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148CC" w14:textId="77777777" w:rsidR="00606B6E" w:rsidRPr="00A43A0C" w:rsidRDefault="00FE5BB6" w:rsidP="00191BF2">
      <w:pPr>
        <w:pStyle w:val="Title"/>
        <w:spacing w:line="240" w:lineRule="auto"/>
        <w:rPr>
          <w:sz w:val="52"/>
          <w:szCs w:val="24"/>
        </w:rPr>
      </w:pPr>
      <w:r w:rsidRPr="00A43A0C">
        <w:rPr>
          <w:rStyle w:val="TitleChar"/>
          <w:bCs/>
          <w:sz w:val="52"/>
          <w:szCs w:val="24"/>
        </w:rPr>
        <w:t>Department of Jobs,</w:t>
      </w:r>
      <w:r w:rsidRPr="00A43A0C">
        <w:rPr>
          <w:rStyle w:val="TitleChar"/>
          <w:bCs/>
          <w:sz w:val="52"/>
          <w:szCs w:val="24"/>
        </w:rPr>
        <w:br/>
        <w:t>Precincts and Regions</w:t>
      </w:r>
    </w:p>
    <w:p w14:paraId="25851904" w14:textId="77777777" w:rsidR="005768D9" w:rsidRDefault="00BF3C75" w:rsidP="00FE5BB6">
      <w:pPr>
        <w:pStyle w:val="Reporttitle"/>
        <w:rPr>
          <w:rStyle w:val="TitleChar"/>
          <w:color w:val="FFFFFF" w:themeColor="background1"/>
          <w:sz w:val="52"/>
          <w:szCs w:val="24"/>
          <w:lang w:val="en-AU" w:eastAsia="en-US"/>
        </w:rPr>
      </w:pPr>
      <w:r w:rsidRPr="00BF3C75">
        <w:rPr>
          <w:rStyle w:val="TitleChar"/>
          <w:color w:val="FFFFFF" w:themeColor="background1"/>
          <w:sz w:val="52"/>
          <w:szCs w:val="24"/>
          <w:lang w:val="en-AU" w:eastAsia="en-US"/>
        </w:rPr>
        <w:t>Harvest Level in Victorian Regional Forest Agreement regions</w:t>
      </w:r>
    </w:p>
    <w:p w14:paraId="5F2F0662" w14:textId="0DB9C69A" w:rsidR="00FE5BB6" w:rsidRPr="00A43A0C" w:rsidRDefault="00D80D12" w:rsidP="00FE5BB6">
      <w:pPr>
        <w:pStyle w:val="Subtitle"/>
        <w:rPr>
          <w:sz w:val="40"/>
          <w:szCs w:val="24"/>
        </w:rPr>
      </w:pPr>
      <w:sdt>
        <w:sdtPr>
          <w:rPr>
            <w:sz w:val="40"/>
            <w:szCs w:val="24"/>
          </w:rPr>
          <w:id w:val="-1272693036"/>
          <w:placeholder>
            <w:docPart w:val="FF412F2D972649EBBAD4276935E4D399"/>
          </w:placeholder>
        </w:sdtPr>
        <w:sdtEndPr/>
        <w:sdtContent>
          <w:r w:rsidR="00C01B3C">
            <w:rPr>
              <w:sz w:val="40"/>
              <w:szCs w:val="24"/>
            </w:rPr>
            <w:t>NOVEM</w:t>
          </w:r>
          <w:r w:rsidR="002117A5">
            <w:rPr>
              <w:sz w:val="40"/>
              <w:szCs w:val="24"/>
            </w:rPr>
            <w:t>BER</w:t>
          </w:r>
          <w:r w:rsidR="00534320" w:rsidRPr="00A43A0C">
            <w:rPr>
              <w:sz w:val="40"/>
              <w:szCs w:val="24"/>
            </w:rPr>
            <w:t xml:space="preserve"> 20</w:t>
          </w:r>
          <w:r w:rsidR="00433256" w:rsidRPr="00A43A0C">
            <w:rPr>
              <w:sz w:val="40"/>
              <w:szCs w:val="24"/>
            </w:rPr>
            <w:t>21</w:t>
          </w:r>
        </w:sdtContent>
      </w:sdt>
    </w:p>
    <w:p w14:paraId="2A14C7A0" w14:textId="77777777" w:rsidR="00FE5BB6" w:rsidRPr="00A43A0C" w:rsidRDefault="00FE5BB6" w:rsidP="00FE5BB6">
      <w:pPr>
        <w:rPr>
          <w:sz w:val="22"/>
          <w:szCs w:val="24"/>
        </w:rPr>
      </w:pPr>
    </w:p>
    <w:p w14:paraId="7A3B1FC9" w14:textId="77777777" w:rsidR="00FE5BB6" w:rsidRPr="00A43A0C" w:rsidRDefault="00FE5BB6" w:rsidP="00FE5BB6">
      <w:pPr>
        <w:rPr>
          <w:sz w:val="22"/>
          <w:szCs w:val="24"/>
        </w:rPr>
        <w:sectPr w:rsidR="00FE5BB6" w:rsidRPr="00A43A0C"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493F59FB" w14:textId="77777777" w:rsidR="004371F6" w:rsidRPr="00A43A0C" w:rsidRDefault="004371F6" w:rsidP="00D96C1E">
      <w:pPr>
        <w:pStyle w:val="TOCHeading"/>
        <w:rPr>
          <w:sz w:val="44"/>
          <w:szCs w:val="56"/>
        </w:rPr>
      </w:pPr>
      <w:r w:rsidRPr="00A43A0C">
        <w:rPr>
          <w:sz w:val="44"/>
          <w:szCs w:val="56"/>
        </w:rPr>
        <w:lastRenderedPageBreak/>
        <w:t>Table of contents</w:t>
      </w:r>
    </w:p>
    <w:p w14:paraId="7130D971" w14:textId="6998F5CF" w:rsidR="00A34F61" w:rsidRPr="00A34F61" w:rsidRDefault="00A17119">
      <w:pPr>
        <w:pStyle w:val="TOC1"/>
        <w:rPr>
          <w:rFonts w:asciiTheme="minorHAnsi" w:eastAsiaTheme="minorEastAsia" w:hAnsiTheme="minorHAnsi" w:cstheme="minorBidi"/>
          <w:noProof/>
          <w:color w:val="auto"/>
          <w:sz w:val="22"/>
          <w:szCs w:val="22"/>
          <w:lang w:eastAsia="en-AU"/>
        </w:rPr>
      </w:pPr>
      <w:r w:rsidRPr="00C15C22">
        <w:rPr>
          <w:noProof/>
          <w:color w:val="auto"/>
          <w:sz w:val="22"/>
          <w:szCs w:val="22"/>
          <w:lang w:eastAsia="en-AU"/>
        </w:rPr>
        <w:fldChar w:fldCharType="begin"/>
      </w:r>
      <w:r w:rsidRPr="00C15C22">
        <w:rPr>
          <w:noProof/>
          <w:color w:val="auto"/>
          <w:sz w:val="22"/>
          <w:szCs w:val="22"/>
          <w:lang w:eastAsia="en-AU"/>
        </w:rPr>
        <w:instrText xml:space="preserve"> TOC \o "1-3" \h \z \u </w:instrText>
      </w:r>
      <w:r w:rsidRPr="00C15C22">
        <w:rPr>
          <w:noProof/>
          <w:color w:val="auto"/>
          <w:sz w:val="22"/>
          <w:szCs w:val="22"/>
          <w:lang w:eastAsia="en-AU"/>
        </w:rPr>
        <w:fldChar w:fldCharType="separate"/>
      </w:r>
      <w:hyperlink w:anchor="_Toc98423989" w:history="1">
        <w:r w:rsidR="00A34F61" w:rsidRPr="00A34F61">
          <w:rPr>
            <w:rStyle w:val="Hyperlink"/>
            <w:noProof/>
            <w:sz w:val="22"/>
            <w:szCs w:val="22"/>
          </w:rPr>
          <w:t>1</w:t>
        </w:r>
        <w:r w:rsidR="00A34F61" w:rsidRPr="00A34F61">
          <w:rPr>
            <w:rFonts w:asciiTheme="minorHAnsi" w:eastAsiaTheme="minorEastAsia" w:hAnsiTheme="minorHAnsi" w:cstheme="minorBidi"/>
            <w:noProof/>
            <w:color w:val="auto"/>
            <w:sz w:val="22"/>
            <w:szCs w:val="22"/>
            <w:lang w:eastAsia="en-AU"/>
          </w:rPr>
          <w:tab/>
        </w:r>
        <w:r w:rsidR="00A34F61" w:rsidRPr="00A34F61">
          <w:rPr>
            <w:rStyle w:val="Hyperlink"/>
            <w:noProof/>
            <w:sz w:val="22"/>
            <w:szCs w:val="22"/>
          </w:rPr>
          <w:t>Executive summary</w:t>
        </w:r>
        <w:r w:rsidR="00A34F61" w:rsidRPr="00A34F61">
          <w:rPr>
            <w:noProof/>
            <w:webHidden/>
            <w:sz w:val="22"/>
            <w:szCs w:val="22"/>
          </w:rPr>
          <w:tab/>
        </w:r>
        <w:r w:rsidR="00A34F61" w:rsidRPr="00A34F61">
          <w:rPr>
            <w:noProof/>
            <w:webHidden/>
            <w:sz w:val="22"/>
            <w:szCs w:val="22"/>
          </w:rPr>
          <w:fldChar w:fldCharType="begin"/>
        </w:r>
        <w:r w:rsidR="00A34F61" w:rsidRPr="00A34F61">
          <w:rPr>
            <w:noProof/>
            <w:webHidden/>
            <w:sz w:val="22"/>
            <w:szCs w:val="22"/>
          </w:rPr>
          <w:instrText xml:space="preserve"> PAGEREF _Toc98423989 \h </w:instrText>
        </w:r>
        <w:r w:rsidR="00A34F61" w:rsidRPr="00A34F61">
          <w:rPr>
            <w:noProof/>
            <w:webHidden/>
            <w:sz w:val="22"/>
            <w:szCs w:val="22"/>
          </w:rPr>
        </w:r>
        <w:r w:rsidR="00A34F61" w:rsidRPr="00A34F61">
          <w:rPr>
            <w:noProof/>
            <w:webHidden/>
            <w:sz w:val="22"/>
            <w:szCs w:val="22"/>
          </w:rPr>
          <w:fldChar w:fldCharType="separate"/>
        </w:r>
        <w:r w:rsidR="009158CA">
          <w:rPr>
            <w:noProof/>
            <w:webHidden/>
            <w:sz w:val="22"/>
            <w:szCs w:val="22"/>
          </w:rPr>
          <w:t>4</w:t>
        </w:r>
        <w:r w:rsidR="00A34F61" w:rsidRPr="00A34F61">
          <w:rPr>
            <w:noProof/>
            <w:webHidden/>
            <w:sz w:val="22"/>
            <w:szCs w:val="22"/>
          </w:rPr>
          <w:fldChar w:fldCharType="end"/>
        </w:r>
      </w:hyperlink>
    </w:p>
    <w:p w14:paraId="7A12CB11" w14:textId="2D67CFAA"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3990" w:history="1">
        <w:r w:rsidRPr="00A34F61">
          <w:rPr>
            <w:rStyle w:val="Hyperlink"/>
            <w:noProof/>
            <w:sz w:val="22"/>
            <w:szCs w:val="22"/>
          </w:rPr>
          <w:t>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Introduction</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_Toc98423990 \h </w:instrText>
        </w:r>
        <w:r w:rsidRPr="00A34F61">
          <w:rPr>
            <w:noProof/>
            <w:webHidden/>
            <w:sz w:val="22"/>
            <w:szCs w:val="22"/>
          </w:rPr>
        </w:r>
        <w:r w:rsidRPr="00A34F61">
          <w:rPr>
            <w:noProof/>
            <w:webHidden/>
            <w:sz w:val="22"/>
            <w:szCs w:val="22"/>
          </w:rPr>
          <w:fldChar w:fldCharType="separate"/>
        </w:r>
        <w:r w:rsidR="009158CA">
          <w:rPr>
            <w:noProof/>
            <w:webHidden/>
            <w:sz w:val="22"/>
            <w:szCs w:val="22"/>
          </w:rPr>
          <w:t>6</w:t>
        </w:r>
        <w:r w:rsidRPr="00A34F61">
          <w:rPr>
            <w:noProof/>
            <w:webHidden/>
            <w:sz w:val="22"/>
            <w:szCs w:val="22"/>
          </w:rPr>
          <w:fldChar w:fldCharType="end"/>
        </w:r>
      </w:hyperlink>
    </w:p>
    <w:p w14:paraId="3E0557AB" w14:textId="6157E88A"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3991" w:history="1">
        <w:r w:rsidRPr="00A34F61">
          <w:rPr>
            <w:rStyle w:val="Hyperlink"/>
            <w:noProof/>
            <w:sz w:val="22"/>
            <w:szCs w:val="22"/>
          </w:rPr>
          <w:t>3</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Purpose</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_Toc98423991 \h </w:instrText>
        </w:r>
        <w:r w:rsidRPr="00A34F61">
          <w:rPr>
            <w:noProof/>
            <w:webHidden/>
            <w:sz w:val="22"/>
            <w:szCs w:val="22"/>
          </w:rPr>
        </w:r>
        <w:r w:rsidRPr="00A34F61">
          <w:rPr>
            <w:noProof/>
            <w:webHidden/>
            <w:sz w:val="22"/>
            <w:szCs w:val="22"/>
          </w:rPr>
          <w:fldChar w:fldCharType="separate"/>
        </w:r>
        <w:r w:rsidR="009158CA">
          <w:rPr>
            <w:noProof/>
            <w:webHidden/>
            <w:sz w:val="22"/>
            <w:szCs w:val="22"/>
          </w:rPr>
          <w:t>8</w:t>
        </w:r>
        <w:r w:rsidRPr="00A34F61">
          <w:rPr>
            <w:noProof/>
            <w:webHidden/>
            <w:sz w:val="22"/>
            <w:szCs w:val="22"/>
          </w:rPr>
          <w:fldChar w:fldCharType="end"/>
        </w:r>
      </w:hyperlink>
    </w:p>
    <w:p w14:paraId="6E0104C6" w14:textId="607A60CE"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3992" w:history="1">
        <w:r w:rsidRPr="00A34F61">
          <w:rPr>
            <w:rStyle w:val="Hyperlink"/>
            <w:noProof/>
            <w:sz w:val="22"/>
            <w:szCs w:val="22"/>
          </w:rPr>
          <w:t>4</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Regional Forest Agreements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_Toc98423992 \h </w:instrText>
        </w:r>
        <w:r w:rsidRPr="00A34F61">
          <w:rPr>
            <w:noProof/>
            <w:webHidden/>
            <w:sz w:val="22"/>
            <w:szCs w:val="22"/>
          </w:rPr>
        </w:r>
        <w:r w:rsidRPr="00A34F61">
          <w:rPr>
            <w:noProof/>
            <w:webHidden/>
            <w:sz w:val="22"/>
            <w:szCs w:val="22"/>
          </w:rPr>
          <w:fldChar w:fldCharType="separate"/>
        </w:r>
        <w:r w:rsidR="009158CA">
          <w:rPr>
            <w:noProof/>
            <w:webHidden/>
            <w:sz w:val="22"/>
            <w:szCs w:val="22"/>
          </w:rPr>
          <w:t>9</w:t>
        </w:r>
        <w:r w:rsidRPr="00A34F61">
          <w:rPr>
            <w:noProof/>
            <w:webHidden/>
            <w:sz w:val="22"/>
            <w:szCs w:val="22"/>
          </w:rPr>
          <w:fldChar w:fldCharType="end"/>
        </w:r>
      </w:hyperlink>
    </w:p>
    <w:p w14:paraId="38210EF9" w14:textId="34B4C3D3"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3993" w:history="1">
        <w:r w:rsidRPr="00A34F61">
          <w:rPr>
            <w:rStyle w:val="Hyperlink"/>
            <w:noProof/>
            <w:sz w:val="22"/>
            <w:szCs w:val="22"/>
          </w:rPr>
          <w:t>4.1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Public forest tenures in Victorian RFAs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_Toc98423993 \h </w:instrText>
        </w:r>
        <w:r w:rsidRPr="00A34F61">
          <w:rPr>
            <w:noProof/>
            <w:webHidden/>
            <w:sz w:val="22"/>
            <w:szCs w:val="22"/>
          </w:rPr>
        </w:r>
        <w:r w:rsidRPr="00A34F61">
          <w:rPr>
            <w:noProof/>
            <w:webHidden/>
            <w:sz w:val="22"/>
            <w:szCs w:val="22"/>
          </w:rPr>
          <w:fldChar w:fldCharType="separate"/>
        </w:r>
        <w:r w:rsidR="009158CA">
          <w:rPr>
            <w:noProof/>
            <w:webHidden/>
            <w:sz w:val="22"/>
            <w:szCs w:val="22"/>
          </w:rPr>
          <w:t>9</w:t>
        </w:r>
        <w:r w:rsidRPr="00A34F61">
          <w:rPr>
            <w:noProof/>
            <w:webHidden/>
            <w:sz w:val="22"/>
            <w:szCs w:val="22"/>
          </w:rPr>
          <w:fldChar w:fldCharType="end"/>
        </w:r>
      </w:hyperlink>
    </w:p>
    <w:p w14:paraId="674847C9" w14:textId="66492E76" w:rsidR="00A34F61" w:rsidRPr="00A34F61" w:rsidRDefault="00A34F61">
      <w:pPr>
        <w:pStyle w:val="TOC3"/>
        <w:rPr>
          <w:rFonts w:asciiTheme="minorHAnsi" w:eastAsiaTheme="minorEastAsia" w:hAnsiTheme="minorHAnsi" w:cstheme="minorBidi"/>
          <w:noProof/>
          <w:color w:val="auto"/>
          <w:sz w:val="22"/>
          <w:szCs w:val="22"/>
          <w:lang w:eastAsia="en-AU"/>
        </w:rPr>
      </w:pPr>
      <w:hyperlink w:anchor="_Toc98423994" w:history="1">
        <w:r w:rsidRPr="00A34F61">
          <w:rPr>
            <w:rStyle w:val="Hyperlink"/>
            <w:noProof/>
            <w:sz w:val="22"/>
            <w:szCs w:val="22"/>
          </w:rPr>
          <w:t>4.1.1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West Victoria</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_Toc98423994 \h </w:instrText>
        </w:r>
        <w:r w:rsidRPr="00A34F61">
          <w:rPr>
            <w:noProof/>
            <w:webHidden/>
            <w:sz w:val="22"/>
            <w:szCs w:val="22"/>
          </w:rPr>
        </w:r>
        <w:r w:rsidRPr="00A34F61">
          <w:rPr>
            <w:noProof/>
            <w:webHidden/>
            <w:sz w:val="22"/>
            <w:szCs w:val="22"/>
          </w:rPr>
          <w:fldChar w:fldCharType="separate"/>
        </w:r>
        <w:r w:rsidR="009158CA">
          <w:rPr>
            <w:noProof/>
            <w:webHidden/>
            <w:sz w:val="22"/>
            <w:szCs w:val="22"/>
          </w:rPr>
          <w:t>11</w:t>
        </w:r>
        <w:r w:rsidRPr="00A34F61">
          <w:rPr>
            <w:noProof/>
            <w:webHidden/>
            <w:sz w:val="22"/>
            <w:szCs w:val="22"/>
          </w:rPr>
          <w:fldChar w:fldCharType="end"/>
        </w:r>
      </w:hyperlink>
    </w:p>
    <w:p w14:paraId="5AF6E859" w14:textId="2994CC7E"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3995" w:history="1">
        <w:r w:rsidRPr="00A34F61">
          <w:rPr>
            <w:rStyle w:val="Hyperlink"/>
            <w:noProof/>
            <w:sz w:val="22"/>
            <w:szCs w:val="22"/>
          </w:rPr>
          <w:t>4.2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Bushfire Impacts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_Toc98423995 \h </w:instrText>
        </w:r>
        <w:r w:rsidRPr="00A34F61">
          <w:rPr>
            <w:noProof/>
            <w:webHidden/>
            <w:sz w:val="22"/>
            <w:szCs w:val="22"/>
          </w:rPr>
        </w:r>
        <w:r w:rsidRPr="00A34F61">
          <w:rPr>
            <w:noProof/>
            <w:webHidden/>
            <w:sz w:val="22"/>
            <w:szCs w:val="22"/>
          </w:rPr>
          <w:fldChar w:fldCharType="separate"/>
        </w:r>
        <w:r w:rsidR="009158CA">
          <w:rPr>
            <w:noProof/>
            <w:webHidden/>
            <w:sz w:val="22"/>
            <w:szCs w:val="22"/>
          </w:rPr>
          <w:t>12</w:t>
        </w:r>
        <w:r w:rsidRPr="00A34F61">
          <w:rPr>
            <w:noProof/>
            <w:webHidden/>
            <w:sz w:val="22"/>
            <w:szCs w:val="22"/>
          </w:rPr>
          <w:fldChar w:fldCharType="end"/>
        </w:r>
      </w:hyperlink>
    </w:p>
    <w:p w14:paraId="4D3C819D" w14:textId="5BFAE074"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3996" w:history="1">
        <w:r w:rsidRPr="00A34F61">
          <w:rPr>
            <w:rStyle w:val="Hyperlink"/>
            <w:noProof/>
            <w:sz w:val="22"/>
            <w:szCs w:val="22"/>
          </w:rPr>
          <w:t>5</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Ecologically Sustainable Forest Management</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_Toc98423996 \h </w:instrText>
        </w:r>
        <w:r w:rsidRPr="00A34F61">
          <w:rPr>
            <w:noProof/>
            <w:webHidden/>
            <w:sz w:val="22"/>
            <w:szCs w:val="22"/>
          </w:rPr>
        </w:r>
        <w:r w:rsidRPr="00A34F61">
          <w:rPr>
            <w:noProof/>
            <w:webHidden/>
            <w:sz w:val="22"/>
            <w:szCs w:val="22"/>
          </w:rPr>
          <w:fldChar w:fldCharType="separate"/>
        </w:r>
        <w:r w:rsidR="009158CA">
          <w:rPr>
            <w:noProof/>
            <w:webHidden/>
            <w:sz w:val="22"/>
            <w:szCs w:val="22"/>
          </w:rPr>
          <w:t>13</w:t>
        </w:r>
        <w:r w:rsidRPr="00A34F61">
          <w:rPr>
            <w:noProof/>
            <w:webHidden/>
            <w:sz w:val="22"/>
            <w:szCs w:val="22"/>
          </w:rPr>
          <w:fldChar w:fldCharType="end"/>
        </w:r>
      </w:hyperlink>
    </w:p>
    <w:p w14:paraId="2545315D" w14:textId="022FB383"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3997" w:history="1">
        <w:r w:rsidRPr="00A34F61">
          <w:rPr>
            <w:rStyle w:val="Hyperlink"/>
            <w:noProof/>
            <w:sz w:val="22"/>
            <w:szCs w:val="22"/>
          </w:rPr>
          <w:t>6</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Victorian timber resources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_Toc98423997 \h </w:instrText>
        </w:r>
        <w:r w:rsidRPr="00A34F61">
          <w:rPr>
            <w:noProof/>
            <w:webHidden/>
            <w:sz w:val="22"/>
            <w:szCs w:val="22"/>
          </w:rPr>
        </w:r>
        <w:r w:rsidRPr="00A34F61">
          <w:rPr>
            <w:noProof/>
            <w:webHidden/>
            <w:sz w:val="22"/>
            <w:szCs w:val="22"/>
          </w:rPr>
          <w:fldChar w:fldCharType="separate"/>
        </w:r>
        <w:r w:rsidR="009158CA">
          <w:rPr>
            <w:noProof/>
            <w:webHidden/>
            <w:sz w:val="22"/>
            <w:szCs w:val="22"/>
          </w:rPr>
          <w:t>15</w:t>
        </w:r>
        <w:r w:rsidRPr="00A34F61">
          <w:rPr>
            <w:noProof/>
            <w:webHidden/>
            <w:sz w:val="22"/>
            <w:szCs w:val="22"/>
          </w:rPr>
          <w:fldChar w:fldCharType="end"/>
        </w:r>
      </w:hyperlink>
    </w:p>
    <w:p w14:paraId="6A8381A4" w14:textId="404B6FBA"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3998" w:history="1">
        <w:r w:rsidRPr="00A34F61">
          <w:rPr>
            <w:rStyle w:val="Hyperlink"/>
            <w:noProof/>
            <w:sz w:val="22"/>
            <w:szCs w:val="22"/>
          </w:rPr>
          <w:t>6.1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Eastern forest area for timber harvesting</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_Toc98423998 \h </w:instrText>
        </w:r>
        <w:r w:rsidRPr="00A34F61">
          <w:rPr>
            <w:noProof/>
            <w:webHidden/>
            <w:sz w:val="22"/>
            <w:szCs w:val="22"/>
          </w:rPr>
        </w:r>
        <w:r w:rsidRPr="00A34F61">
          <w:rPr>
            <w:noProof/>
            <w:webHidden/>
            <w:sz w:val="22"/>
            <w:szCs w:val="22"/>
          </w:rPr>
          <w:fldChar w:fldCharType="separate"/>
        </w:r>
        <w:r w:rsidR="009158CA">
          <w:rPr>
            <w:noProof/>
            <w:webHidden/>
            <w:sz w:val="22"/>
            <w:szCs w:val="22"/>
          </w:rPr>
          <w:t>15</w:t>
        </w:r>
        <w:r w:rsidRPr="00A34F61">
          <w:rPr>
            <w:noProof/>
            <w:webHidden/>
            <w:sz w:val="22"/>
            <w:szCs w:val="22"/>
          </w:rPr>
          <w:fldChar w:fldCharType="end"/>
        </w:r>
      </w:hyperlink>
    </w:p>
    <w:p w14:paraId="52116E02" w14:textId="00E9F110"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3999" w:history="1">
        <w:r w:rsidRPr="00A34F61">
          <w:rPr>
            <w:rStyle w:val="Hyperlink"/>
            <w:noProof/>
            <w:sz w:val="22"/>
            <w:szCs w:val="22"/>
          </w:rPr>
          <w:t>6.2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Timber harvesting in western Victoria</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_Toc98423999 \h </w:instrText>
        </w:r>
        <w:r w:rsidRPr="00A34F61">
          <w:rPr>
            <w:noProof/>
            <w:webHidden/>
            <w:sz w:val="22"/>
            <w:szCs w:val="22"/>
          </w:rPr>
        </w:r>
        <w:r w:rsidRPr="00A34F61">
          <w:rPr>
            <w:noProof/>
            <w:webHidden/>
            <w:sz w:val="22"/>
            <w:szCs w:val="22"/>
          </w:rPr>
          <w:fldChar w:fldCharType="separate"/>
        </w:r>
        <w:r w:rsidR="009158CA">
          <w:rPr>
            <w:noProof/>
            <w:webHidden/>
            <w:sz w:val="22"/>
            <w:szCs w:val="22"/>
          </w:rPr>
          <w:t>16</w:t>
        </w:r>
        <w:r w:rsidRPr="00A34F61">
          <w:rPr>
            <w:noProof/>
            <w:webHidden/>
            <w:sz w:val="22"/>
            <w:szCs w:val="22"/>
          </w:rPr>
          <w:fldChar w:fldCharType="end"/>
        </w:r>
      </w:hyperlink>
    </w:p>
    <w:p w14:paraId="01B61F1E" w14:textId="6AEAF64B"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00" w:history="1">
        <w:r w:rsidRPr="00A34F61">
          <w:rPr>
            <w:rStyle w:val="Hyperlink"/>
            <w:noProof/>
            <w:sz w:val="22"/>
            <w:szCs w:val="22"/>
          </w:rPr>
          <w:t>7</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Forest resource modelling and methodology</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_Toc98424000 \h </w:instrText>
        </w:r>
        <w:r w:rsidRPr="00A34F61">
          <w:rPr>
            <w:noProof/>
            <w:webHidden/>
            <w:sz w:val="22"/>
            <w:szCs w:val="22"/>
          </w:rPr>
        </w:r>
        <w:r w:rsidRPr="00A34F61">
          <w:rPr>
            <w:noProof/>
            <w:webHidden/>
            <w:sz w:val="22"/>
            <w:szCs w:val="22"/>
          </w:rPr>
          <w:fldChar w:fldCharType="separate"/>
        </w:r>
        <w:r w:rsidR="009158CA">
          <w:rPr>
            <w:noProof/>
            <w:webHidden/>
            <w:sz w:val="22"/>
            <w:szCs w:val="22"/>
          </w:rPr>
          <w:t>17</w:t>
        </w:r>
        <w:r w:rsidRPr="00A34F61">
          <w:rPr>
            <w:noProof/>
            <w:webHidden/>
            <w:sz w:val="22"/>
            <w:szCs w:val="22"/>
          </w:rPr>
          <w:fldChar w:fldCharType="end"/>
        </w:r>
      </w:hyperlink>
    </w:p>
    <w:p w14:paraId="42D473F3" w14:textId="007F27B7"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01" w:history="1">
        <w:r w:rsidRPr="00A34F61">
          <w:rPr>
            <w:rStyle w:val="Hyperlink"/>
            <w:noProof/>
            <w:sz w:val="22"/>
            <w:szCs w:val="22"/>
          </w:rPr>
          <w:t>7.1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Victoria’s Strategic Wood Supply Model</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_Toc98424001 \h </w:instrText>
        </w:r>
        <w:r w:rsidRPr="00A34F61">
          <w:rPr>
            <w:noProof/>
            <w:webHidden/>
            <w:sz w:val="22"/>
            <w:szCs w:val="22"/>
          </w:rPr>
        </w:r>
        <w:r w:rsidRPr="00A34F61">
          <w:rPr>
            <w:noProof/>
            <w:webHidden/>
            <w:sz w:val="22"/>
            <w:szCs w:val="22"/>
          </w:rPr>
          <w:fldChar w:fldCharType="separate"/>
        </w:r>
        <w:r w:rsidR="009158CA">
          <w:rPr>
            <w:noProof/>
            <w:webHidden/>
            <w:sz w:val="22"/>
            <w:szCs w:val="22"/>
          </w:rPr>
          <w:t>18</w:t>
        </w:r>
        <w:r w:rsidRPr="00A34F61">
          <w:rPr>
            <w:noProof/>
            <w:webHidden/>
            <w:sz w:val="22"/>
            <w:szCs w:val="22"/>
          </w:rPr>
          <w:fldChar w:fldCharType="end"/>
        </w:r>
      </w:hyperlink>
    </w:p>
    <w:p w14:paraId="6B711801" w14:textId="4B557B49"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02" w:history="1">
        <w:r w:rsidRPr="00A34F61">
          <w:rPr>
            <w:rStyle w:val="Hyperlink"/>
            <w:noProof/>
            <w:sz w:val="22"/>
            <w:szCs w:val="22"/>
          </w:rPr>
          <w:t>7.2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Forecasting structure and growth rates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_Toc98424002 \h </w:instrText>
        </w:r>
        <w:r w:rsidRPr="00A34F61">
          <w:rPr>
            <w:noProof/>
            <w:webHidden/>
            <w:sz w:val="22"/>
            <w:szCs w:val="22"/>
          </w:rPr>
        </w:r>
        <w:r w:rsidRPr="00A34F61">
          <w:rPr>
            <w:noProof/>
            <w:webHidden/>
            <w:sz w:val="22"/>
            <w:szCs w:val="22"/>
          </w:rPr>
          <w:fldChar w:fldCharType="separate"/>
        </w:r>
        <w:r w:rsidR="009158CA">
          <w:rPr>
            <w:noProof/>
            <w:webHidden/>
            <w:sz w:val="22"/>
            <w:szCs w:val="22"/>
          </w:rPr>
          <w:t>19</w:t>
        </w:r>
        <w:r w:rsidRPr="00A34F61">
          <w:rPr>
            <w:noProof/>
            <w:webHidden/>
            <w:sz w:val="22"/>
            <w:szCs w:val="22"/>
          </w:rPr>
          <w:fldChar w:fldCharType="end"/>
        </w:r>
      </w:hyperlink>
    </w:p>
    <w:p w14:paraId="6CB2D054" w14:textId="048E9EA1"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03" w:history="1">
        <w:r w:rsidRPr="00A34F61">
          <w:rPr>
            <w:rStyle w:val="Hyperlink"/>
            <w:noProof/>
            <w:sz w:val="22"/>
            <w:szCs w:val="22"/>
          </w:rPr>
          <w:t>7.3</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Constraints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_Toc98424003 \h </w:instrText>
        </w:r>
        <w:r w:rsidRPr="00A34F61">
          <w:rPr>
            <w:noProof/>
            <w:webHidden/>
            <w:sz w:val="22"/>
            <w:szCs w:val="22"/>
          </w:rPr>
        </w:r>
        <w:r w:rsidRPr="00A34F61">
          <w:rPr>
            <w:noProof/>
            <w:webHidden/>
            <w:sz w:val="22"/>
            <w:szCs w:val="22"/>
          </w:rPr>
          <w:fldChar w:fldCharType="separate"/>
        </w:r>
        <w:r w:rsidR="009158CA">
          <w:rPr>
            <w:noProof/>
            <w:webHidden/>
            <w:sz w:val="22"/>
            <w:szCs w:val="22"/>
          </w:rPr>
          <w:t>19</w:t>
        </w:r>
        <w:r w:rsidRPr="00A34F61">
          <w:rPr>
            <w:noProof/>
            <w:webHidden/>
            <w:sz w:val="22"/>
            <w:szCs w:val="22"/>
          </w:rPr>
          <w:fldChar w:fldCharType="end"/>
        </w:r>
      </w:hyperlink>
    </w:p>
    <w:p w14:paraId="22EF0AFF" w14:textId="304241DE"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04" w:history="1">
        <w:r w:rsidRPr="00A34F61">
          <w:rPr>
            <w:rStyle w:val="Hyperlink"/>
            <w:noProof/>
            <w:sz w:val="22"/>
            <w:szCs w:val="22"/>
          </w:rPr>
          <w:t>8</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Harvest Level</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_Toc98424004 \h </w:instrText>
        </w:r>
        <w:r w:rsidRPr="00A34F61">
          <w:rPr>
            <w:noProof/>
            <w:webHidden/>
            <w:sz w:val="22"/>
            <w:szCs w:val="22"/>
          </w:rPr>
        </w:r>
        <w:r w:rsidRPr="00A34F61">
          <w:rPr>
            <w:noProof/>
            <w:webHidden/>
            <w:sz w:val="22"/>
            <w:szCs w:val="22"/>
          </w:rPr>
          <w:fldChar w:fldCharType="separate"/>
        </w:r>
        <w:r w:rsidR="009158CA">
          <w:rPr>
            <w:noProof/>
            <w:webHidden/>
            <w:sz w:val="22"/>
            <w:szCs w:val="22"/>
          </w:rPr>
          <w:t>21</w:t>
        </w:r>
        <w:r w:rsidRPr="00A34F61">
          <w:rPr>
            <w:noProof/>
            <w:webHidden/>
            <w:sz w:val="22"/>
            <w:szCs w:val="22"/>
          </w:rPr>
          <w:fldChar w:fldCharType="end"/>
        </w:r>
      </w:hyperlink>
    </w:p>
    <w:p w14:paraId="4785A271" w14:textId="1FC102CF"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05" w:history="1">
        <w:r w:rsidRPr="00A34F61">
          <w:rPr>
            <w:rStyle w:val="Hyperlink"/>
            <w:noProof/>
            <w:sz w:val="22"/>
            <w:szCs w:val="22"/>
          </w:rPr>
          <w:t>9</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Bushfire impacts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_Toc98424005 \h </w:instrText>
        </w:r>
        <w:r w:rsidRPr="00A34F61">
          <w:rPr>
            <w:noProof/>
            <w:webHidden/>
            <w:sz w:val="22"/>
            <w:szCs w:val="22"/>
          </w:rPr>
        </w:r>
        <w:r w:rsidRPr="00A34F61">
          <w:rPr>
            <w:noProof/>
            <w:webHidden/>
            <w:sz w:val="22"/>
            <w:szCs w:val="22"/>
          </w:rPr>
          <w:fldChar w:fldCharType="separate"/>
        </w:r>
        <w:r w:rsidR="009158CA">
          <w:rPr>
            <w:noProof/>
            <w:webHidden/>
            <w:sz w:val="22"/>
            <w:szCs w:val="22"/>
          </w:rPr>
          <w:t>22</w:t>
        </w:r>
        <w:r w:rsidRPr="00A34F61">
          <w:rPr>
            <w:noProof/>
            <w:webHidden/>
            <w:sz w:val="22"/>
            <w:szCs w:val="22"/>
          </w:rPr>
          <w:fldChar w:fldCharType="end"/>
        </w:r>
      </w:hyperlink>
    </w:p>
    <w:p w14:paraId="6CB59FAA" w14:textId="65B0023D"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06" w:history="1">
        <w:r w:rsidRPr="00A34F61">
          <w:rPr>
            <w:rStyle w:val="Hyperlink"/>
            <w:noProof/>
            <w:sz w:val="22"/>
            <w:szCs w:val="22"/>
          </w:rPr>
          <w:t>9.1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Timber volume reductions ash and mixed species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_Toc98424006 \h </w:instrText>
        </w:r>
        <w:r w:rsidRPr="00A34F61">
          <w:rPr>
            <w:noProof/>
            <w:webHidden/>
            <w:sz w:val="22"/>
            <w:szCs w:val="22"/>
          </w:rPr>
        </w:r>
        <w:r w:rsidRPr="00A34F61">
          <w:rPr>
            <w:noProof/>
            <w:webHidden/>
            <w:sz w:val="22"/>
            <w:szCs w:val="22"/>
          </w:rPr>
          <w:fldChar w:fldCharType="separate"/>
        </w:r>
        <w:r w:rsidR="009158CA">
          <w:rPr>
            <w:noProof/>
            <w:webHidden/>
            <w:sz w:val="22"/>
            <w:szCs w:val="22"/>
          </w:rPr>
          <w:t>22</w:t>
        </w:r>
        <w:r w:rsidRPr="00A34F61">
          <w:rPr>
            <w:noProof/>
            <w:webHidden/>
            <w:sz w:val="22"/>
            <w:szCs w:val="22"/>
          </w:rPr>
          <w:fldChar w:fldCharType="end"/>
        </w:r>
      </w:hyperlink>
    </w:p>
    <w:p w14:paraId="0EBB3C10" w14:textId="7D835CFF"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07" w:history="1">
        <w:r w:rsidRPr="00A34F61">
          <w:rPr>
            <w:rStyle w:val="Hyperlink"/>
            <w:noProof/>
            <w:sz w:val="22"/>
            <w:szCs w:val="22"/>
          </w:rPr>
          <w:t>9.2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Modelled impacts of the 2019-20 bushfires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_Toc98424007 \h </w:instrText>
        </w:r>
        <w:r w:rsidRPr="00A34F61">
          <w:rPr>
            <w:noProof/>
            <w:webHidden/>
            <w:sz w:val="22"/>
            <w:szCs w:val="22"/>
          </w:rPr>
        </w:r>
        <w:r w:rsidRPr="00A34F61">
          <w:rPr>
            <w:noProof/>
            <w:webHidden/>
            <w:sz w:val="22"/>
            <w:szCs w:val="22"/>
          </w:rPr>
          <w:fldChar w:fldCharType="separate"/>
        </w:r>
        <w:r w:rsidR="009158CA">
          <w:rPr>
            <w:noProof/>
            <w:webHidden/>
            <w:sz w:val="22"/>
            <w:szCs w:val="22"/>
          </w:rPr>
          <w:t>23</w:t>
        </w:r>
        <w:r w:rsidRPr="00A34F61">
          <w:rPr>
            <w:noProof/>
            <w:webHidden/>
            <w:sz w:val="22"/>
            <w:szCs w:val="22"/>
          </w:rPr>
          <w:fldChar w:fldCharType="end"/>
        </w:r>
      </w:hyperlink>
    </w:p>
    <w:p w14:paraId="3FFBFCAB" w14:textId="3EC1878C" w:rsidR="00A34F61" w:rsidRPr="00A34F61" w:rsidRDefault="00A34F61">
      <w:pPr>
        <w:pStyle w:val="TOC3"/>
        <w:rPr>
          <w:rFonts w:asciiTheme="minorHAnsi" w:eastAsiaTheme="minorEastAsia" w:hAnsiTheme="minorHAnsi" w:cstheme="minorBidi"/>
          <w:noProof/>
          <w:color w:val="auto"/>
          <w:sz w:val="22"/>
          <w:szCs w:val="22"/>
          <w:lang w:eastAsia="en-AU"/>
        </w:rPr>
      </w:pPr>
      <w:hyperlink w:anchor="_Toc98424008" w:history="1">
        <w:r w:rsidRPr="00A34F61">
          <w:rPr>
            <w:rStyle w:val="Hyperlink"/>
            <w:noProof/>
            <w:sz w:val="22"/>
            <w:szCs w:val="22"/>
          </w:rPr>
          <w:t>9.2.1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VicForests’ fire severity mapping</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_Toc98424008 \h </w:instrText>
        </w:r>
        <w:r w:rsidRPr="00A34F61">
          <w:rPr>
            <w:noProof/>
            <w:webHidden/>
            <w:sz w:val="22"/>
            <w:szCs w:val="22"/>
          </w:rPr>
        </w:r>
        <w:r w:rsidRPr="00A34F61">
          <w:rPr>
            <w:noProof/>
            <w:webHidden/>
            <w:sz w:val="22"/>
            <w:szCs w:val="22"/>
          </w:rPr>
          <w:fldChar w:fldCharType="separate"/>
        </w:r>
        <w:r w:rsidR="009158CA">
          <w:rPr>
            <w:noProof/>
            <w:webHidden/>
            <w:sz w:val="22"/>
            <w:szCs w:val="22"/>
          </w:rPr>
          <w:t>23</w:t>
        </w:r>
        <w:r w:rsidRPr="00A34F61">
          <w:rPr>
            <w:noProof/>
            <w:webHidden/>
            <w:sz w:val="22"/>
            <w:szCs w:val="22"/>
          </w:rPr>
          <w:fldChar w:fldCharType="end"/>
        </w:r>
      </w:hyperlink>
    </w:p>
    <w:p w14:paraId="4118F135" w14:textId="5A7C53BA" w:rsidR="00A34F61" w:rsidRPr="00A34F61" w:rsidRDefault="00A34F61">
      <w:pPr>
        <w:pStyle w:val="TOC3"/>
        <w:rPr>
          <w:rFonts w:asciiTheme="minorHAnsi" w:eastAsiaTheme="minorEastAsia" w:hAnsiTheme="minorHAnsi" w:cstheme="minorBidi"/>
          <w:noProof/>
          <w:color w:val="auto"/>
          <w:sz w:val="22"/>
          <w:szCs w:val="22"/>
          <w:lang w:eastAsia="en-AU"/>
        </w:rPr>
      </w:pPr>
      <w:hyperlink w:anchor="_Toc98424009" w:history="1">
        <w:r w:rsidRPr="00A34F61">
          <w:rPr>
            <w:rStyle w:val="Hyperlink"/>
            <w:noProof/>
            <w:sz w:val="22"/>
            <w:szCs w:val="22"/>
          </w:rPr>
          <w:t>9.2.2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Salvage harvesting</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_Toc98424009 \h </w:instrText>
        </w:r>
        <w:r w:rsidRPr="00A34F61">
          <w:rPr>
            <w:noProof/>
            <w:webHidden/>
            <w:sz w:val="22"/>
            <w:szCs w:val="22"/>
          </w:rPr>
        </w:r>
        <w:r w:rsidRPr="00A34F61">
          <w:rPr>
            <w:noProof/>
            <w:webHidden/>
            <w:sz w:val="22"/>
            <w:szCs w:val="22"/>
          </w:rPr>
          <w:fldChar w:fldCharType="separate"/>
        </w:r>
        <w:r w:rsidR="009158CA">
          <w:rPr>
            <w:noProof/>
            <w:webHidden/>
            <w:sz w:val="22"/>
            <w:szCs w:val="22"/>
          </w:rPr>
          <w:t>24</w:t>
        </w:r>
        <w:r w:rsidRPr="00A34F61">
          <w:rPr>
            <w:noProof/>
            <w:webHidden/>
            <w:sz w:val="22"/>
            <w:szCs w:val="22"/>
          </w:rPr>
          <w:fldChar w:fldCharType="end"/>
        </w:r>
      </w:hyperlink>
    </w:p>
    <w:p w14:paraId="74EA43DC" w14:textId="46224F3D"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10" w:history="1">
        <w:r w:rsidRPr="00A34F61">
          <w:rPr>
            <w:rStyle w:val="Hyperlink"/>
            <w:noProof/>
            <w:sz w:val="22"/>
            <w:szCs w:val="22"/>
          </w:rPr>
          <w:t>10</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Further policy and regulatory obligations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_Toc98424010 \h </w:instrText>
        </w:r>
        <w:r w:rsidRPr="00A34F61">
          <w:rPr>
            <w:noProof/>
            <w:webHidden/>
            <w:sz w:val="22"/>
            <w:szCs w:val="22"/>
          </w:rPr>
        </w:r>
        <w:r w:rsidRPr="00A34F61">
          <w:rPr>
            <w:noProof/>
            <w:webHidden/>
            <w:sz w:val="22"/>
            <w:szCs w:val="22"/>
          </w:rPr>
          <w:fldChar w:fldCharType="separate"/>
        </w:r>
        <w:r w:rsidR="009158CA">
          <w:rPr>
            <w:noProof/>
            <w:webHidden/>
            <w:sz w:val="22"/>
            <w:szCs w:val="22"/>
          </w:rPr>
          <w:t>26</w:t>
        </w:r>
        <w:r w:rsidRPr="00A34F61">
          <w:rPr>
            <w:noProof/>
            <w:webHidden/>
            <w:sz w:val="22"/>
            <w:szCs w:val="22"/>
          </w:rPr>
          <w:fldChar w:fldCharType="end"/>
        </w:r>
      </w:hyperlink>
    </w:p>
    <w:p w14:paraId="5A3A454F" w14:textId="0CFE134B"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1" w:history="1">
        <w:r w:rsidRPr="00A34F61">
          <w:rPr>
            <w:rStyle w:val="Hyperlink"/>
            <w:noProof/>
            <w:sz w:val="22"/>
            <w:szCs w:val="22"/>
          </w:rPr>
          <w:t>10.1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Ongoing detections and protections for threatened species and communities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_Toc98424011 \h </w:instrText>
        </w:r>
        <w:r w:rsidRPr="00A34F61">
          <w:rPr>
            <w:noProof/>
            <w:webHidden/>
            <w:sz w:val="22"/>
            <w:szCs w:val="22"/>
          </w:rPr>
        </w:r>
        <w:r w:rsidRPr="00A34F61">
          <w:rPr>
            <w:noProof/>
            <w:webHidden/>
            <w:sz w:val="22"/>
            <w:szCs w:val="22"/>
          </w:rPr>
          <w:fldChar w:fldCharType="separate"/>
        </w:r>
        <w:r w:rsidR="009158CA">
          <w:rPr>
            <w:noProof/>
            <w:webHidden/>
            <w:sz w:val="22"/>
            <w:szCs w:val="22"/>
          </w:rPr>
          <w:t>26</w:t>
        </w:r>
        <w:r w:rsidRPr="00A34F61">
          <w:rPr>
            <w:noProof/>
            <w:webHidden/>
            <w:sz w:val="22"/>
            <w:szCs w:val="22"/>
          </w:rPr>
          <w:fldChar w:fldCharType="end"/>
        </w:r>
      </w:hyperlink>
    </w:p>
    <w:p w14:paraId="0881C13E" w14:textId="78124271"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2" w:history="1">
        <w:r w:rsidRPr="00A34F61">
          <w:rPr>
            <w:rStyle w:val="Hyperlink"/>
            <w:noProof/>
            <w:sz w:val="22"/>
            <w:szCs w:val="22"/>
          </w:rPr>
          <w:t>10.2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Timber harvesting regulatory framework</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_Toc98424012 \h </w:instrText>
        </w:r>
        <w:r w:rsidRPr="00A34F61">
          <w:rPr>
            <w:noProof/>
            <w:webHidden/>
            <w:sz w:val="22"/>
            <w:szCs w:val="22"/>
          </w:rPr>
        </w:r>
        <w:r w:rsidRPr="00A34F61">
          <w:rPr>
            <w:noProof/>
            <w:webHidden/>
            <w:sz w:val="22"/>
            <w:szCs w:val="22"/>
          </w:rPr>
          <w:fldChar w:fldCharType="separate"/>
        </w:r>
        <w:r w:rsidR="009158CA">
          <w:rPr>
            <w:noProof/>
            <w:webHidden/>
            <w:sz w:val="22"/>
            <w:szCs w:val="22"/>
          </w:rPr>
          <w:t>27</w:t>
        </w:r>
        <w:r w:rsidRPr="00A34F61">
          <w:rPr>
            <w:noProof/>
            <w:webHidden/>
            <w:sz w:val="22"/>
            <w:szCs w:val="22"/>
          </w:rPr>
          <w:fldChar w:fldCharType="end"/>
        </w:r>
      </w:hyperlink>
    </w:p>
    <w:p w14:paraId="74DF1D52" w14:textId="62F0D1D8"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13" w:history="1">
        <w:r w:rsidRPr="00A34F61">
          <w:rPr>
            <w:rStyle w:val="Hyperlink"/>
            <w:noProof/>
            <w:sz w:val="22"/>
            <w:szCs w:val="22"/>
          </w:rPr>
          <w:t>11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Appendix A: Relevant clauses of the RFAs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_Toc98424013 \h </w:instrText>
        </w:r>
        <w:r w:rsidRPr="00A34F61">
          <w:rPr>
            <w:noProof/>
            <w:webHidden/>
            <w:sz w:val="22"/>
            <w:szCs w:val="22"/>
          </w:rPr>
        </w:r>
        <w:r w:rsidRPr="00A34F61">
          <w:rPr>
            <w:noProof/>
            <w:webHidden/>
            <w:sz w:val="22"/>
            <w:szCs w:val="22"/>
          </w:rPr>
          <w:fldChar w:fldCharType="separate"/>
        </w:r>
        <w:r w:rsidR="009158CA">
          <w:rPr>
            <w:noProof/>
            <w:webHidden/>
            <w:sz w:val="22"/>
            <w:szCs w:val="22"/>
          </w:rPr>
          <w:t>28</w:t>
        </w:r>
        <w:r w:rsidRPr="00A34F61">
          <w:rPr>
            <w:noProof/>
            <w:webHidden/>
            <w:sz w:val="22"/>
            <w:szCs w:val="22"/>
          </w:rPr>
          <w:fldChar w:fldCharType="end"/>
        </w:r>
      </w:hyperlink>
    </w:p>
    <w:p w14:paraId="2E74BCAA" w14:textId="1D086D67"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4" w:history="1">
        <w:r w:rsidRPr="00A34F61">
          <w:rPr>
            <w:rStyle w:val="Hyperlink"/>
            <w:noProof/>
            <w:sz w:val="22"/>
            <w:szCs w:val="22"/>
          </w:rPr>
          <w:t>11.1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Harvest Level</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_Toc98424014 \h </w:instrText>
        </w:r>
        <w:r w:rsidRPr="00A34F61">
          <w:rPr>
            <w:noProof/>
            <w:webHidden/>
            <w:sz w:val="22"/>
            <w:szCs w:val="22"/>
          </w:rPr>
        </w:r>
        <w:r w:rsidRPr="00A34F61">
          <w:rPr>
            <w:noProof/>
            <w:webHidden/>
            <w:sz w:val="22"/>
            <w:szCs w:val="22"/>
          </w:rPr>
          <w:fldChar w:fldCharType="separate"/>
        </w:r>
        <w:r w:rsidR="009158CA">
          <w:rPr>
            <w:noProof/>
            <w:webHidden/>
            <w:sz w:val="22"/>
            <w:szCs w:val="22"/>
          </w:rPr>
          <w:t>28</w:t>
        </w:r>
        <w:r w:rsidRPr="00A34F61">
          <w:rPr>
            <w:noProof/>
            <w:webHidden/>
            <w:sz w:val="22"/>
            <w:szCs w:val="22"/>
          </w:rPr>
          <w:fldChar w:fldCharType="end"/>
        </w:r>
      </w:hyperlink>
    </w:p>
    <w:p w14:paraId="4F76928F" w14:textId="7B363315"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15" w:history="1">
        <w:r w:rsidRPr="00A34F61">
          <w:rPr>
            <w:rStyle w:val="Hyperlink"/>
            <w:rFonts w:eastAsiaTheme="majorEastAsia"/>
            <w:noProof/>
            <w:sz w:val="22"/>
            <w:szCs w:val="22"/>
          </w:rPr>
          <w:t>12</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Appendix B: Text alternative for figures 2 to 6 and 9</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_Toc98424015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12E158C2" w14:textId="206A5F69"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6" w:history="1">
        <w:r w:rsidRPr="00A34F61">
          <w:rPr>
            <w:rStyle w:val="Hyperlink"/>
            <w:rFonts w:eastAsiaTheme="majorEastAsia"/>
            <w:noProof/>
            <w:sz w:val="22"/>
            <w:szCs w:val="22"/>
          </w:rPr>
          <w:t>12.1</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2: Central Highlands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_Toc98424016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6A16D806" w14:textId="0969B1A3"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7" w:history="1">
        <w:r w:rsidRPr="00A34F61">
          <w:rPr>
            <w:rStyle w:val="Hyperlink"/>
            <w:rFonts w:eastAsiaTheme="majorEastAsia"/>
            <w:noProof/>
            <w:sz w:val="22"/>
            <w:szCs w:val="22"/>
          </w:rPr>
          <w:t>12.2</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3: East Gippsland</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_Toc98424017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096A5E50" w14:textId="73FBDD41"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8" w:history="1">
        <w:r w:rsidRPr="00A34F61">
          <w:rPr>
            <w:rStyle w:val="Hyperlink"/>
            <w:rFonts w:eastAsiaTheme="majorEastAsia"/>
            <w:noProof/>
            <w:sz w:val="22"/>
            <w:szCs w:val="22"/>
          </w:rPr>
          <w:t>12.3</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4: Gippsland</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_Toc98424018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50B0C767" w14:textId="3982E4F2"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19" w:history="1">
        <w:r w:rsidRPr="00A34F61">
          <w:rPr>
            <w:rStyle w:val="Hyperlink"/>
            <w:rFonts w:eastAsiaTheme="majorEastAsia"/>
            <w:noProof/>
            <w:sz w:val="22"/>
            <w:szCs w:val="22"/>
          </w:rPr>
          <w:t>12.4</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5: North East</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_Toc98424019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28DE97EE" w14:textId="2AC77D8A"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0" w:history="1">
        <w:r w:rsidRPr="00A34F61">
          <w:rPr>
            <w:rStyle w:val="Hyperlink"/>
            <w:rFonts w:eastAsiaTheme="majorEastAsia"/>
            <w:noProof/>
            <w:sz w:val="22"/>
            <w:szCs w:val="22"/>
          </w:rPr>
          <w:t>12.5</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6: West Victoria</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_Toc98424020 \h </w:instrText>
        </w:r>
        <w:r w:rsidRPr="00A34F61">
          <w:rPr>
            <w:noProof/>
            <w:webHidden/>
            <w:sz w:val="22"/>
            <w:szCs w:val="22"/>
          </w:rPr>
        </w:r>
        <w:r w:rsidRPr="00A34F61">
          <w:rPr>
            <w:noProof/>
            <w:webHidden/>
            <w:sz w:val="22"/>
            <w:szCs w:val="22"/>
          </w:rPr>
          <w:fldChar w:fldCharType="separate"/>
        </w:r>
        <w:r w:rsidR="009158CA">
          <w:rPr>
            <w:noProof/>
            <w:webHidden/>
            <w:sz w:val="22"/>
            <w:szCs w:val="22"/>
          </w:rPr>
          <w:t>29</w:t>
        </w:r>
        <w:r w:rsidRPr="00A34F61">
          <w:rPr>
            <w:noProof/>
            <w:webHidden/>
            <w:sz w:val="22"/>
            <w:szCs w:val="22"/>
          </w:rPr>
          <w:fldChar w:fldCharType="end"/>
        </w:r>
      </w:hyperlink>
    </w:p>
    <w:p w14:paraId="7E77534F" w14:textId="0ED62ED8"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1" w:history="1">
        <w:r w:rsidRPr="00A34F61">
          <w:rPr>
            <w:rStyle w:val="Hyperlink"/>
            <w:rFonts w:eastAsiaTheme="majorEastAsia"/>
            <w:noProof/>
            <w:sz w:val="22"/>
            <w:szCs w:val="22"/>
          </w:rPr>
          <w:t>12.6</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Figure 9: Eastern Victoria</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_Toc98424021 \h </w:instrText>
        </w:r>
        <w:r w:rsidRPr="00A34F61">
          <w:rPr>
            <w:noProof/>
            <w:webHidden/>
            <w:sz w:val="22"/>
            <w:szCs w:val="22"/>
          </w:rPr>
        </w:r>
        <w:r w:rsidRPr="00A34F61">
          <w:rPr>
            <w:noProof/>
            <w:webHidden/>
            <w:sz w:val="22"/>
            <w:szCs w:val="22"/>
          </w:rPr>
          <w:fldChar w:fldCharType="separate"/>
        </w:r>
        <w:r w:rsidR="009158CA">
          <w:rPr>
            <w:noProof/>
            <w:webHidden/>
            <w:sz w:val="22"/>
            <w:szCs w:val="22"/>
          </w:rPr>
          <w:t>30</w:t>
        </w:r>
        <w:r w:rsidRPr="00A34F61">
          <w:rPr>
            <w:noProof/>
            <w:webHidden/>
            <w:sz w:val="22"/>
            <w:szCs w:val="22"/>
          </w:rPr>
          <w:fldChar w:fldCharType="end"/>
        </w:r>
      </w:hyperlink>
    </w:p>
    <w:p w14:paraId="42C3F356" w14:textId="4244EB73"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22" w:history="1">
        <w:r w:rsidRPr="00A34F61">
          <w:rPr>
            <w:rStyle w:val="Hyperlink"/>
            <w:noProof/>
            <w:sz w:val="22"/>
            <w:szCs w:val="22"/>
          </w:rPr>
          <w:t>13</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Appendix C: Text alternative for flowchart of Victoria’s timber harvesting regulatory framework</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_Toc98424022 \h </w:instrText>
        </w:r>
        <w:r w:rsidRPr="00A34F61">
          <w:rPr>
            <w:noProof/>
            <w:webHidden/>
            <w:sz w:val="22"/>
            <w:szCs w:val="22"/>
          </w:rPr>
        </w:r>
        <w:r w:rsidRPr="00A34F61">
          <w:rPr>
            <w:noProof/>
            <w:webHidden/>
            <w:sz w:val="22"/>
            <w:szCs w:val="22"/>
          </w:rPr>
          <w:fldChar w:fldCharType="separate"/>
        </w:r>
        <w:r w:rsidR="009158CA">
          <w:rPr>
            <w:noProof/>
            <w:webHidden/>
            <w:sz w:val="22"/>
            <w:szCs w:val="22"/>
          </w:rPr>
          <w:t>31</w:t>
        </w:r>
        <w:r w:rsidRPr="00A34F61">
          <w:rPr>
            <w:noProof/>
            <w:webHidden/>
            <w:sz w:val="22"/>
            <w:szCs w:val="22"/>
          </w:rPr>
          <w:fldChar w:fldCharType="end"/>
        </w:r>
      </w:hyperlink>
    </w:p>
    <w:p w14:paraId="725B0AF9" w14:textId="2ADCE24C"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3" w:history="1">
        <w:r w:rsidRPr="00A34F61">
          <w:rPr>
            <w:rStyle w:val="Hyperlink"/>
            <w:noProof/>
            <w:sz w:val="22"/>
            <w:szCs w:val="22"/>
          </w:rPr>
          <w:t>13.1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Forests Act 1958 (Vic)</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_Toc98424023 \h </w:instrText>
        </w:r>
        <w:r w:rsidRPr="00A34F61">
          <w:rPr>
            <w:noProof/>
            <w:webHidden/>
            <w:sz w:val="22"/>
            <w:szCs w:val="22"/>
          </w:rPr>
        </w:r>
        <w:r w:rsidRPr="00A34F61">
          <w:rPr>
            <w:noProof/>
            <w:webHidden/>
            <w:sz w:val="22"/>
            <w:szCs w:val="22"/>
          </w:rPr>
          <w:fldChar w:fldCharType="separate"/>
        </w:r>
        <w:r w:rsidR="009158CA">
          <w:rPr>
            <w:noProof/>
            <w:webHidden/>
            <w:sz w:val="22"/>
            <w:szCs w:val="22"/>
          </w:rPr>
          <w:t>31</w:t>
        </w:r>
        <w:r w:rsidRPr="00A34F61">
          <w:rPr>
            <w:noProof/>
            <w:webHidden/>
            <w:sz w:val="22"/>
            <w:szCs w:val="22"/>
          </w:rPr>
          <w:fldChar w:fldCharType="end"/>
        </w:r>
      </w:hyperlink>
    </w:p>
    <w:p w14:paraId="29C0DF68" w14:textId="607BD3E7" w:rsidR="00A34F61" w:rsidRPr="00A34F61" w:rsidRDefault="00A34F61">
      <w:pPr>
        <w:pStyle w:val="TOC3"/>
        <w:rPr>
          <w:rFonts w:asciiTheme="minorHAnsi" w:eastAsiaTheme="minorEastAsia" w:hAnsiTheme="minorHAnsi" w:cstheme="minorBidi"/>
          <w:noProof/>
          <w:color w:val="auto"/>
          <w:sz w:val="22"/>
          <w:szCs w:val="22"/>
          <w:lang w:eastAsia="en-AU"/>
        </w:rPr>
      </w:pPr>
      <w:hyperlink w:anchor="_Toc98424024" w:history="1">
        <w:r w:rsidRPr="00A34F61">
          <w:rPr>
            <w:rStyle w:val="Hyperlink"/>
            <w:noProof/>
            <w:sz w:val="22"/>
            <w:szCs w:val="22"/>
          </w:rPr>
          <w:t>13.1.1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Forests (Licences and Permits) Regulations 2019 (Vic)</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_Toc98424024 \h </w:instrText>
        </w:r>
        <w:r w:rsidRPr="00A34F61">
          <w:rPr>
            <w:noProof/>
            <w:webHidden/>
            <w:sz w:val="22"/>
            <w:szCs w:val="22"/>
          </w:rPr>
        </w:r>
        <w:r w:rsidRPr="00A34F61">
          <w:rPr>
            <w:noProof/>
            <w:webHidden/>
            <w:sz w:val="22"/>
            <w:szCs w:val="22"/>
          </w:rPr>
          <w:fldChar w:fldCharType="separate"/>
        </w:r>
        <w:r w:rsidR="009158CA">
          <w:rPr>
            <w:noProof/>
            <w:webHidden/>
            <w:sz w:val="22"/>
            <w:szCs w:val="22"/>
          </w:rPr>
          <w:t>31</w:t>
        </w:r>
        <w:r w:rsidRPr="00A34F61">
          <w:rPr>
            <w:noProof/>
            <w:webHidden/>
            <w:sz w:val="22"/>
            <w:szCs w:val="22"/>
          </w:rPr>
          <w:fldChar w:fldCharType="end"/>
        </w:r>
      </w:hyperlink>
    </w:p>
    <w:p w14:paraId="67475073" w14:textId="20904476"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5" w:history="1">
        <w:r w:rsidRPr="00A34F61">
          <w:rPr>
            <w:rStyle w:val="Hyperlink"/>
            <w:noProof/>
            <w:sz w:val="22"/>
            <w:szCs w:val="22"/>
          </w:rPr>
          <w:t>13.2</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Conservation, Forests and Lands Act 1987 (Vic)</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_Toc98424025 \h </w:instrText>
        </w:r>
        <w:r w:rsidRPr="00A34F61">
          <w:rPr>
            <w:noProof/>
            <w:webHidden/>
            <w:sz w:val="22"/>
            <w:szCs w:val="22"/>
          </w:rPr>
        </w:r>
        <w:r w:rsidRPr="00A34F61">
          <w:rPr>
            <w:noProof/>
            <w:webHidden/>
            <w:sz w:val="22"/>
            <w:szCs w:val="22"/>
          </w:rPr>
          <w:fldChar w:fldCharType="separate"/>
        </w:r>
        <w:r w:rsidR="009158CA">
          <w:rPr>
            <w:noProof/>
            <w:webHidden/>
            <w:sz w:val="22"/>
            <w:szCs w:val="22"/>
          </w:rPr>
          <w:t>31</w:t>
        </w:r>
        <w:r w:rsidRPr="00A34F61">
          <w:rPr>
            <w:noProof/>
            <w:webHidden/>
            <w:sz w:val="22"/>
            <w:szCs w:val="22"/>
          </w:rPr>
          <w:fldChar w:fldCharType="end"/>
        </w:r>
      </w:hyperlink>
    </w:p>
    <w:p w14:paraId="35E64A68" w14:textId="48AA2E50" w:rsidR="00A34F61" w:rsidRPr="00A34F61" w:rsidRDefault="00A34F61">
      <w:pPr>
        <w:pStyle w:val="TOC3"/>
        <w:rPr>
          <w:rFonts w:asciiTheme="minorHAnsi" w:eastAsiaTheme="minorEastAsia" w:hAnsiTheme="minorHAnsi" w:cstheme="minorBidi"/>
          <w:noProof/>
          <w:color w:val="auto"/>
          <w:sz w:val="22"/>
          <w:szCs w:val="22"/>
          <w:lang w:eastAsia="en-AU"/>
        </w:rPr>
      </w:pPr>
      <w:hyperlink w:anchor="_Toc98424026" w:history="1">
        <w:r w:rsidRPr="00A34F61">
          <w:rPr>
            <w:rStyle w:val="Hyperlink"/>
            <w:noProof/>
            <w:sz w:val="22"/>
            <w:szCs w:val="22"/>
          </w:rPr>
          <w:t>13.2.1</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Code of Practice for Timber Production</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_Toc98424026 \h </w:instrText>
        </w:r>
        <w:r w:rsidRPr="00A34F61">
          <w:rPr>
            <w:noProof/>
            <w:webHidden/>
            <w:sz w:val="22"/>
            <w:szCs w:val="22"/>
          </w:rPr>
        </w:r>
        <w:r w:rsidRPr="00A34F61">
          <w:rPr>
            <w:noProof/>
            <w:webHidden/>
            <w:sz w:val="22"/>
            <w:szCs w:val="22"/>
          </w:rPr>
          <w:fldChar w:fldCharType="separate"/>
        </w:r>
        <w:r w:rsidR="009158CA">
          <w:rPr>
            <w:noProof/>
            <w:webHidden/>
            <w:sz w:val="22"/>
            <w:szCs w:val="22"/>
          </w:rPr>
          <w:t>31</w:t>
        </w:r>
        <w:r w:rsidRPr="00A34F61">
          <w:rPr>
            <w:noProof/>
            <w:webHidden/>
            <w:sz w:val="22"/>
            <w:szCs w:val="22"/>
          </w:rPr>
          <w:fldChar w:fldCharType="end"/>
        </w:r>
      </w:hyperlink>
    </w:p>
    <w:p w14:paraId="5EC15092" w14:textId="2437667E"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7" w:history="1">
        <w:r w:rsidRPr="00A34F61">
          <w:rPr>
            <w:rStyle w:val="Hyperlink"/>
            <w:noProof/>
            <w:sz w:val="22"/>
            <w:szCs w:val="22"/>
          </w:rPr>
          <w:t>13.3</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Sustainable Forests (Timber) Act 2004</w:t>
        </w:r>
        <w:r w:rsidRPr="00A34F61">
          <w:rPr>
            <w:rStyle w:val="Hyperlink"/>
            <w:i/>
            <w:iCs/>
            <w:noProof/>
            <w:sz w:val="22"/>
            <w:szCs w:val="22"/>
          </w:rPr>
          <w:t xml:space="preserve"> </w:t>
        </w:r>
        <w:r w:rsidRPr="00A34F61">
          <w:rPr>
            <w:rStyle w:val="Hyperlink"/>
            <w:noProof/>
            <w:sz w:val="22"/>
            <w:szCs w:val="22"/>
          </w:rPr>
          <w:t>(Vic)</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_Toc98424027 \h </w:instrText>
        </w:r>
        <w:r w:rsidRPr="00A34F61">
          <w:rPr>
            <w:noProof/>
            <w:webHidden/>
            <w:sz w:val="22"/>
            <w:szCs w:val="22"/>
          </w:rPr>
        </w:r>
        <w:r w:rsidRPr="00A34F61">
          <w:rPr>
            <w:noProof/>
            <w:webHidden/>
            <w:sz w:val="22"/>
            <w:szCs w:val="22"/>
          </w:rPr>
          <w:fldChar w:fldCharType="separate"/>
        </w:r>
        <w:r w:rsidR="009158CA">
          <w:rPr>
            <w:noProof/>
            <w:webHidden/>
            <w:sz w:val="22"/>
            <w:szCs w:val="22"/>
          </w:rPr>
          <w:t>32</w:t>
        </w:r>
        <w:r w:rsidRPr="00A34F61">
          <w:rPr>
            <w:noProof/>
            <w:webHidden/>
            <w:sz w:val="22"/>
            <w:szCs w:val="22"/>
          </w:rPr>
          <w:fldChar w:fldCharType="end"/>
        </w:r>
      </w:hyperlink>
    </w:p>
    <w:p w14:paraId="393CD43F" w14:textId="176349F0" w:rsidR="00A34F61" w:rsidRPr="00A34F61" w:rsidRDefault="00A34F61">
      <w:pPr>
        <w:pStyle w:val="TOC2"/>
        <w:rPr>
          <w:rFonts w:asciiTheme="minorHAnsi" w:eastAsiaTheme="minorEastAsia" w:hAnsiTheme="minorHAnsi" w:cstheme="minorBidi"/>
          <w:noProof/>
          <w:color w:val="auto"/>
          <w:sz w:val="22"/>
          <w:szCs w:val="22"/>
          <w:lang w:eastAsia="en-AU"/>
        </w:rPr>
      </w:pPr>
      <w:hyperlink w:anchor="_Toc98424028" w:history="1">
        <w:r w:rsidRPr="00A34F61">
          <w:rPr>
            <w:rStyle w:val="Hyperlink"/>
            <w:noProof/>
            <w:sz w:val="22"/>
            <w:szCs w:val="22"/>
          </w:rPr>
          <w:t>13.4</w:t>
        </w:r>
        <w:r w:rsidRPr="00A34F61">
          <w:rPr>
            <w:rFonts w:asciiTheme="minorHAnsi" w:eastAsiaTheme="minorEastAsia" w:hAnsiTheme="minorHAnsi" w:cstheme="minorBidi"/>
            <w:noProof/>
            <w:color w:val="auto"/>
            <w:sz w:val="22"/>
            <w:szCs w:val="22"/>
            <w:lang w:eastAsia="en-AU"/>
          </w:rPr>
          <w:tab/>
        </w:r>
        <w:r w:rsidRPr="00A34F61">
          <w:rPr>
            <w:rStyle w:val="Hyperlink"/>
            <w:noProof/>
            <w:sz w:val="22"/>
            <w:szCs w:val="22"/>
          </w:rPr>
          <w:t>Flora and Fauna Guarantee Act 1988 (Vic)</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_Toc98424028 \h </w:instrText>
        </w:r>
        <w:r w:rsidRPr="00A34F61">
          <w:rPr>
            <w:noProof/>
            <w:webHidden/>
            <w:sz w:val="22"/>
            <w:szCs w:val="22"/>
          </w:rPr>
        </w:r>
        <w:r w:rsidRPr="00A34F61">
          <w:rPr>
            <w:noProof/>
            <w:webHidden/>
            <w:sz w:val="22"/>
            <w:szCs w:val="22"/>
          </w:rPr>
          <w:fldChar w:fldCharType="separate"/>
        </w:r>
        <w:r w:rsidR="009158CA">
          <w:rPr>
            <w:noProof/>
            <w:webHidden/>
            <w:sz w:val="22"/>
            <w:szCs w:val="22"/>
          </w:rPr>
          <w:t>32</w:t>
        </w:r>
        <w:r w:rsidRPr="00A34F61">
          <w:rPr>
            <w:noProof/>
            <w:webHidden/>
            <w:sz w:val="22"/>
            <w:szCs w:val="22"/>
          </w:rPr>
          <w:fldChar w:fldCharType="end"/>
        </w:r>
      </w:hyperlink>
    </w:p>
    <w:p w14:paraId="6DA73B3E" w14:textId="5A16AE52"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29" w:history="1">
        <w:r w:rsidRPr="00A34F61">
          <w:rPr>
            <w:rStyle w:val="Hyperlink"/>
            <w:rFonts w:eastAsiaTheme="minorHAnsi"/>
            <w:noProof/>
            <w:sz w:val="22"/>
            <w:szCs w:val="22"/>
          </w:rPr>
          <w:t>14</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inorHAnsi"/>
            <w:noProof/>
            <w:sz w:val="22"/>
            <w:szCs w:val="22"/>
          </w:rPr>
          <w:t>Appendix D: Text alternative for constraints diagram</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_Toc98424029 \h </w:instrText>
        </w:r>
        <w:r w:rsidRPr="00A34F61">
          <w:rPr>
            <w:noProof/>
            <w:webHidden/>
            <w:sz w:val="22"/>
            <w:szCs w:val="22"/>
          </w:rPr>
        </w:r>
        <w:r w:rsidRPr="00A34F61">
          <w:rPr>
            <w:noProof/>
            <w:webHidden/>
            <w:sz w:val="22"/>
            <w:szCs w:val="22"/>
          </w:rPr>
          <w:fldChar w:fldCharType="separate"/>
        </w:r>
        <w:r w:rsidR="009158CA">
          <w:rPr>
            <w:noProof/>
            <w:webHidden/>
            <w:sz w:val="22"/>
            <w:szCs w:val="22"/>
          </w:rPr>
          <w:t>33</w:t>
        </w:r>
        <w:r w:rsidRPr="00A34F61">
          <w:rPr>
            <w:noProof/>
            <w:webHidden/>
            <w:sz w:val="22"/>
            <w:szCs w:val="22"/>
          </w:rPr>
          <w:fldChar w:fldCharType="end"/>
        </w:r>
      </w:hyperlink>
    </w:p>
    <w:p w14:paraId="4398A8DE" w14:textId="7AE58559" w:rsidR="00A34F61" w:rsidRPr="00A34F61" w:rsidRDefault="00A34F61">
      <w:pPr>
        <w:pStyle w:val="TOC1"/>
        <w:rPr>
          <w:rFonts w:asciiTheme="minorHAnsi" w:eastAsiaTheme="minorEastAsia" w:hAnsiTheme="minorHAnsi" w:cstheme="minorBidi"/>
          <w:noProof/>
          <w:color w:val="auto"/>
          <w:sz w:val="22"/>
          <w:szCs w:val="22"/>
          <w:lang w:eastAsia="en-AU"/>
        </w:rPr>
      </w:pPr>
      <w:hyperlink w:anchor="_Toc98424030" w:history="1">
        <w:r w:rsidRPr="00A34F61">
          <w:rPr>
            <w:rStyle w:val="Hyperlink"/>
            <w:rFonts w:eastAsiaTheme="majorEastAsia"/>
            <w:noProof/>
            <w:sz w:val="22"/>
            <w:szCs w:val="22"/>
          </w:rPr>
          <w:t>15</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Appendix E: Glossary</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_Toc98424030 \h </w:instrText>
        </w:r>
        <w:r w:rsidRPr="00A34F61">
          <w:rPr>
            <w:noProof/>
            <w:webHidden/>
            <w:sz w:val="22"/>
            <w:szCs w:val="22"/>
          </w:rPr>
        </w:r>
        <w:r w:rsidRPr="00A34F61">
          <w:rPr>
            <w:noProof/>
            <w:webHidden/>
            <w:sz w:val="22"/>
            <w:szCs w:val="22"/>
          </w:rPr>
          <w:fldChar w:fldCharType="separate"/>
        </w:r>
        <w:r w:rsidR="009158CA">
          <w:rPr>
            <w:noProof/>
            <w:webHidden/>
            <w:sz w:val="22"/>
            <w:szCs w:val="22"/>
          </w:rPr>
          <w:t>34</w:t>
        </w:r>
        <w:r w:rsidRPr="00A34F61">
          <w:rPr>
            <w:noProof/>
            <w:webHidden/>
            <w:sz w:val="22"/>
            <w:szCs w:val="22"/>
          </w:rPr>
          <w:fldChar w:fldCharType="end"/>
        </w:r>
      </w:hyperlink>
    </w:p>
    <w:p w14:paraId="5293237D" w14:textId="05E626AA" w:rsidR="00A34F61" w:rsidRDefault="00A34F61">
      <w:pPr>
        <w:pStyle w:val="TOC1"/>
        <w:rPr>
          <w:rFonts w:asciiTheme="minorHAnsi" w:eastAsiaTheme="minorEastAsia" w:hAnsiTheme="minorHAnsi" w:cstheme="minorBidi"/>
          <w:noProof/>
          <w:color w:val="auto"/>
          <w:sz w:val="22"/>
          <w:szCs w:val="22"/>
          <w:lang w:eastAsia="en-AU"/>
        </w:rPr>
      </w:pPr>
      <w:hyperlink w:anchor="_Toc98424031" w:history="1">
        <w:r w:rsidRPr="00A34F61">
          <w:rPr>
            <w:rStyle w:val="Hyperlink"/>
            <w:rFonts w:eastAsiaTheme="majorEastAsia"/>
            <w:noProof/>
            <w:sz w:val="22"/>
            <w:szCs w:val="22"/>
          </w:rPr>
          <w:t>16</w:t>
        </w:r>
        <w:r w:rsidRPr="00A34F61">
          <w:rPr>
            <w:rFonts w:asciiTheme="minorHAnsi" w:eastAsiaTheme="minorEastAsia" w:hAnsiTheme="minorHAnsi" w:cstheme="minorBidi"/>
            <w:noProof/>
            <w:color w:val="auto"/>
            <w:sz w:val="22"/>
            <w:szCs w:val="22"/>
            <w:lang w:eastAsia="en-AU"/>
          </w:rPr>
          <w:tab/>
        </w:r>
        <w:r w:rsidRPr="00A34F61">
          <w:rPr>
            <w:rStyle w:val="Hyperlink"/>
            <w:rFonts w:eastAsiaTheme="majorEastAsia"/>
            <w:noProof/>
            <w:sz w:val="22"/>
            <w:szCs w:val="22"/>
          </w:rPr>
          <w:t>References</w:t>
        </w:r>
        <w:r w:rsidRPr="00A34F61">
          <w:rPr>
            <w:noProof/>
            <w:webHidden/>
            <w:sz w:val="22"/>
            <w:szCs w:val="22"/>
          </w:rPr>
          <w:tab/>
        </w:r>
        <w:r w:rsidRPr="00A34F61">
          <w:rPr>
            <w:noProof/>
            <w:webHidden/>
            <w:sz w:val="22"/>
            <w:szCs w:val="22"/>
          </w:rPr>
          <w:fldChar w:fldCharType="begin"/>
        </w:r>
        <w:r w:rsidRPr="00A34F61">
          <w:rPr>
            <w:noProof/>
            <w:webHidden/>
            <w:sz w:val="22"/>
            <w:szCs w:val="22"/>
          </w:rPr>
          <w:instrText xml:space="preserve"> PAGEREF _Toc98424031 \h </w:instrText>
        </w:r>
        <w:r w:rsidRPr="00A34F61">
          <w:rPr>
            <w:noProof/>
            <w:webHidden/>
            <w:sz w:val="22"/>
            <w:szCs w:val="22"/>
          </w:rPr>
        </w:r>
        <w:r w:rsidRPr="00A34F61">
          <w:rPr>
            <w:noProof/>
            <w:webHidden/>
            <w:sz w:val="22"/>
            <w:szCs w:val="22"/>
          </w:rPr>
          <w:fldChar w:fldCharType="separate"/>
        </w:r>
        <w:r w:rsidR="009158CA">
          <w:rPr>
            <w:noProof/>
            <w:webHidden/>
            <w:sz w:val="22"/>
            <w:szCs w:val="22"/>
          </w:rPr>
          <w:t>36</w:t>
        </w:r>
        <w:r w:rsidRPr="00A34F61">
          <w:rPr>
            <w:noProof/>
            <w:webHidden/>
            <w:sz w:val="22"/>
            <w:szCs w:val="22"/>
          </w:rPr>
          <w:fldChar w:fldCharType="end"/>
        </w:r>
      </w:hyperlink>
    </w:p>
    <w:p w14:paraId="4A3430DF" w14:textId="71C56041" w:rsidR="00E76DC7" w:rsidRPr="00A43A0C" w:rsidRDefault="00A17119" w:rsidP="003C0E2A">
      <w:pPr>
        <w:rPr>
          <w:noProof/>
          <w:color w:val="auto"/>
          <w:sz w:val="22"/>
          <w:szCs w:val="24"/>
          <w:lang w:eastAsia="en-AU"/>
        </w:rPr>
      </w:pPr>
      <w:r w:rsidRPr="00C15C22">
        <w:rPr>
          <w:noProof/>
          <w:color w:val="auto"/>
          <w:sz w:val="22"/>
          <w:szCs w:val="22"/>
          <w:lang w:eastAsia="en-AU"/>
        </w:rPr>
        <w:fldChar w:fldCharType="end"/>
      </w:r>
      <w:r w:rsidR="00E76DC7" w:rsidRPr="00A43A0C">
        <w:rPr>
          <w:noProof/>
          <w:color w:val="auto"/>
          <w:sz w:val="22"/>
          <w:szCs w:val="24"/>
          <w:lang w:eastAsia="en-AU"/>
        </w:rPr>
        <w:br w:type="page"/>
      </w:r>
    </w:p>
    <w:p w14:paraId="4164C86F" w14:textId="7C1AE1FA" w:rsidR="00D96C1E" w:rsidRPr="00A43A0C" w:rsidRDefault="00151BB7" w:rsidP="00E76DC7">
      <w:pPr>
        <w:pStyle w:val="TOCHeading"/>
        <w:rPr>
          <w:sz w:val="44"/>
          <w:szCs w:val="56"/>
        </w:rPr>
      </w:pPr>
      <w:r w:rsidRPr="00A43A0C">
        <w:rPr>
          <w:sz w:val="44"/>
          <w:szCs w:val="56"/>
        </w:rPr>
        <w:lastRenderedPageBreak/>
        <w:t>List</w:t>
      </w:r>
      <w:r w:rsidR="00E76DC7" w:rsidRPr="00A43A0C">
        <w:rPr>
          <w:sz w:val="44"/>
          <w:szCs w:val="56"/>
        </w:rPr>
        <w:t xml:space="preserve"> of Figures and tables</w:t>
      </w:r>
    </w:p>
    <w:p w14:paraId="65C2DABF" w14:textId="4666395A" w:rsidR="00D96C1E" w:rsidRPr="003C0E2A" w:rsidRDefault="00CD7DAF" w:rsidP="00D96C1E">
      <w:pPr>
        <w:rPr>
          <w:b/>
          <w:bCs/>
          <w:noProof/>
          <w:sz w:val="22"/>
          <w:szCs w:val="22"/>
          <w:u w:val="single"/>
        </w:rPr>
      </w:pPr>
      <w:r w:rsidRPr="003C0E2A">
        <w:rPr>
          <w:b/>
          <w:bCs/>
          <w:noProof/>
          <w:sz w:val="22"/>
          <w:szCs w:val="22"/>
          <w:u w:val="single"/>
        </w:rPr>
        <w:t>Figures</w:t>
      </w:r>
    </w:p>
    <w:p w14:paraId="2F193830" w14:textId="6F900FE1" w:rsidR="00A34F61" w:rsidRPr="00A34F61" w:rsidRDefault="002911D0">
      <w:pPr>
        <w:pStyle w:val="TableofFigures"/>
        <w:tabs>
          <w:tab w:val="right" w:leader="dot" w:pos="9062"/>
        </w:tabs>
        <w:rPr>
          <w:rFonts w:asciiTheme="minorHAnsi" w:eastAsiaTheme="minorEastAsia" w:hAnsiTheme="minorHAnsi" w:cstheme="minorBidi"/>
          <w:noProof/>
          <w:color w:val="auto"/>
          <w:sz w:val="28"/>
          <w:szCs w:val="28"/>
          <w:lang w:eastAsia="en-AU"/>
        </w:rPr>
      </w:pPr>
      <w:r w:rsidRPr="00663DB1">
        <w:rPr>
          <w:sz w:val="22"/>
          <w:szCs w:val="22"/>
        </w:rPr>
        <w:fldChar w:fldCharType="begin"/>
      </w:r>
      <w:r w:rsidRPr="00663DB1">
        <w:rPr>
          <w:noProof/>
          <w:sz w:val="22"/>
          <w:szCs w:val="22"/>
        </w:rPr>
        <w:instrText xml:space="preserve"> TOC \h \z \c "Figure" </w:instrText>
      </w:r>
      <w:r w:rsidRPr="00663DB1">
        <w:rPr>
          <w:sz w:val="22"/>
          <w:szCs w:val="22"/>
        </w:rPr>
        <w:fldChar w:fldCharType="separate"/>
      </w:r>
      <w:hyperlink w:anchor="_Toc98424032" w:history="1">
        <w:r w:rsidR="00A34F61" w:rsidRPr="00A34F61">
          <w:rPr>
            <w:rStyle w:val="Hyperlink"/>
            <w:noProof/>
            <w:sz w:val="22"/>
            <w:szCs w:val="24"/>
          </w:rPr>
          <w:t>Figure 1: Map of Victoria's RFA regions including public and private forested area</w:t>
        </w:r>
        <w:r w:rsidR="00A34F61" w:rsidRPr="00A34F61">
          <w:rPr>
            <w:noProof/>
            <w:webHidden/>
            <w:sz w:val="22"/>
            <w:szCs w:val="24"/>
          </w:rPr>
          <w:tab/>
        </w:r>
        <w:r w:rsidR="00A34F61" w:rsidRPr="00A34F61">
          <w:rPr>
            <w:noProof/>
            <w:webHidden/>
            <w:sz w:val="22"/>
            <w:szCs w:val="24"/>
          </w:rPr>
          <w:fldChar w:fldCharType="begin"/>
        </w:r>
        <w:r w:rsidR="00A34F61" w:rsidRPr="00A34F61">
          <w:rPr>
            <w:noProof/>
            <w:webHidden/>
            <w:sz w:val="22"/>
            <w:szCs w:val="24"/>
          </w:rPr>
          <w:instrText xml:space="preserve"> PAGEREF _Toc98424032 \h </w:instrText>
        </w:r>
        <w:r w:rsidR="00A34F61" w:rsidRPr="00A34F61">
          <w:rPr>
            <w:noProof/>
            <w:webHidden/>
            <w:sz w:val="22"/>
            <w:szCs w:val="24"/>
          </w:rPr>
        </w:r>
        <w:r w:rsidR="00A34F61" w:rsidRPr="00A34F61">
          <w:rPr>
            <w:noProof/>
            <w:webHidden/>
            <w:sz w:val="22"/>
            <w:szCs w:val="24"/>
          </w:rPr>
          <w:fldChar w:fldCharType="separate"/>
        </w:r>
        <w:r w:rsidR="009158CA">
          <w:rPr>
            <w:noProof/>
            <w:webHidden/>
            <w:sz w:val="22"/>
            <w:szCs w:val="24"/>
          </w:rPr>
          <w:t>9</w:t>
        </w:r>
        <w:r w:rsidR="00A34F61" w:rsidRPr="00A34F61">
          <w:rPr>
            <w:noProof/>
            <w:webHidden/>
            <w:sz w:val="22"/>
            <w:szCs w:val="24"/>
          </w:rPr>
          <w:fldChar w:fldCharType="end"/>
        </w:r>
      </w:hyperlink>
    </w:p>
    <w:p w14:paraId="758D5BA2" w14:textId="0D3A800B"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3" w:history="1">
        <w:r w:rsidRPr="00A34F61">
          <w:rPr>
            <w:rStyle w:val="Hyperlink"/>
            <w:noProof/>
            <w:sz w:val="22"/>
            <w:szCs w:val="24"/>
          </w:rPr>
          <w:t>Figure 2: Public forest tenure and proportion of State forest that is available and suitable for timber production in the Central Highlands RFA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_Toc98424033 \h </w:instrText>
        </w:r>
        <w:r w:rsidRPr="00A34F61">
          <w:rPr>
            <w:noProof/>
            <w:webHidden/>
            <w:sz w:val="22"/>
            <w:szCs w:val="24"/>
          </w:rPr>
        </w:r>
        <w:r w:rsidRPr="00A34F61">
          <w:rPr>
            <w:noProof/>
            <w:webHidden/>
            <w:sz w:val="22"/>
            <w:szCs w:val="24"/>
          </w:rPr>
          <w:fldChar w:fldCharType="separate"/>
        </w:r>
        <w:r w:rsidR="009158CA">
          <w:rPr>
            <w:noProof/>
            <w:webHidden/>
            <w:sz w:val="22"/>
            <w:szCs w:val="24"/>
          </w:rPr>
          <w:t>10</w:t>
        </w:r>
        <w:r w:rsidRPr="00A34F61">
          <w:rPr>
            <w:noProof/>
            <w:webHidden/>
            <w:sz w:val="22"/>
            <w:szCs w:val="24"/>
          </w:rPr>
          <w:fldChar w:fldCharType="end"/>
        </w:r>
      </w:hyperlink>
    </w:p>
    <w:p w14:paraId="4B0139A8" w14:textId="265E0D16"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4" w:history="1">
        <w:r w:rsidRPr="00A34F61">
          <w:rPr>
            <w:rStyle w:val="Hyperlink"/>
            <w:noProof/>
            <w:sz w:val="22"/>
            <w:szCs w:val="24"/>
          </w:rPr>
          <w:t>Figure 3: Public forest tenure and proportion of State forest that is available and suitable for timber production in the East Gippsland RFA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_Toc98424034 \h </w:instrText>
        </w:r>
        <w:r w:rsidRPr="00A34F61">
          <w:rPr>
            <w:noProof/>
            <w:webHidden/>
            <w:sz w:val="22"/>
            <w:szCs w:val="24"/>
          </w:rPr>
        </w:r>
        <w:r w:rsidRPr="00A34F61">
          <w:rPr>
            <w:noProof/>
            <w:webHidden/>
            <w:sz w:val="22"/>
            <w:szCs w:val="24"/>
          </w:rPr>
          <w:fldChar w:fldCharType="separate"/>
        </w:r>
        <w:r w:rsidR="009158CA">
          <w:rPr>
            <w:noProof/>
            <w:webHidden/>
            <w:sz w:val="22"/>
            <w:szCs w:val="24"/>
          </w:rPr>
          <w:t>10</w:t>
        </w:r>
        <w:r w:rsidRPr="00A34F61">
          <w:rPr>
            <w:noProof/>
            <w:webHidden/>
            <w:sz w:val="22"/>
            <w:szCs w:val="24"/>
          </w:rPr>
          <w:fldChar w:fldCharType="end"/>
        </w:r>
      </w:hyperlink>
    </w:p>
    <w:p w14:paraId="090DB9C7" w14:textId="12D7BE28"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5" w:history="1">
        <w:r w:rsidRPr="00A34F61">
          <w:rPr>
            <w:rStyle w:val="Hyperlink"/>
            <w:noProof/>
            <w:sz w:val="22"/>
            <w:szCs w:val="24"/>
          </w:rPr>
          <w:t>Figure 4: Public forest tenure and proportion of State forest that is available and suitable for timber production in the Gippsland RFA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_Toc98424035 \h </w:instrText>
        </w:r>
        <w:r w:rsidRPr="00A34F61">
          <w:rPr>
            <w:noProof/>
            <w:webHidden/>
            <w:sz w:val="22"/>
            <w:szCs w:val="24"/>
          </w:rPr>
        </w:r>
        <w:r w:rsidRPr="00A34F61">
          <w:rPr>
            <w:noProof/>
            <w:webHidden/>
            <w:sz w:val="22"/>
            <w:szCs w:val="24"/>
          </w:rPr>
          <w:fldChar w:fldCharType="separate"/>
        </w:r>
        <w:r w:rsidR="009158CA">
          <w:rPr>
            <w:noProof/>
            <w:webHidden/>
            <w:sz w:val="22"/>
            <w:szCs w:val="24"/>
          </w:rPr>
          <w:t>11</w:t>
        </w:r>
        <w:r w:rsidRPr="00A34F61">
          <w:rPr>
            <w:noProof/>
            <w:webHidden/>
            <w:sz w:val="22"/>
            <w:szCs w:val="24"/>
          </w:rPr>
          <w:fldChar w:fldCharType="end"/>
        </w:r>
      </w:hyperlink>
    </w:p>
    <w:p w14:paraId="6E9CAF4D" w14:textId="0C63DC9A"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6" w:history="1">
        <w:r w:rsidRPr="00A34F61">
          <w:rPr>
            <w:rStyle w:val="Hyperlink"/>
            <w:noProof/>
            <w:sz w:val="22"/>
            <w:szCs w:val="24"/>
          </w:rPr>
          <w:t>Figure 5: Public forest tenure and proportion of State forest that is available and suitable for timber production in the North East RFA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_Toc98424036 \h </w:instrText>
        </w:r>
        <w:r w:rsidRPr="00A34F61">
          <w:rPr>
            <w:noProof/>
            <w:webHidden/>
            <w:sz w:val="22"/>
            <w:szCs w:val="24"/>
          </w:rPr>
        </w:r>
        <w:r w:rsidRPr="00A34F61">
          <w:rPr>
            <w:noProof/>
            <w:webHidden/>
            <w:sz w:val="22"/>
            <w:szCs w:val="24"/>
          </w:rPr>
          <w:fldChar w:fldCharType="separate"/>
        </w:r>
        <w:r w:rsidR="009158CA">
          <w:rPr>
            <w:noProof/>
            <w:webHidden/>
            <w:sz w:val="22"/>
            <w:szCs w:val="24"/>
          </w:rPr>
          <w:t>11</w:t>
        </w:r>
        <w:r w:rsidRPr="00A34F61">
          <w:rPr>
            <w:noProof/>
            <w:webHidden/>
            <w:sz w:val="22"/>
            <w:szCs w:val="24"/>
          </w:rPr>
          <w:fldChar w:fldCharType="end"/>
        </w:r>
      </w:hyperlink>
    </w:p>
    <w:p w14:paraId="0BFE1D07" w14:textId="5E4C09F9"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7" w:history="1">
        <w:r w:rsidRPr="00A34F61">
          <w:rPr>
            <w:rStyle w:val="Hyperlink"/>
            <w:noProof/>
            <w:sz w:val="22"/>
            <w:szCs w:val="24"/>
          </w:rPr>
          <w:t>Figure 6: Public forest tenure in the West Victoria RFA region</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_Toc98424037 \h </w:instrText>
        </w:r>
        <w:r w:rsidRPr="00A34F61">
          <w:rPr>
            <w:noProof/>
            <w:webHidden/>
            <w:sz w:val="22"/>
            <w:szCs w:val="24"/>
          </w:rPr>
        </w:r>
        <w:r w:rsidRPr="00A34F61">
          <w:rPr>
            <w:noProof/>
            <w:webHidden/>
            <w:sz w:val="22"/>
            <w:szCs w:val="24"/>
          </w:rPr>
          <w:fldChar w:fldCharType="separate"/>
        </w:r>
        <w:r w:rsidR="009158CA">
          <w:rPr>
            <w:noProof/>
            <w:webHidden/>
            <w:sz w:val="22"/>
            <w:szCs w:val="24"/>
          </w:rPr>
          <w:t>12</w:t>
        </w:r>
        <w:r w:rsidRPr="00A34F61">
          <w:rPr>
            <w:noProof/>
            <w:webHidden/>
            <w:sz w:val="22"/>
            <w:szCs w:val="24"/>
          </w:rPr>
          <w:fldChar w:fldCharType="end"/>
        </w:r>
      </w:hyperlink>
    </w:p>
    <w:p w14:paraId="2EAC595B" w14:textId="55FBD935"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8" w:history="1">
        <w:r w:rsidRPr="00A34F61">
          <w:rPr>
            <w:rStyle w:val="Hyperlink"/>
            <w:noProof/>
            <w:sz w:val="22"/>
            <w:szCs w:val="24"/>
          </w:rPr>
          <w:t>Figure 7: Map of forest within the 2019-20 bushfire extent in Victorian RFA regions</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_Toc98424038 \h </w:instrText>
        </w:r>
        <w:r w:rsidRPr="00A34F61">
          <w:rPr>
            <w:noProof/>
            <w:webHidden/>
            <w:sz w:val="22"/>
            <w:szCs w:val="24"/>
          </w:rPr>
        </w:r>
        <w:r w:rsidRPr="00A34F61">
          <w:rPr>
            <w:noProof/>
            <w:webHidden/>
            <w:sz w:val="22"/>
            <w:szCs w:val="24"/>
          </w:rPr>
          <w:fldChar w:fldCharType="separate"/>
        </w:r>
        <w:r w:rsidR="009158CA">
          <w:rPr>
            <w:noProof/>
            <w:webHidden/>
            <w:sz w:val="22"/>
            <w:szCs w:val="24"/>
          </w:rPr>
          <w:t>12</w:t>
        </w:r>
        <w:r w:rsidRPr="00A34F61">
          <w:rPr>
            <w:noProof/>
            <w:webHidden/>
            <w:sz w:val="22"/>
            <w:szCs w:val="24"/>
          </w:rPr>
          <w:fldChar w:fldCharType="end"/>
        </w:r>
      </w:hyperlink>
    </w:p>
    <w:p w14:paraId="24ECBA4C" w14:textId="600BD1E4"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39" w:history="1">
        <w:r w:rsidRPr="00A34F61">
          <w:rPr>
            <w:rStyle w:val="Hyperlink"/>
            <w:noProof/>
            <w:sz w:val="22"/>
            <w:szCs w:val="24"/>
          </w:rPr>
          <w:t>Figure 8: Victoria’s State forest timber harvesting regulatory framework under Victoria’s Forest Management System.</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_Toc98424039 \h </w:instrText>
        </w:r>
        <w:r w:rsidRPr="00A34F61">
          <w:rPr>
            <w:noProof/>
            <w:webHidden/>
            <w:sz w:val="22"/>
            <w:szCs w:val="24"/>
          </w:rPr>
        </w:r>
        <w:r w:rsidRPr="00A34F61">
          <w:rPr>
            <w:noProof/>
            <w:webHidden/>
            <w:sz w:val="22"/>
            <w:szCs w:val="24"/>
          </w:rPr>
          <w:fldChar w:fldCharType="separate"/>
        </w:r>
        <w:r w:rsidR="009158CA">
          <w:rPr>
            <w:noProof/>
            <w:webHidden/>
            <w:sz w:val="22"/>
            <w:szCs w:val="24"/>
          </w:rPr>
          <w:t>13</w:t>
        </w:r>
        <w:r w:rsidRPr="00A34F61">
          <w:rPr>
            <w:noProof/>
            <w:webHidden/>
            <w:sz w:val="22"/>
            <w:szCs w:val="24"/>
          </w:rPr>
          <w:fldChar w:fldCharType="end"/>
        </w:r>
      </w:hyperlink>
    </w:p>
    <w:p w14:paraId="28B3BEF7" w14:textId="08A8F050"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0" w:history="1">
        <w:r w:rsidRPr="00A34F61">
          <w:rPr>
            <w:rStyle w:val="Hyperlink"/>
            <w:noProof/>
            <w:sz w:val="22"/>
            <w:szCs w:val="24"/>
          </w:rPr>
          <w:t>Figure 9: Public forest tenure and proportion of State forest that is available and suitable for timber production in Victoria’s eastern RFA regions</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_Toc98424040 \h </w:instrText>
        </w:r>
        <w:r w:rsidRPr="00A34F61">
          <w:rPr>
            <w:noProof/>
            <w:webHidden/>
            <w:sz w:val="22"/>
            <w:szCs w:val="24"/>
          </w:rPr>
        </w:r>
        <w:r w:rsidRPr="00A34F61">
          <w:rPr>
            <w:noProof/>
            <w:webHidden/>
            <w:sz w:val="22"/>
            <w:szCs w:val="24"/>
          </w:rPr>
          <w:fldChar w:fldCharType="separate"/>
        </w:r>
        <w:r w:rsidR="009158CA">
          <w:rPr>
            <w:noProof/>
            <w:webHidden/>
            <w:sz w:val="22"/>
            <w:szCs w:val="24"/>
          </w:rPr>
          <w:t>15</w:t>
        </w:r>
        <w:r w:rsidRPr="00A34F61">
          <w:rPr>
            <w:noProof/>
            <w:webHidden/>
            <w:sz w:val="22"/>
            <w:szCs w:val="24"/>
          </w:rPr>
          <w:fldChar w:fldCharType="end"/>
        </w:r>
      </w:hyperlink>
    </w:p>
    <w:p w14:paraId="12B1DCE7" w14:textId="32CEA2A7"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1" w:history="1">
        <w:r w:rsidRPr="00A34F61">
          <w:rPr>
            <w:rStyle w:val="Hyperlink"/>
            <w:noProof/>
            <w:sz w:val="22"/>
            <w:szCs w:val="24"/>
          </w:rPr>
          <w:t>Figure 10: Resource modelling process for eastern Victoria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_Toc98424041 \h </w:instrText>
        </w:r>
        <w:r w:rsidRPr="00A34F61">
          <w:rPr>
            <w:noProof/>
            <w:webHidden/>
            <w:sz w:val="22"/>
            <w:szCs w:val="24"/>
          </w:rPr>
        </w:r>
        <w:r w:rsidRPr="00A34F61">
          <w:rPr>
            <w:noProof/>
            <w:webHidden/>
            <w:sz w:val="22"/>
            <w:szCs w:val="24"/>
          </w:rPr>
          <w:fldChar w:fldCharType="separate"/>
        </w:r>
        <w:r w:rsidR="009158CA">
          <w:rPr>
            <w:noProof/>
            <w:webHidden/>
            <w:sz w:val="22"/>
            <w:szCs w:val="24"/>
          </w:rPr>
          <w:t>18</w:t>
        </w:r>
        <w:r w:rsidRPr="00A34F61">
          <w:rPr>
            <w:noProof/>
            <w:webHidden/>
            <w:sz w:val="22"/>
            <w:szCs w:val="24"/>
          </w:rPr>
          <w:fldChar w:fldCharType="end"/>
        </w:r>
      </w:hyperlink>
    </w:p>
    <w:p w14:paraId="4C745538" w14:textId="633F89D5"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2" w:history="1">
        <w:r w:rsidRPr="00A34F61">
          <w:rPr>
            <w:rStyle w:val="Hyperlink"/>
            <w:noProof/>
            <w:sz w:val="22"/>
            <w:szCs w:val="24"/>
          </w:rPr>
          <w:t>Figure 11: Constraints to timber harvesting in east Victoria</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_Toc98424042 \h </w:instrText>
        </w:r>
        <w:r w:rsidRPr="00A34F61">
          <w:rPr>
            <w:noProof/>
            <w:webHidden/>
            <w:sz w:val="22"/>
            <w:szCs w:val="24"/>
          </w:rPr>
        </w:r>
        <w:r w:rsidRPr="00A34F61">
          <w:rPr>
            <w:noProof/>
            <w:webHidden/>
            <w:sz w:val="22"/>
            <w:szCs w:val="24"/>
          </w:rPr>
          <w:fldChar w:fldCharType="separate"/>
        </w:r>
        <w:r w:rsidR="009158CA">
          <w:rPr>
            <w:noProof/>
            <w:webHidden/>
            <w:sz w:val="22"/>
            <w:szCs w:val="24"/>
          </w:rPr>
          <w:t>20</w:t>
        </w:r>
        <w:r w:rsidRPr="00A34F61">
          <w:rPr>
            <w:noProof/>
            <w:webHidden/>
            <w:sz w:val="22"/>
            <w:szCs w:val="24"/>
          </w:rPr>
          <w:fldChar w:fldCharType="end"/>
        </w:r>
      </w:hyperlink>
    </w:p>
    <w:p w14:paraId="757FB136" w14:textId="25F6343D" w:rsidR="004336A7" w:rsidRPr="00962CDF" w:rsidRDefault="002911D0" w:rsidP="00D96C1E">
      <w:pPr>
        <w:rPr>
          <w:b/>
          <w:bCs/>
          <w:noProof/>
          <w:sz w:val="22"/>
          <w:szCs w:val="24"/>
          <w:u w:val="single"/>
        </w:rPr>
      </w:pPr>
      <w:r w:rsidRPr="00663DB1">
        <w:rPr>
          <w:sz w:val="22"/>
          <w:szCs w:val="22"/>
        </w:rPr>
        <w:fldChar w:fldCharType="end"/>
      </w:r>
      <w:r w:rsidR="004336A7" w:rsidRPr="00962CDF">
        <w:rPr>
          <w:b/>
          <w:bCs/>
          <w:noProof/>
          <w:sz w:val="22"/>
          <w:szCs w:val="24"/>
          <w:u w:val="single"/>
        </w:rPr>
        <w:t>Tables</w:t>
      </w:r>
    </w:p>
    <w:p w14:paraId="37B9B517" w14:textId="2F5E6CD2" w:rsidR="00A34F61" w:rsidRPr="00A34F61" w:rsidRDefault="004336A7">
      <w:pPr>
        <w:pStyle w:val="TableofFigures"/>
        <w:tabs>
          <w:tab w:val="right" w:leader="dot" w:pos="9062"/>
        </w:tabs>
        <w:rPr>
          <w:rFonts w:asciiTheme="minorHAnsi" w:eastAsiaTheme="minorEastAsia" w:hAnsiTheme="minorHAnsi" w:cstheme="minorBidi"/>
          <w:noProof/>
          <w:color w:val="auto"/>
          <w:sz w:val="28"/>
          <w:szCs w:val="28"/>
          <w:lang w:eastAsia="en-AU"/>
        </w:rPr>
      </w:pPr>
      <w:r w:rsidRPr="00A43A0C">
        <w:rPr>
          <w:noProof/>
          <w:sz w:val="22"/>
          <w:szCs w:val="24"/>
        </w:rPr>
        <w:fldChar w:fldCharType="begin"/>
      </w:r>
      <w:r w:rsidRPr="00A43A0C">
        <w:rPr>
          <w:noProof/>
          <w:sz w:val="22"/>
          <w:szCs w:val="24"/>
        </w:rPr>
        <w:instrText xml:space="preserve"> TOC \h \z \c "Table" </w:instrText>
      </w:r>
      <w:r w:rsidRPr="00A43A0C">
        <w:rPr>
          <w:noProof/>
          <w:sz w:val="22"/>
          <w:szCs w:val="24"/>
        </w:rPr>
        <w:fldChar w:fldCharType="separate"/>
      </w:r>
      <w:hyperlink w:anchor="_Toc98424043" w:history="1">
        <w:r w:rsidR="00A34F61" w:rsidRPr="00A34F61">
          <w:rPr>
            <w:rStyle w:val="Hyperlink"/>
            <w:noProof/>
            <w:sz w:val="22"/>
            <w:szCs w:val="24"/>
          </w:rPr>
          <w:t>Table 1: Forest area available and suitable for timber production in eastern Victorian RFA regions</w:t>
        </w:r>
        <w:r w:rsidR="00A34F61" w:rsidRPr="00A34F61">
          <w:rPr>
            <w:noProof/>
            <w:webHidden/>
            <w:sz w:val="22"/>
            <w:szCs w:val="24"/>
          </w:rPr>
          <w:tab/>
        </w:r>
        <w:r w:rsidR="00A34F61" w:rsidRPr="00A34F61">
          <w:rPr>
            <w:noProof/>
            <w:webHidden/>
            <w:sz w:val="22"/>
            <w:szCs w:val="24"/>
          </w:rPr>
          <w:fldChar w:fldCharType="begin"/>
        </w:r>
        <w:r w:rsidR="00A34F61" w:rsidRPr="00A34F61">
          <w:rPr>
            <w:noProof/>
            <w:webHidden/>
            <w:sz w:val="22"/>
            <w:szCs w:val="24"/>
          </w:rPr>
          <w:instrText xml:space="preserve"> PAGEREF _Toc98424043 \h </w:instrText>
        </w:r>
        <w:r w:rsidR="00A34F61" w:rsidRPr="00A34F61">
          <w:rPr>
            <w:noProof/>
            <w:webHidden/>
            <w:sz w:val="22"/>
            <w:szCs w:val="24"/>
          </w:rPr>
        </w:r>
        <w:r w:rsidR="00A34F61" w:rsidRPr="00A34F61">
          <w:rPr>
            <w:noProof/>
            <w:webHidden/>
            <w:sz w:val="22"/>
            <w:szCs w:val="24"/>
          </w:rPr>
          <w:fldChar w:fldCharType="separate"/>
        </w:r>
        <w:r w:rsidR="009158CA">
          <w:rPr>
            <w:noProof/>
            <w:webHidden/>
            <w:sz w:val="22"/>
            <w:szCs w:val="24"/>
          </w:rPr>
          <w:t>16</w:t>
        </w:r>
        <w:r w:rsidR="00A34F61" w:rsidRPr="00A34F61">
          <w:rPr>
            <w:noProof/>
            <w:webHidden/>
            <w:sz w:val="22"/>
            <w:szCs w:val="24"/>
          </w:rPr>
          <w:fldChar w:fldCharType="end"/>
        </w:r>
      </w:hyperlink>
    </w:p>
    <w:p w14:paraId="6A65149C" w14:textId="09D7526C"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4" w:history="1">
        <w:r w:rsidRPr="00A34F61">
          <w:rPr>
            <w:rStyle w:val="Hyperlink"/>
            <w:noProof/>
            <w:sz w:val="22"/>
            <w:szCs w:val="24"/>
          </w:rPr>
          <w:t>Table 2: Maximum D+ sawlog volume (including margin) that is available for timber harvesting in each eastern Victorian RFA region per financial year (as at August 2021)</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_Toc98424044 \h </w:instrText>
        </w:r>
        <w:r w:rsidRPr="00A34F61">
          <w:rPr>
            <w:noProof/>
            <w:webHidden/>
            <w:sz w:val="22"/>
            <w:szCs w:val="24"/>
          </w:rPr>
        </w:r>
        <w:r w:rsidRPr="00A34F61">
          <w:rPr>
            <w:noProof/>
            <w:webHidden/>
            <w:sz w:val="22"/>
            <w:szCs w:val="24"/>
          </w:rPr>
          <w:fldChar w:fldCharType="separate"/>
        </w:r>
        <w:r w:rsidR="009158CA">
          <w:rPr>
            <w:noProof/>
            <w:webHidden/>
            <w:sz w:val="22"/>
            <w:szCs w:val="24"/>
          </w:rPr>
          <w:t>21</w:t>
        </w:r>
        <w:r w:rsidRPr="00A34F61">
          <w:rPr>
            <w:noProof/>
            <w:webHidden/>
            <w:sz w:val="22"/>
            <w:szCs w:val="24"/>
          </w:rPr>
          <w:fldChar w:fldCharType="end"/>
        </w:r>
      </w:hyperlink>
    </w:p>
    <w:p w14:paraId="42D49C08" w14:textId="1DA3559A"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5" w:history="1">
        <w:r w:rsidRPr="00A34F61">
          <w:rPr>
            <w:rStyle w:val="Hyperlink"/>
            <w:noProof/>
            <w:sz w:val="22"/>
            <w:szCs w:val="24"/>
          </w:rPr>
          <w:t>Table 3: Gross bushfire impact on the total operable inventory of ash and mixed species eucalypt D+ sawlog disaggregated by RFA region (as at August 2021)</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_Toc98424045 \h </w:instrText>
        </w:r>
        <w:r w:rsidRPr="00A34F61">
          <w:rPr>
            <w:noProof/>
            <w:webHidden/>
            <w:sz w:val="22"/>
            <w:szCs w:val="24"/>
          </w:rPr>
        </w:r>
        <w:r w:rsidRPr="00A34F61">
          <w:rPr>
            <w:noProof/>
            <w:webHidden/>
            <w:sz w:val="22"/>
            <w:szCs w:val="24"/>
          </w:rPr>
          <w:fldChar w:fldCharType="separate"/>
        </w:r>
        <w:r w:rsidR="009158CA">
          <w:rPr>
            <w:noProof/>
            <w:webHidden/>
            <w:sz w:val="22"/>
            <w:szCs w:val="24"/>
          </w:rPr>
          <w:t>22</w:t>
        </w:r>
        <w:r w:rsidRPr="00A34F61">
          <w:rPr>
            <w:noProof/>
            <w:webHidden/>
            <w:sz w:val="22"/>
            <w:szCs w:val="24"/>
          </w:rPr>
          <w:fldChar w:fldCharType="end"/>
        </w:r>
      </w:hyperlink>
    </w:p>
    <w:p w14:paraId="7172C64E" w14:textId="0F796852"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6" w:history="1">
        <w:r w:rsidRPr="00A34F61">
          <w:rPr>
            <w:rStyle w:val="Hyperlink"/>
            <w:noProof/>
            <w:sz w:val="22"/>
            <w:szCs w:val="24"/>
          </w:rPr>
          <w:t>Table 4: VicForests' fire severity classes and descriptions</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_Toc98424046 \h </w:instrText>
        </w:r>
        <w:r w:rsidRPr="00A34F61">
          <w:rPr>
            <w:noProof/>
            <w:webHidden/>
            <w:sz w:val="22"/>
            <w:szCs w:val="24"/>
          </w:rPr>
        </w:r>
        <w:r w:rsidRPr="00A34F61">
          <w:rPr>
            <w:noProof/>
            <w:webHidden/>
            <w:sz w:val="22"/>
            <w:szCs w:val="24"/>
          </w:rPr>
          <w:fldChar w:fldCharType="separate"/>
        </w:r>
        <w:r w:rsidR="009158CA">
          <w:rPr>
            <w:noProof/>
            <w:webHidden/>
            <w:sz w:val="22"/>
            <w:szCs w:val="24"/>
          </w:rPr>
          <w:t>23</w:t>
        </w:r>
        <w:r w:rsidRPr="00A34F61">
          <w:rPr>
            <w:noProof/>
            <w:webHidden/>
            <w:sz w:val="22"/>
            <w:szCs w:val="24"/>
          </w:rPr>
          <w:fldChar w:fldCharType="end"/>
        </w:r>
      </w:hyperlink>
    </w:p>
    <w:p w14:paraId="5B2E91A6" w14:textId="085AD8CF" w:rsidR="00A34F61" w:rsidRPr="00A34F61" w:rsidRDefault="00A34F61">
      <w:pPr>
        <w:pStyle w:val="TableofFigures"/>
        <w:tabs>
          <w:tab w:val="right" w:leader="dot" w:pos="9062"/>
        </w:tabs>
        <w:rPr>
          <w:rFonts w:asciiTheme="minorHAnsi" w:eastAsiaTheme="minorEastAsia" w:hAnsiTheme="minorHAnsi" w:cstheme="minorBidi"/>
          <w:noProof/>
          <w:color w:val="auto"/>
          <w:sz w:val="28"/>
          <w:szCs w:val="28"/>
          <w:lang w:eastAsia="en-AU"/>
        </w:rPr>
      </w:pPr>
      <w:hyperlink w:anchor="_Toc98424047" w:history="1">
        <w:r w:rsidRPr="00A34F61">
          <w:rPr>
            <w:rStyle w:val="Hyperlink"/>
            <w:noProof/>
            <w:sz w:val="22"/>
            <w:szCs w:val="24"/>
          </w:rPr>
          <w:t>Table 5: Nett bushfire impacts on operable D+ sawlog inventory for ash and mixed species following salvage harvesting operations (as at 30 June 2021)</w:t>
        </w:r>
        <w:r w:rsidRPr="00A34F61">
          <w:rPr>
            <w:noProof/>
            <w:webHidden/>
            <w:sz w:val="22"/>
            <w:szCs w:val="24"/>
          </w:rPr>
          <w:tab/>
        </w:r>
        <w:r w:rsidRPr="00A34F61">
          <w:rPr>
            <w:noProof/>
            <w:webHidden/>
            <w:sz w:val="22"/>
            <w:szCs w:val="24"/>
          </w:rPr>
          <w:fldChar w:fldCharType="begin"/>
        </w:r>
        <w:r w:rsidRPr="00A34F61">
          <w:rPr>
            <w:noProof/>
            <w:webHidden/>
            <w:sz w:val="22"/>
            <w:szCs w:val="24"/>
          </w:rPr>
          <w:instrText xml:space="preserve"> PAGEREF _Toc98424047 \h </w:instrText>
        </w:r>
        <w:r w:rsidRPr="00A34F61">
          <w:rPr>
            <w:noProof/>
            <w:webHidden/>
            <w:sz w:val="22"/>
            <w:szCs w:val="24"/>
          </w:rPr>
        </w:r>
        <w:r w:rsidRPr="00A34F61">
          <w:rPr>
            <w:noProof/>
            <w:webHidden/>
            <w:sz w:val="22"/>
            <w:szCs w:val="24"/>
          </w:rPr>
          <w:fldChar w:fldCharType="separate"/>
        </w:r>
        <w:r w:rsidR="009158CA">
          <w:rPr>
            <w:noProof/>
            <w:webHidden/>
            <w:sz w:val="22"/>
            <w:szCs w:val="24"/>
          </w:rPr>
          <w:t>25</w:t>
        </w:r>
        <w:r w:rsidRPr="00A34F61">
          <w:rPr>
            <w:noProof/>
            <w:webHidden/>
            <w:sz w:val="22"/>
            <w:szCs w:val="24"/>
          </w:rPr>
          <w:fldChar w:fldCharType="end"/>
        </w:r>
      </w:hyperlink>
    </w:p>
    <w:p w14:paraId="103C057E" w14:textId="24967C20" w:rsidR="0089455B" w:rsidRPr="00312094" w:rsidRDefault="004336A7" w:rsidP="004336A7">
      <w:pPr>
        <w:rPr>
          <w:noProof/>
          <w:sz w:val="22"/>
          <w:szCs w:val="24"/>
        </w:rPr>
      </w:pPr>
      <w:r w:rsidRPr="00A43A0C">
        <w:rPr>
          <w:noProof/>
          <w:sz w:val="22"/>
          <w:szCs w:val="24"/>
        </w:rPr>
        <w:fldChar w:fldCharType="end"/>
      </w:r>
    </w:p>
    <w:p w14:paraId="2B905954" w14:textId="73754D13" w:rsidR="00CA1EDF" w:rsidRPr="008E3B6F" w:rsidRDefault="00CA1EDF" w:rsidP="00247333">
      <w:pPr>
        <w:pStyle w:val="Heading1"/>
        <w:rPr>
          <w:szCs w:val="36"/>
        </w:rPr>
      </w:pPr>
      <w:bookmarkStart w:id="0" w:name="_Toc98423989"/>
      <w:r w:rsidRPr="008E3B6F">
        <w:rPr>
          <w:szCs w:val="36"/>
        </w:rPr>
        <w:lastRenderedPageBreak/>
        <w:t>Executive summary</w:t>
      </w:r>
      <w:bookmarkEnd w:id="0"/>
    </w:p>
    <w:p w14:paraId="19A92AD3" w14:textId="3D0B72CC" w:rsidR="0000199C" w:rsidRPr="00A43A0C" w:rsidRDefault="00C01BD7" w:rsidP="007502D8">
      <w:pPr>
        <w:rPr>
          <w:sz w:val="22"/>
          <w:szCs w:val="24"/>
        </w:rPr>
      </w:pPr>
      <w:r w:rsidRPr="00A43A0C">
        <w:rPr>
          <w:sz w:val="22"/>
          <w:szCs w:val="24"/>
        </w:rPr>
        <w:t>T</w:t>
      </w:r>
      <w:r w:rsidR="007502D8" w:rsidRPr="00A43A0C">
        <w:rPr>
          <w:sz w:val="22"/>
          <w:szCs w:val="24"/>
        </w:rPr>
        <w:t xml:space="preserve">his </w:t>
      </w:r>
      <w:r w:rsidRPr="00A43A0C">
        <w:rPr>
          <w:sz w:val="22"/>
          <w:szCs w:val="24"/>
        </w:rPr>
        <w:t>report</w:t>
      </w:r>
      <w:r w:rsidR="007502D8" w:rsidRPr="00A43A0C">
        <w:rPr>
          <w:sz w:val="22"/>
          <w:szCs w:val="24"/>
        </w:rPr>
        <w:t xml:space="preserve"> meet</w:t>
      </w:r>
      <w:r w:rsidRPr="00A43A0C">
        <w:rPr>
          <w:sz w:val="22"/>
          <w:szCs w:val="24"/>
        </w:rPr>
        <w:t>s</w:t>
      </w:r>
      <w:r w:rsidR="007502D8" w:rsidRPr="00A43A0C">
        <w:rPr>
          <w:sz w:val="22"/>
          <w:szCs w:val="24"/>
        </w:rPr>
        <w:t xml:space="preserve"> </w:t>
      </w:r>
      <w:r w:rsidR="00370B2C" w:rsidRPr="00A43A0C">
        <w:rPr>
          <w:sz w:val="22"/>
          <w:szCs w:val="24"/>
        </w:rPr>
        <w:t xml:space="preserve">Victorian </w:t>
      </w:r>
      <w:r w:rsidR="00903603" w:rsidRPr="00A43A0C">
        <w:rPr>
          <w:sz w:val="22"/>
          <w:szCs w:val="24"/>
        </w:rPr>
        <w:t>commitment</w:t>
      </w:r>
      <w:r w:rsidR="0079290C" w:rsidRPr="00A43A0C">
        <w:rPr>
          <w:sz w:val="22"/>
          <w:szCs w:val="24"/>
        </w:rPr>
        <w:t>s</w:t>
      </w:r>
      <w:r w:rsidR="00903603" w:rsidRPr="00A43A0C">
        <w:rPr>
          <w:sz w:val="22"/>
          <w:szCs w:val="24"/>
        </w:rPr>
        <w:t xml:space="preserve"> under the Victorian Regional Forest Agreements (RFAs)</w:t>
      </w:r>
      <w:r w:rsidR="0000199C" w:rsidRPr="00A43A0C">
        <w:rPr>
          <w:sz w:val="22"/>
          <w:szCs w:val="24"/>
        </w:rPr>
        <w:t xml:space="preserve"> to</w:t>
      </w:r>
      <w:r w:rsidR="004D569B" w:rsidRPr="00A43A0C">
        <w:rPr>
          <w:sz w:val="22"/>
          <w:szCs w:val="24"/>
        </w:rPr>
        <w:t>:</w:t>
      </w:r>
    </w:p>
    <w:p w14:paraId="12A3932B" w14:textId="479A3001" w:rsidR="00E81F59" w:rsidRPr="00A43A0C" w:rsidRDefault="0000199C" w:rsidP="00F14D9F">
      <w:pPr>
        <w:pStyle w:val="ListParagraph"/>
        <w:numPr>
          <w:ilvl w:val="0"/>
          <w:numId w:val="9"/>
        </w:numPr>
        <w:rPr>
          <w:sz w:val="22"/>
          <w:szCs w:val="24"/>
        </w:rPr>
      </w:pPr>
      <w:r w:rsidRPr="00A43A0C">
        <w:rPr>
          <w:sz w:val="22"/>
          <w:szCs w:val="24"/>
        </w:rPr>
        <w:t xml:space="preserve">Forecast and make publicly available the </w:t>
      </w:r>
      <w:r w:rsidRPr="00A43A0C">
        <w:rPr>
          <w:b/>
          <w:bCs/>
          <w:sz w:val="22"/>
          <w:szCs w:val="24"/>
        </w:rPr>
        <w:t>Harvest Level</w:t>
      </w:r>
      <w:r w:rsidRPr="00A43A0C">
        <w:rPr>
          <w:sz w:val="22"/>
          <w:szCs w:val="24"/>
        </w:rPr>
        <w:t xml:space="preserve"> from State </w:t>
      </w:r>
      <w:r w:rsidR="002E6CE9">
        <w:rPr>
          <w:sz w:val="22"/>
          <w:szCs w:val="24"/>
        </w:rPr>
        <w:t>f</w:t>
      </w:r>
      <w:r w:rsidRPr="00A43A0C">
        <w:rPr>
          <w:sz w:val="22"/>
          <w:szCs w:val="24"/>
        </w:rPr>
        <w:t>orests in the RFA region</w:t>
      </w:r>
      <w:r w:rsidR="00E81F59" w:rsidRPr="00A43A0C">
        <w:rPr>
          <w:sz w:val="22"/>
          <w:szCs w:val="24"/>
        </w:rPr>
        <w:t>; and</w:t>
      </w:r>
    </w:p>
    <w:p w14:paraId="6DF084A3" w14:textId="08A46491" w:rsidR="007502D8" w:rsidRPr="00A43A0C" w:rsidRDefault="004A1275" w:rsidP="00F14D9F">
      <w:pPr>
        <w:pStyle w:val="ListParagraph"/>
        <w:numPr>
          <w:ilvl w:val="0"/>
          <w:numId w:val="9"/>
        </w:numPr>
        <w:rPr>
          <w:sz w:val="22"/>
          <w:szCs w:val="24"/>
        </w:rPr>
      </w:pPr>
      <w:r w:rsidRPr="00A43A0C">
        <w:rPr>
          <w:sz w:val="22"/>
          <w:szCs w:val="24"/>
        </w:rPr>
        <w:t xml:space="preserve">Commence a review of the </w:t>
      </w:r>
      <w:r w:rsidRPr="00A43A0C">
        <w:rPr>
          <w:b/>
          <w:bCs/>
          <w:sz w:val="22"/>
          <w:szCs w:val="24"/>
        </w:rPr>
        <w:t>Harvest Level</w:t>
      </w:r>
      <w:r w:rsidRPr="00A43A0C">
        <w:rPr>
          <w:sz w:val="22"/>
          <w:szCs w:val="24"/>
        </w:rPr>
        <w:t xml:space="preserve"> within 12 months of a</w:t>
      </w:r>
      <w:r w:rsidR="00280B72" w:rsidRPr="00A43A0C">
        <w:rPr>
          <w:sz w:val="22"/>
          <w:szCs w:val="24"/>
        </w:rPr>
        <w:t xml:space="preserve"> </w:t>
      </w:r>
      <w:r w:rsidRPr="00A43A0C">
        <w:rPr>
          <w:b/>
          <w:bCs/>
          <w:sz w:val="22"/>
          <w:szCs w:val="24"/>
        </w:rPr>
        <w:t>Major Event</w:t>
      </w:r>
      <w:r w:rsidR="00D334BD" w:rsidRPr="00A43A0C">
        <w:rPr>
          <w:sz w:val="22"/>
          <w:szCs w:val="24"/>
        </w:rPr>
        <w:t xml:space="preserve"> </w:t>
      </w:r>
      <w:r w:rsidRPr="00A43A0C">
        <w:rPr>
          <w:sz w:val="22"/>
          <w:szCs w:val="24"/>
        </w:rPr>
        <w:t xml:space="preserve">with the potential to significantly impact the </w:t>
      </w:r>
      <w:r w:rsidRPr="00A43A0C">
        <w:rPr>
          <w:b/>
          <w:bCs/>
          <w:sz w:val="22"/>
          <w:szCs w:val="24"/>
        </w:rPr>
        <w:t>Harvest Level</w:t>
      </w:r>
      <w:r w:rsidR="00267BE6" w:rsidRPr="00A43A0C">
        <w:rPr>
          <w:b/>
          <w:bCs/>
          <w:sz w:val="22"/>
          <w:szCs w:val="24"/>
        </w:rPr>
        <w:t xml:space="preserve"> </w:t>
      </w:r>
      <w:r w:rsidR="00267BE6" w:rsidRPr="00A43A0C">
        <w:rPr>
          <w:sz w:val="22"/>
          <w:szCs w:val="24"/>
        </w:rPr>
        <w:t>(Appendix A)</w:t>
      </w:r>
      <w:r w:rsidR="005F532F" w:rsidRPr="00A43A0C">
        <w:rPr>
          <w:sz w:val="22"/>
          <w:szCs w:val="24"/>
        </w:rPr>
        <w:t>.</w:t>
      </w:r>
    </w:p>
    <w:p w14:paraId="35C63D38" w14:textId="01C75B14" w:rsidR="00366B00" w:rsidRDefault="00752B04" w:rsidP="007502D8">
      <w:pPr>
        <w:rPr>
          <w:sz w:val="22"/>
          <w:szCs w:val="22"/>
        </w:rPr>
      </w:pPr>
      <w:r w:rsidRPr="00752B04">
        <w:rPr>
          <w:sz w:val="22"/>
          <w:szCs w:val="22"/>
        </w:rPr>
        <w:t xml:space="preserve">This report is not a </w:t>
      </w:r>
      <w:r w:rsidRPr="00752B04">
        <w:rPr>
          <w:b/>
          <w:bCs/>
          <w:sz w:val="22"/>
          <w:szCs w:val="22"/>
        </w:rPr>
        <w:t>resource outlook</w:t>
      </w:r>
      <w:r w:rsidRPr="00752B04">
        <w:rPr>
          <w:sz w:val="22"/>
          <w:szCs w:val="22"/>
        </w:rPr>
        <w:t xml:space="preserve"> and does not represent the volume of commercial timber resources that will be made available to the market. The current timber supply commitments are less than </w:t>
      </w:r>
      <w:r w:rsidRPr="00752B04">
        <w:rPr>
          <w:b/>
          <w:bCs/>
          <w:sz w:val="22"/>
          <w:szCs w:val="22"/>
        </w:rPr>
        <w:t>Harvest Level</w:t>
      </w:r>
      <w:r w:rsidRPr="00752B04">
        <w:rPr>
          <w:sz w:val="22"/>
          <w:szCs w:val="22"/>
        </w:rPr>
        <w:t xml:space="preserve"> volumes presented in this report. Harvest volumes will not be harvested at their maximum level. The margin between the </w:t>
      </w:r>
      <w:r w:rsidRPr="00752B04">
        <w:rPr>
          <w:b/>
          <w:bCs/>
          <w:sz w:val="22"/>
          <w:szCs w:val="22"/>
        </w:rPr>
        <w:t>Harvest Level</w:t>
      </w:r>
      <w:r w:rsidRPr="00752B04">
        <w:rPr>
          <w:sz w:val="22"/>
          <w:szCs w:val="22"/>
        </w:rPr>
        <w:t xml:space="preserve"> volumes and supply volumes to the market does not represent capacity to reduce harvestable areas or increase supply, as there are further considerable restraints on volume beyond the forecasted maximum </w:t>
      </w:r>
      <w:r w:rsidRPr="00752B04">
        <w:rPr>
          <w:b/>
          <w:bCs/>
          <w:sz w:val="22"/>
          <w:szCs w:val="22"/>
        </w:rPr>
        <w:t>Harvest Level</w:t>
      </w:r>
      <w:r w:rsidRPr="00752B04">
        <w:rPr>
          <w:sz w:val="22"/>
          <w:szCs w:val="22"/>
        </w:rPr>
        <w:t xml:space="preserve"> (for example, detection-based threatened species reservations). This margin must be maintained to retain flexibility in forestry operations.</w:t>
      </w:r>
    </w:p>
    <w:p w14:paraId="4A4AF831" w14:textId="348439E3" w:rsidR="00D334BD" w:rsidRPr="00A43A0C" w:rsidRDefault="003D2B22" w:rsidP="007502D8">
      <w:pPr>
        <w:rPr>
          <w:sz w:val="22"/>
          <w:szCs w:val="24"/>
        </w:rPr>
      </w:pPr>
      <w:r w:rsidRPr="0D5809F3">
        <w:rPr>
          <w:sz w:val="22"/>
          <w:szCs w:val="22"/>
        </w:rPr>
        <w:t xml:space="preserve">In March 2020, the Commonwealth and Victorian governments modernised and extended the Victorian RFAs. </w:t>
      </w:r>
      <w:r w:rsidR="009F0FCD" w:rsidRPr="0D5809F3">
        <w:rPr>
          <w:sz w:val="22"/>
          <w:szCs w:val="22"/>
        </w:rPr>
        <w:t xml:space="preserve">The Victorian RFAs </w:t>
      </w:r>
      <w:r w:rsidR="002E3A34" w:rsidRPr="0D5809F3">
        <w:rPr>
          <w:sz w:val="22"/>
          <w:szCs w:val="22"/>
        </w:rPr>
        <w:t>are agreements between the Victorian and Commonwealth governments</w:t>
      </w:r>
      <w:r w:rsidR="00BE6762" w:rsidRPr="0D5809F3">
        <w:rPr>
          <w:sz w:val="22"/>
          <w:szCs w:val="22"/>
        </w:rPr>
        <w:t xml:space="preserve"> that provide for sustainable management and use of Victoria’s forests</w:t>
      </w:r>
      <w:r w:rsidR="00535E30" w:rsidRPr="0D5809F3">
        <w:rPr>
          <w:sz w:val="22"/>
          <w:szCs w:val="22"/>
        </w:rPr>
        <w:t xml:space="preserve"> (</w:t>
      </w:r>
      <w:r w:rsidR="00290467" w:rsidRPr="0D5809F3">
        <w:rPr>
          <w:sz w:val="22"/>
          <w:szCs w:val="22"/>
        </w:rPr>
        <w:t>Department of Environment, Land, Water and Planning [</w:t>
      </w:r>
      <w:r w:rsidR="00EF3528" w:rsidRPr="0D5809F3">
        <w:rPr>
          <w:sz w:val="22"/>
          <w:szCs w:val="22"/>
        </w:rPr>
        <w:t>DELWP</w:t>
      </w:r>
      <w:r w:rsidR="00290467" w:rsidRPr="0D5809F3">
        <w:rPr>
          <w:sz w:val="22"/>
          <w:szCs w:val="22"/>
        </w:rPr>
        <w:t>]</w:t>
      </w:r>
      <w:r w:rsidR="00EF3528" w:rsidRPr="0D5809F3">
        <w:rPr>
          <w:sz w:val="22"/>
          <w:szCs w:val="22"/>
        </w:rPr>
        <w:t xml:space="preserve"> 202</w:t>
      </w:r>
      <w:r w:rsidR="00B35048" w:rsidRPr="0D5809F3">
        <w:rPr>
          <w:sz w:val="22"/>
          <w:szCs w:val="22"/>
        </w:rPr>
        <w:t>0</w:t>
      </w:r>
      <w:r w:rsidR="004C29E9">
        <w:rPr>
          <w:sz w:val="22"/>
          <w:szCs w:val="22"/>
        </w:rPr>
        <w:t>)</w:t>
      </w:r>
      <w:r w:rsidR="005D17D6" w:rsidRPr="0D5809F3">
        <w:rPr>
          <w:sz w:val="22"/>
          <w:szCs w:val="22"/>
        </w:rPr>
        <w:t xml:space="preserve">; </w:t>
      </w:r>
      <w:r w:rsidR="00290467" w:rsidRPr="0D5809F3">
        <w:rPr>
          <w:sz w:val="22"/>
          <w:szCs w:val="22"/>
        </w:rPr>
        <w:t xml:space="preserve">Department of </w:t>
      </w:r>
      <w:r w:rsidR="00896A1C" w:rsidRPr="0D5809F3">
        <w:rPr>
          <w:sz w:val="22"/>
          <w:szCs w:val="22"/>
        </w:rPr>
        <w:t>Agriculture, Water and Environment [</w:t>
      </w:r>
      <w:r w:rsidR="005D17D6" w:rsidRPr="0D5809F3">
        <w:rPr>
          <w:sz w:val="22"/>
          <w:szCs w:val="22"/>
        </w:rPr>
        <w:t>DAWE</w:t>
      </w:r>
      <w:r w:rsidR="00896A1C" w:rsidRPr="0D5809F3">
        <w:rPr>
          <w:sz w:val="22"/>
          <w:szCs w:val="22"/>
        </w:rPr>
        <w:t>]</w:t>
      </w:r>
      <w:r w:rsidR="005D17D6" w:rsidRPr="0D5809F3">
        <w:rPr>
          <w:sz w:val="22"/>
          <w:szCs w:val="22"/>
        </w:rPr>
        <w:t xml:space="preserve"> 2020)</w:t>
      </w:r>
      <w:r w:rsidR="00BE6762" w:rsidRPr="0D5809F3">
        <w:rPr>
          <w:sz w:val="22"/>
          <w:szCs w:val="22"/>
        </w:rPr>
        <w:t>.</w:t>
      </w:r>
      <w:r w:rsidR="002E3A34" w:rsidRPr="0D5809F3">
        <w:rPr>
          <w:sz w:val="22"/>
          <w:szCs w:val="22"/>
        </w:rPr>
        <w:t xml:space="preserve"> </w:t>
      </w:r>
      <w:r w:rsidR="00A92D6F" w:rsidRPr="0D5809F3">
        <w:rPr>
          <w:sz w:val="22"/>
          <w:szCs w:val="22"/>
        </w:rPr>
        <w:t xml:space="preserve">There are five </w:t>
      </w:r>
      <w:r w:rsidR="00297959" w:rsidRPr="0D5809F3">
        <w:rPr>
          <w:sz w:val="22"/>
          <w:szCs w:val="22"/>
        </w:rPr>
        <w:t>RFAs</w:t>
      </w:r>
      <w:r w:rsidR="00FC6F1D" w:rsidRPr="0D5809F3">
        <w:rPr>
          <w:sz w:val="22"/>
          <w:szCs w:val="22"/>
        </w:rPr>
        <w:t xml:space="preserve"> in Victoria</w:t>
      </w:r>
      <w:r w:rsidR="001C6841" w:rsidRPr="0D5809F3">
        <w:rPr>
          <w:sz w:val="22"/>
          <w:szCs w:val="22"/>
        </w:rPr>
        <w:t xml:space="preserve">: </w:t>
      </w:r>
      <w:r w:rsidR="009B2764" w:rsidRPr="0D5809F3">
        <w:rPr>
          <w:sz w:val="22"/>
          <w:szCs w:val="22"/>
        </w:rPr>
        <w:t xml:space="preserve">Central Highlands, </w:t>
      </w:r>
      <w:r w:rsidR="00EE6370" w:rsidRPr="0D5809F3">
        <w:rPr>
          <w:sz w:val="22"/>
          <w:szCs w:val="22"/>
        </w:rPr>
        <w:t xml:space="preserve">East Gippsland, </w:t>
      </w:r>
      <w:r w:rsidR="00556033" w:rsidRPr="0D5809F3">
        <w:rPr>
          <w:sz w:val="22"/>
          <w:szCs w:val="22"/>
        </w:rPr>
        <w:t xml:space="preserve">Gippsland, North East and </w:t>
      </w:r>
      <w:r w:rsidR="00433C22" w:rsidRPr="0D5809F3">
        <w:rPr>
          <w:sz w:val="22"/>
          <w:szCs w:val="22"/>
        </w:rPr>
        <w:t xml:space="preserve">West Victoria. </w:t>
      </w:r>
      <w:r w:rsidR="00B706EC" w:rsidRPr="0D5809F3">
        <w:rPr>
          <w:sz w:val="22"/>
          <w:szCs w:val="22"/>
        </w:rPr>
        <w:t xml:space="preserve">Under the </w:t>
      </w:r>
      <w:r w:rsidR="00841D4F" w:rsidRPr="0D5809F3">
        <w:rPr>
          <w:sz w:val="22"/>
          <w:szCs w:val="22"/>
        </w:rPr>
        <w:t xml:space="preserve">five </w:t>
      </w:r>
      <w:r w:rsidR="00B706EC" w:rsidRPr="0D5809F3">
        <w:rPr>
          <w:sz w:val="22"/>
          <w:szCs w:val="22"/>
        </w:rPr>
        <w:t xml:space="preserve">RFAs, </w:t>
      </w:r>
      <w:r w:rsidR="00A63CCA" w:rsidRPr="0D5809F3">
        <w:rPr>
          <w:sz w:val="22"/>
          <w:szCs w:val="22"/>
        </w:rPr>
        <w:t xml:space="preserve">Victoria’s forest management </w:t>
      </w:r>
      <w:r w:rsidR="00B706EC" w:rsidRPr="0D5809F3">
        <w:rPr>
          <w:sz w:val="22"/>
          <w:szCs w:val="22"/>
        </w:rPr>
        <w:t>system</w:t>
      </w:r>
      <w:r w:rsidR="001708EB" w:rsidRPr="0D5809F3">
        <w:rPr>
          <w:sz w:val="22"/>
          <w:szCs w:val="22"/>
        </w:rPr>
        <w:t xml:space="preserve"> </w:t>
      </w:r>
      <w:r w:rsidR="00DA2318" w:rsidRPr="0D5809F3">
        <w:rPr>
          <w:sz w:val="22"/>
          <w:szCs w:val="22"/>
        </w:rPr>
        <w:t xml:space="preserve">(including legislation, polices, codes, plans and management practices) </w:t>
      </w:r>
      <w:r w:rsidR="002D7E96" w:rsidRPr="0D5809F3">
        <w:rPr>
          <w:sz w:val="22"/>
          <w:szCs w:val="22"/>
        </w:rPr>
        <w:t xml:space="preserve">provides for continuous improvement in relation to </w:t>
      </w:r>
      <w:r w:rsidR="002D7E96" w:rsidRPr="0D5809F3">
        <w:rPr>
          <w:b/>
          <w:bCs/>
          <w:sz w:val="22"/>
          <w:szCs w:val="22"/>
        </w:rPr>
        <w:t>ecologically sustainable forest management</w:t>
      </w:r>
      <w:r w:rsidR="00A866A3" w:rsidRPr="0D5809F3">
        <w:rPr>
          <w:b/>
          <w:bCs/>
          <w:sz w:val="22"/>
          <w:szCs w:val="22"/>
        </w:rPr>
        <w:t xml:space="preserve"> (ESFM)</w:t>
      </w:r>
      <w:r w:rsidR="00841D4F" w:rsidRPr="0D5809F3">
        <w:rPr>
          <w:sz w:val="22"/>
          <w:szCs w:val="22"/>
        </w:rPr>
        <w:t>.</w:t>
      </w:r>
    </w:p>
    <w:p w14:paraId="1910AD62" w14:textId="6270AFB3" w:rsidR="000F504D" w:rsidRPr="00A43A0C" w:rsidRDefault="310E1F89" w:rsidP="0D5809F3">
      <w:pPr>
        <w:rPr>
          <w:rFonts w:cs="Arial"/>
          <w:color w:val="53565A"/>
          <w:sz w:val="22"/>
          <w:szCs w:val="22"/>
        </w:rPr>
      </w:pPr>
      <w:r w:rsidRPr="0D5809F3">
        <w:rPr>
          <w:sz w:val="22"/>
          <w:szCs w:val="22"/>
        </w:rPr>
        <w:t>Fires impacted Victoria b</w:t>
      </w:r>
      <w:r w:rsidR="000F504D" w:rsidRPr="0D5809F3">
        <w:rPr>
          <w:sz w:val="22"/>
          <w:szCs w:val="22"/>
        </w:rPr>
        <w:t>etween November 2019 and March 2020, predominantly in the east and north-east</w:t>
      </w:r>
      <w:r w:rsidR="00327C6C" w:rsidRPr="0D5809F3">
        <w:rPr>
          <w:sz w:val="22"/>
          <w:szCs w:val="22"/>
        </w:rPr>
        <w:t xml:space="preserve"> of the </w:t>
      </w:r>
      <w:r w:rsidR="00476CC0">
        <w:rPr>
          <w:sz w:val="22"/>
          <w:szCs w:val="22"/>
        </w:rPr>
        <w:t>s</w:t>
      </w:r>
      <w:r w:rsidR="00327C6C" w:rsidRPr="0D5809F3">
        <w:rPr>
          <w:sz w:val="22"/>
          <w:szCs w:val="22"/>
        </w:rPr>
        <w:t>tate</w:t>
      </w:r>
      <w:r w:rsidR="00343094" w:rsidRPr="0D5809F3">
        <w:rPr>
          <w:sz w:val="22"/>
          <w:szCs w:val="22"/>
        </w:rPr>
        <w:t>.</w:t>
      </w:r>
      <w:r w:rsidR="000F504D" w:rsidRPr="0D5809F3">
        <w:rPr>
          <w:sz w:val="22"/>
          <w:szCs w:val="22"/>
        </w:rPr>
        <w:t xml:space="preserve"> Approximately 1.3 million hectares of public forest across Victoria was fire-affected</w:t>
      </w:r>
      <w:r w:rsidR="00533D66" w:rsidRPr="0D5809F3">
        <w:rPr>
          <w:sz w:val="22"/>
          <w:szCs w:val="22"/>
        </w:rPr>
        <w:t xml:space="preserve"> (Victorian </w:t>
      </w:r>
      <w:r w:rsidR="00911C23">
        <w:rPr>
          <w:sz w:val="22"/>
          <w:szCs w:val="22"/>
        </w:rPr>
        <w:t>and</w:t>
      </w:r>
      <w:r w:rsidR="00533D66" w:rsidRPr="0D5809F3">
        <w:rPr>
          <w:sz w:val="22"/>
          <w:szCs w:val="22"/>
        </w:rPr>
        <w:t xml:space="preserve"> Australian Government</w:t>
      </w:r>
      <w:r w:rsidR="00843321" w:rsidRPr="0D5809F3">
        <w:rPr>
          <w:sz w:val="22"/>
          <w:szCs w:val="22"/>
        </w:rPr>
        <w:t>s</w:t>
      </w:r>
      <w:r w:rsidR="00533D66" w:rsidRPr="0D5809F3">
        <w:rPr>
          <w:sz w:val="22"/>
          <w:szCs w:val="22"/>
        </w:rPr>
        <w:t xml:space="preserve"> 2021)</w:t>
      </w:r>
      <w:r w:rsidR="000F504D" w:rsidRPr="0D5809F3">
        <w:rPr>
          <w:sz w:val="22"/>
          <w:szCs w:val="22"/>
        </w:rPr>
        <w:t xml:space="preserve">. East Gippsland was the most severely affected RFA region with 757,305 hectares of public forest within the bushfire extent. Figures for other RFAs </w:t>
      </w:r>
      <w:r w:rsidR="00133D48" w:rsidRPr="0D5809F3">
        <w:rPr>
          <w:sz w:val="22"/>
          <w:szCs w:val="22"/>
        </w:rPr>
        <w:t>were</w:t>
      </w:r>
      <w:r w:rsidR="000F504D" w:rsidRPr="0D5809F3">
        <w:rPr>
          <w:sz w:val="22"/>
          <w:szCs w:val="22"/>
        </w:rPr>
        <w:t xml:space="preserve"> Gippsland, 277,729 hectares; North East, 270,369 hectares;</w:t>
      </w:r>
      <w:r w:rsidR="000F504D" w:rsidRPr="0D5809F3">
        <w:rPr>
          <w:rFonts w:cs="Arial"/>
          <w:sz w:val="22"/>
          <w:szCs w:val="22"/>
        </w:rPr>
        <w:t xml:space="preserve"> Central Highlands, 4 hectares and West RFA, 10,823 hectares</w:t>
      </w:r>
      <w:r w:rsidR="00DF1616" w:rsidRPr="0D5809F3">
        <w:rPr>
          <w:rFonts w:cs="Arial"/>
          <w:sz w:val="22"/>
          <w:szCs w:val="22"/>
        </w:rPr>
        <w:t xml:space="preserve"> </w:t>
      </w:r>
      <w:r w:rsidR="00DF1616" w:rsidRPr="0D5809F3">
        <w:rPr>
          <w:sz w:val="22"/>
          <w:szCs w:val="22"/>
        </w:rPr>
        <w:t xml:space="preserve">(Victorian </w:t>
      </w:r>
      <w:r w:rsidR="00911C23">
        <w:rPr>
          <w:sz w:val="22"/>
          <w:szCs w:val="22"/>
        </w:rPr>
        <w:t>and</w:t>
      </w:r>
      <w:r w:rsidR="00DF1616" w:rsidRPr="0D5809F3">
        <w:rPr>
          <w:sz w:val="22"/>
          <w:szCs w:val="22"/>
        </w:rPr>
        <w:t xml:space="preserve"> Australian Government</w:t>
      </w:r>
      <w:r w:rsidR="00843321" w:rsidRPr="0D5809F3">
        <w:rPr>
          <w:sz w:val="22"/>
          <w:szCs w:val="22"/>
        </w:rPr>
        <w:t>s</w:t>
      </w:r>
      <w:r w:rsidR="00DF1616" w:rsidRPr="0D5809F3">
        <w:rPr>
          <w:sz w:val="22"/>
          <w:szCs w:val="22"/>
        </w:rPr>
        <w:t xml:space="preserve"> 2021)</w:t>
      </w:r>
      <w:r w:rsidR="000F504D" w:rsidRPr="0D5809F3">
        <w:rPr>
          <w:rFonts w:cs="Arial"/>
          <w:sz w:val="22"/>
          <w:szCs w:val="22"/>
        </w:rPr>
        <w:t>.</w:t>
      </w:r>
    </w:p>
    <w:p w14:paraId="4FEA6998" w14:textId="1E418B1D" w:rsidR="00D47684" w:rsidRPr="00A43A0C" w:rsidRDefault="006B403F" w:rsidP="001A6D2F">
      <w:pPr>
        <w:rPr>
          <w:sz w:val="22"/>
          <w:szCs w:val="24"/>
        </w:rPr>
      </w:pPr>
      <w:r w:rsidRPr="00A43A0C">
        <w:rPr>
          <w:rFonts w:cs="Arial"/>
          <w:color w:val="53565A"/>
          <w:sz w:val="22"/>
          <w:szCs w:val="22"/>
        </w:rPr>
        <w:t>T</w:t>
      </w:r>
      <w:r w:rsidR="00595EFA" w:rsidRPr="00A43A0C">
        <w:rPr>
          <w:rFonts w:cs="Arial"/>
          <w:color w:val="53565A"/>
          <w:sz w:val="22"/>
          <w:szCs w:val="22"/>
        </w:rPr>
        <w:t>he</w:t>
      </w:r>
      <w:r w:rsidR="00BF63E0" w:rsidRPr="00A43A0C">
        <w:rPr>
          <w:rFonts w:cs="Arial"/>
          <w:color w:val="53565A"/>
          <w:sz w:val="22"/>
          <w:szCs w:val="22"/>
        </w:rPr>
        <w:t xml:space="preserve"> </w:t>
      </w:r>
      <w:r w:rsidR="00534679" w:rsidRPr="00A43A0C">
        <w:rPr>
          <w:rFonts w:cs="Arial"/>
          <w:color w:val="53565A"/>
          <w:sz w:val="22"/>
          <w:szCs w:val="22"/>
        </w:rPr>
        <w:t xml:space="preserve">2019-20 </w:t>
      </w:r>
      <w:r w:rsidR="00BF63E0" w:rsidRPr="00A43A0C">
        <w:rPr>
          <w:rFonts w:cs="Arial"/>
          <w:color w:val="53565A"/>
          <w:sz w:val="22"/>
          <w:szCs w:val="22"/>
        </w:rPr>
        <w:t xml:space="preserve">bushfires </w:t>
      </w:r>
      <w:r w:rsidRPr="00A43A0C">
        <w:rPr>
          <w:rFonts w:cs="Arial"/>
          <w:color w:val="53565A"/>
          <w:sz w:val="22"/>
          <w:szCs w:val="22"/>
        </w:rPr>
        <w:t xml:space="preserve">were identified </w:t>
      </w:r>
      <w:r w:rsidR="00BF63E0" w:rsidRPr="00A43A0C">
        <w:rPr>
          <w:rFonts w:cs="Arial"/>
          <w:color w:val="53565A"/>
          <w:sz w:val="22"/>
          <w:szCs w:val="22"/>
        </w:rPr>
        <w:t xml:space="preserve">as a </w:t>
      </w:r>
      <w:r w:rsidR="00BF63E0" w:rsidRPr="00A43A0C">
        <w:rPr>
          <w:rFonts w:cs="Arial"/>
          <w:b/>
          <w:bCs/>
          <w:color w:val="53565A"/>
          <w:sz w:val="22"/>
          <w:szCs w:val="22"/>
        </w:rPr>
        <w:t>Major Event</w:t>
      </w:r>
      <w:r w:rsidR="0005159D" w:rsidRPr="00A43A0C">
        <w:rPr>
          <w:rFonts w:cs="Arial"/>
          <w:b/>
          <w:bCs/>
          <w:color w:val="53565A"/>
          <w:sz w:val="22"/>
          <w:szCs w:val="22"/>
        </w:rPr>
        <w:t xml:space="preserve"> </w:t>
      </w:r>
      <w:r w:rsidR="0005159D" w:rsidRPr="00A43A0C">
        <w:rPr>
          <w:rFonts w:cs="Arial"/>
          <w:color w:val="53565A"/>
          <w:sz w:val="22"/>
          <w:szCs w:val="22"/>
        </w:rPr>
        <w:t>for the purposes of conducting a Major Event Review</w:t>
      </w:r>
      <w:r w:rsidR="00151D43" w:rsidRPr="00A43A0C">
        <w:rPr>
          <w:rFonts w:cs="Arial"/>
          <w:b/>
          <w:bCs/>
          <w:color w:val="53565A"/>
          <w:sz w:val="22"/>
          <w:szCs w:val="22"/>
        </w:rPr>
        <w:t>.</w:t>
      </w:r>
      <w:r w:rsidR="00BF63E0" w:rsidRPr="00A43A0C">
        <w:rPr>
          <w:rFonts w:cs="Arial"/>
          <w:color w:val="53565A"/>
          <w:sz w:val="22"/>
          <w:szCs w:val="22"/>
        </w:rPr>
        <w:t xml:space="preserve"> </w:t>
      </w:r>
      <w:r w:rsidR="0005159D" w:rsidRPr="00A43A0C">
        <w:rPr>
          <w:sz w:val="22"/>
          <w:szCs w:val="24"/>
        </w:rPr>
        <w:t xml:space="preserve">This decision triggered a review of the </w:t>
      </w:r>
      <w:r w:rsidR="0005159D" w:rsidRPr="00A43A0C">
        <w:rPr>
          <w:b/>
          <w:bCs/>
          <w:sz w:val="22"/>
          <w:szCs w:val="24"/>
        </w:rPr>
        <w:t>Harvest Level</w:t>
      </w:r>
      <w:r w:rsidR="000B6FDE" w:rsidRPr="00A43A0C">
        <w:rPr>
          <w:sz w:val="22"/>
          <w:szCs w:val="24"/>
        </w:rPr>
        <w:t>.</w:t>
      </w:r>
      <w:r w:rsidR="000B6FDE" w:rsidRPr="00A43A0C">
        <w:rPr>
          <w:b/>
          <w:bCs/>
          <w:sz w:val="22"/>
          <w:szCs w:val="24"/>
        </w:rPr>
        <w:t xml:space="preserve"> </w:t>
      </w:r>
      <w:r w:rsidR="00D0108D" w:rsidRPr="00A43A0C">
        <w:rPr>
          <w:sz w:val="22"/>
          <w:szCs w:val="24"/>
        </w:rPr>
        <w:t>Consequently</w:t>
      </w:r>
      <w:r w:rsidR="00F10DBA" w:rsidRPr="00A43A0C">
        <w:rPr>
          <w:sz w:val="22"/>
          <w:szCs w:val="24"/>
        </w:rPr>
        <w:t>,</w:t>
      </w:r>
      <w:r w:rsidR="00D0108D" w:rsidRPr="00A43A0C">
        <w:rPr>
          <w:sz w:val="22"/>
          <w:szCs w:val="24"/>
        </w:rPr>
        <w:t xml:space="preserve"> the </w:t>
      </w:r>
      <w:r w:rsidR="00D0108D" w:rsidRPr="00A43A0C">
        <w:rPr>
          <w:b/>
          <w:bCs/>
          <w:sz w:val="22"/>
          <w:szCs w:val="24"/>
        </w:rPr>
        <w:t>Harvest Level</w:t>
      </w:r>
      <w:r w:rsidR="00D0108D" w:rsidRPr="00A43A0C">
        <w:rPr>
          <w:sz w:val="22"/>
          <w:szCs w:val="24"/>
        </w:rPr>
        <w:t xml:space="preserve"> in this report, which considers the bushfire impacts where relevant, is the first </w:t>
      </w:r>
      <w:r w:rsidR="00D0108D" w:rsidRPr="00A43A0C">
        <w:rPr>
          <w:b/>
          <w:bCs/>
          <w:sz w:val="22"/>
          <w:szCs w:val="24"/>
        </w:rPr>
        <w:t>Harvest Level</w:t>
      </w:r>
      <w:r w:rsidR="00D0108D" w:rsidRPr="00A43A0C">
        <w:rPr>
          <w:sz w:val="22"/>
          <w:szCs w:val="24"/>
        </w:rPr>
        <w:t xml:space="preserve"> Victoria has </w:t>
      </w:r>
      <w:r w:rsidR="00DE7F78" w:rsidRPr="00A43A0C">
        <w:rPr>
          <w:sz w:val="22"/>
          <w:szCs w:val="24"/>
        </w:rPr>
        <w:t>published</w:t>
      </w:r>
      <w:r w:rsidR="00D0108D" w:rsidRPr="00A43A0C">
        <w:rPr>
          <w:sz w:val="22"/>
          <w:szCs w:val="24"/>
        </w:rPr>
        <w:t xml:space="preserve"> since the RFAs were </w:t>
      </w:r>
      <w:r w:rsidR="000A4569" w:rsidRPr="00A43A0C">
        <w:rPr>
          <w:sz w:val="22"/>
          <w:szCs w:val="24"/>
        </w:rPr>
        <w:t>modernised</w:t>
      </w:r>
      <w:r w:rsidR="004A33E9" w:rsidRPr="00A43A0C">
        <w:rPr>
          <w:sz w:val="22"/>
          <w:szCs w:val="24"/>
        </w:rPr>
        <w:t xml:space="preserve"> </w:t>
      </w:r>
      <w:r w:rsidR="00C2697C" w:rsidRPr="00A43A0C">
        <w:rPr>
          <w:sz w:val="22"/>
          <w:szCs w:val="24"/>
        </w:rPr>
        <w:t xml:space="preserve">and </w:t>
      </w:r>
      <w:r w:rsidR="00201F18" w:rsidRPr="00A43A0C">
        <w:rPr>
          <w:sz w:val="22"/>
          <w:szCs w:val="24"/>
        </w:rPr>
        <w:t>extended</w:t>
      </w:r>
      <w:r w:rsidR="00D0108D" w:rsidRPr="00A43A0C">
        <w:rPr>
          <w:sz w:val="22"/>
          <w:szCs w:val="24"/>
        </w:rPr>
        <w:t xml:space="preserve"> in 2020</w:t>
      </w:r>
      <w:r w:rsidR="0045450F" w:rsidRPr="00A43A0C">
        <w:rPr>
          <w:sz w:val="22"/>
          <w:szCs w:val="24"/>
        </w:rPr>
        <w:t>.</w:t>
      </w:r>
    </w:p>
    <w:p w14:paraId="19FC5B1C" w14:textId="68ED9257" w:rsidR="00EA6445" w:rsidRPr="00A43A0C" w:rsidRDefault="00EF3023" w:rsidP="004B5590">
      <w:pPr>
        <w:rPr>
          <w:sz w:val="22"/>
          <w:szCs w:val="24"/>
        </w:rPr>
      </w:pPr>
      <w:r w:rsidRPr="00A43A0C">
        <w:rPr>
          <w:sz w:val="22"/>
          <w:szCs w:val="24"/>
        </w:rPr>
        <w:t xml:space="preserve">Harvest </w:t>
      </w:r>
      <w:r w:rsidR="001C757C" w:rsidRPr="00A43A0C">
        <w:rPr>
          <w:sz w:val="22"/>
          <w:szCs w:val="24"/>
        </w:rPr>
        <w:t>l</w:t>
      </w:r>
      <w:r w:rsidRPr="00A43A0C">
        <w:rPr>
          <w:sz w:val="22"/>
          <w:szCs w:val="24"/>
        </w:rPr>
        <w:t xml:space="preserve">evels are calculated differently in the east and west of the state. In the east of the state, VicForests uses a complex multi-stepped </w:t>
      </w:r>
      <w:r w:rsidR="008959BE" w:rsidRPr="00A43A0C">
        <w:rPr>
          <w:sz w:val="22"/>
          <w:szCs w:val="24"/>
        </w:rPr>
        <w:t>forest</w:t>
      </w:r>
      <w:r w:rsidRPr="00A43A0C">
        <w:rPr>
          <w:sz w:val="22"/>
          <w:szCs w:val="24"/>
        </w:rPr>
        <w:t xml:space="preserve"> modelling process to </w:t>
      </w:r>
      <w:r w:rsidR="002823DF" w:rsidRPr="00A43A0C">
        <w:rPr>
          <w:sz w:val="22"/>
          <w:szCs w:val="24"/>
        </w:rPr>
        <w:t>forecast</w:t>
      </w:r>
      <w:r w:rsidRPr="00A43A0C">
        <w:rPr>
          <w:sz w:val="22"/>
          <w:szCs w:val="24"/>
        </w:rPr>
        <w:t xml:space="preserve"> </w:t>
      </w:r>
      <w:r w:rsidR="004464AC" w:rsidRPr="00A43A0C">
        <w:rPr>
          <w:b/>
          <w:bCs/>
          <w:sz w:val="22"/>
          <w:szCs w:val="24"/>
        </w:rPr>
        <w:t>H</w:t>
      </w:r>
      <w:r w:rsidRPr="00A43A0C">
        <w:rPr>
          <w:b/>
          <w:bCs/>
          <w:sz w:val="22"/>
          <w:szCs w:val="24"/>
        </w:rPr>
        <w:t xml:space="preserve">arvest </w:t>
      </w:r>
      <w:r w:rsidR="004464AC" w:rsidRPr="00A43A0C">
        <w:rPr>
          <w:b/>
          <w:bCs/>
          <w:sz w:val="22"/>
          <w:szCs w:val="24"/>
        </w:rPr>
        <w:t>L</w:t>
      </w:r>
      <w:r w:rsidRPr="00A43A0C">
        <w:rPr>
          <w:b/>
          <w:bCs/>
          <w:sz w:val="22"/>
          <w:szCs w:val="24"/>
        </w:rPr>
        <w:t>evels</w:t>
      </w:r>
      <w:r w:rsidRPr="00A43A0C">
        <w:rPr>
          <w:sz w:val="22"/>
          <w:szCs w:val="24"/>
        </w:rPr>
        <w:t xml:space="preserve">. In the west of the state VicForests manages small-scale timber harvesting licences under a community forestry program. </w:t>
      </w:r>
      <w:r w:rsidR="002B4243" w:rsidRPr="00A43A0C">
        <w:rPr>
          <w:sz w:val="22"/>
          <w:szCs w:val="24"/>
        </w:rPr>
        <w:t>D</w:t>
      </w:r>
      <w:r w:rsidRPr="00A43A0C">
        <w:rPr>
          <w:sz w:val="22"/>
          <w:szCs w:val="24"/>
        </w:rPr>
        <w:t xml:space="preserve">ue to the significant difference in resources and level of harvesting, </w:t>
      </w:r>
      <w:r w:rsidR="008C1154" w:rsidRPr="00A43A0C">
        <w:rPr>
          <w:sz w:val="22"/>
          <w:szCs w:val="24"/>
        </w:rPr>
        <w:t>h</w:t>
      </w:r>
      <w:r w:rsidRPr="00A43A0C">
        <w:rPr>
          <w:sz w:val="22"/>
          <w:szCs w:val="24"/>
        </w:rPr>
        <w:t xml:space="preserve">arvest </w:t>
      </w:r>
      <w:r w:rsidR="008C1154" w:rsidRPr="00A43A0C">
        <w:rPr>
          <w:sz w:val="22"/>
          <w:szCs w:val="24"/>
        </w:rPr>
        <w:t>l</w:t>
      </w:r>
      <w:r w:rsidRPr="00A43A0C">
        <w:rPr>
          <w:sz w:val="22"/>
          <w:szCs w:val="24"/>
        </w:rPr>
        <w:t xml:space="preserve">evels </w:t>
      </w:r>
      <w:r w:rsidR="00DE4076" w:rsidRPr="00A43A0C">
        <w:rPr>
          <w:sz w:val="22"/>
          <w:szCs w:val="24"/>
        </w:rPr>
        <w:t xml:space="preserve">in the west </w:t>
      </w:r>
      <w:r w:rsidRPr="00A43A0C">
        <w:rPr>
          <w:sz w:val="22"/>
          <w:szCs w:val="24"/>
        </w:rPr>
        <w:t xml:space="preserve">are assessed on a cutting-cycle model. These are based on the </w:t>
      </w:r>
      <w:r w:rsidRPr="00A43A0C">
        <w:rPr>
          <w:i/>
          <w:iCs/>
          <w:sz w:val="22"/>
          <w:szCs w:val="24"/>
        </w:rPr>
        <w:t>Review of Commercial Forestry Management in Western Victoria Timber Resources, Harvest Levels, Silviculture, and Systems and Processes</w:t>
      </w:r>
      <w:r w:rsidRPr="00A43A0C">
        <w:rPr>
          <w:sz w:val="22"/>
          <w:szCs w:val="24"/>
        </w:rPr>
        <w:t>, published in 2013</w:t>
      </w:r>
      <w:r w:rsidR="00FF5920" w:rsidRPr="00A43A0C">
        <w:rPr>
          <w:sz w:val="22"/>
          <w:szCs w:val="24"/>
        </w:rPr>
        <w:t xml:space="preserve"> (</w:t>
      </w:r>
      <w:r w:rsidR="00896A1C" w:rsidRPr="00A43A0C">
        <w:rPr>
          <w:sz w:val="22"/>
          <w:szCs w:val="24"/>
        </w:rPr>
        <w:t>Department of Environment and Primary Industries [</w:t>
      </w:r>
      <w:r w:rsidR="00FF5920" w:rsidRPr="00A43A0C">
        <w:rPr>
          <w:sz w:val="22"/>
          <w:szCs w:val="24"/>
        </w:rPr>
        <w:t>DEPI</w:t>
      </w:r>
      <w:r w:rsidR="00896A1C" w:rsidRPr="00A43A0C">
        <w:rPr>
          <w:sz w:val="22"/>
          <w:szCs w:val="24"/>
        </w:rPr>
        <w:t>]</w:t>
      </w:r>
      <w:r w:rsidR="00FF5920" w:rsidRPr="00A43A0C">
        <w:rPr>
          <w:sz w:val="22"/>
          <w:szCs w:val="24"/>
        </w:rPr>
        <w:t xml:space="preserve"> 2013)</w:t>
      </w:r>
      <w:r w:rsidRPr="00A43A0C">
        <w:rPr>
          <w:sz w:val="22"/>
          <w:szCs w:val="24"/>
        </w:rPr>
        <w:t>.</w:t>
      </w:r>
      <w:r w:rsidR="00BD5D9E">
        <w:rPr>
          <w:sz w:val="22"/>
          <w:szCs w:val="24"/>
        </w:rPr>
        <w:t xml:space="preserve"> </w:t>
      </w:r>
      <w:r w:rsidR="0051359C">
        <w:rPr>
          <w:sz w:val="22"/>
          <w:szCs w:val="24"/>
        </w:rPr>
        <w:t>H</w:t>
      </w:r>
      <w:r w:rsidR="00BD5D9E">
        <w:rPr>
          <w:sz w:val="22"/>
          <w:szCs w:val="24"/>
        </w:rPr>
        <w:t xml:space="preserve">arvest levels in </w:t>
      </w:r>
      <w:r w:rsidR="00D27B47">
        <w:rPr>
          <w:sz w:val="22"/>
          <w:szCs w:val="24"/>
        </w:rPr>
        <w:t>the west</w:t>
      </w:r>
      <w:r w:rsidR="00BD5D9E">
        <w:rPr>
          <w:sz w:val="22"/>
          <w:szCs w:val="24"/>
        </w:rPr>
        <w:t xml:space="preserve"> </w:t>
      </w:r>
      <w:r w:rsidR="00D27B47">
        <w:rPr>
          <w:sz w:val="22"/>
          <w:szCs w:val="24"/>
        </w:rPr>
        <w:t xml:space="preserve">continue to be guided by </w:t>
      </w:r>
      <w:r w:rsidR="00900B29">
        <w:rPr>
          <w:sz w:val="22"/>
          <w:szCs w:val="24"/>
        </w:rPr>
        <w:t>the 2013 review</w:t>
      </w:r>
      <w:r w:rsidR="00EC71B1">
        <w:rPr>
          <w:sz w:val="22"/>
          <w:szCs w:val="24"/>
        </w:rPr>
        <w:t xml:space="preserve"> </w:t>
      </w:r>
      <w:r w:rsidR="007A6BF8">
        <w:rPr>
          <w:sz w:val="22"/>
          <w:szCs w:val="24"/>
        </w:rPr>
        <w:t xml:space="preserve">under the modernised </w:t>
      </w:r>
      <w:r w:rsidR="00BC3846">
        <w:rPr>
          <w:sz w:val="22"/>
          <w:szCs w:val="24"/>
        </w:rPr>
        <w:t>W</w:t>
      </w:r>
      <w:r w:rsidR="007A6BF8">
        <w:rPr>
          <w:sz w:val="22"/>
          <w:szCs w:val="24"/>
        </w:rPr>
        <w:t>est Victoria RFA</w:t>
      </w:r>
      <w:r w:rsidR="00047858">
        <w:rPr>
          <w:sz w:val="22"/>
          <w:szCs w:val="24"/>
        </w:rPr>
        <w:t>.</w:t>
      </w:r>
    </w:p>
    <w:p w14:paraId="2478F430" w14:textId="4B4DB655" w:rsidR="00EA6445" w:rsidRPr="00A43A0C" w:rsidRDefault="00EA6445" w:rsidP="0D5809F3">
      <w:pPr>
        <w:rPr>
          <w:rFonts w:cs="Arial"/>
          <w:sz w:val="22"/>
          <w:szCs w:val="22"/>
        </w:rPr>
      </w:pPr>
      <w:r w:rsidRPr="0D5809F3">
        <w:rPr>
          <w:rFonts w:cs="Arial"/>
          <w:sz w:val="22"/>
          <w:szCs w:val="22"/>
        </w:rPr>
        <w:t xml:space="preserve">VicForests’ </w:t>
      </w:r>
      <w:r w:rsidR="002E1B91" w:rsidRPr="0D5809F3">
        <w:rPr>
          <w:rFonts w:cs="Arial"/>
          <w:sz w:val="22"/>
          <w:szCs w:val="22"/>
        </w:rPr>
        <w:t xml:space="preserve">multi-stepped </w:t>
      </w:r>
      <w:r w:rsidRPr="0D5809F3">
        <w:rPr>
          <w:rFonts w:cs="Arial"/>
          <w:sz w:val="22"/>
          <w:szCs w:val="22"/>
        </w:rPr>
        <w:t xml:space="preserve">forest resource model that underpins the </w:t>
      </w:r>
      <w:r w:rsidRPr="0D5809F3">
        <w:rPr>
          <w:rFonts w:cs="Arial"/>
          <w:b/>
          <w:bCs/>
          <w:sz w:val="22"/>
          <w:szCs w:val="22"/>
        </w:rPr>
        <w:t>Harvest Level</w:t>
      </w:r>
      <w:r w:rsidRPr="0D5809F3">
        <w:rPr>
          <w:rFonts w:cs="Arial"/>
          <w:sz w:val="22"/>
          <w:szCs w:val="22"/>
        </w:rPr>
        <w:t xml:space="preserve"> incorporates bushfire impacts.</w:t>
      </w:r>
      <w:r w:rsidR="00C9169D" w:rsidRPr="0D5809F3">
        <w:rPr>
          <w:rFonts w:cs="Arial"/>
          <w:sz w:val="22"/>
          <w:szCs w:val="22"/>
        </w:rPr>
        <w:t xml:space="preserve"> </w:t>
      </w:r>
      <w:r w:rsidRPr="0D5809F3">
        <w:rPr>
          <w:sz w:val="22"/>
          <w:szCs w:val="22"/>
        </w:rPr>
        <w:t xml:space="preserve">After considering the bushfire impacts on the available timber </w:t>
      </w:r>
      <w:r w:rsidRPr="0D5809F3">
        <w:rPr>
          <w:sz w:val="22"/>
          <w:szCs w:val="22"/>
        </w:rPr>
        <w:lastRenderedPageBreak/>
        <w:t>volume</w:t>
      </w:r>
      <w:r w:rsidR="00FA54D5" w:rsidRPr="0D5809F3">
        <w:rPr>
          <w:sz w:val="22"/>
          <w:szCs w:val="22"/>
        </w:rPr>
        <w:t xml:space="preserve"> in</w:t>
      </w:r>
      <w:r w:rsidR="00DA62CF" w:rsidRPr="0D5809F3">
        <w:rPr>
          <w:sz w:val="22"/>
          <w:szCs w:val="22"/>
        </w:rPr>
        <w:t xml:space="preserve"> eastern Victoria</w:t>
      </w:r>
      <w:r w:rsidRPr="0D5809F3">
        <w:rPr>
          <w:sz w:val="22"/>
          <w:szCs w:val="22"/>
        </w:rPr>
        <w:t>, Victoria’s annual timber supply commitments can still be met and support ecologically sustainable forest management.</w:t>
      </w:r>
      <w:r w:rsidR="0080191D" w:rsidRPr="0D5809F3">
        <w:rPr>
          <w:sz w:val="22"/>
          <w:szCs w:val="22"/>
        </w:rPr>
        <w:t xml:space="preserve"> </w:t>
      </w:r>
      <w:r w:rsidR="0080191D" w:rsidRPr="0D5809F3">
        <w:rPr>
          <w:rFonts w:cs="Arial"/>
          <w:sz w:val="22"/>
          <w:szCs w:val="22"/>
        </w:rPr>
        <w:t xml:space="preserve">The </w:t>
      </w:r>
      <w:r w:rsidR="1D651242" w:rsidRPr="0D5809F3">
        <w:rPr>
          <w:rFonts w:cs="Arial"/>
          <w:sz w:val="22"/>
          <w:szCs w:val="22"/>
        </w:rPr>
        <w:t xml:space="preserve">timber resource in the </w:t>
      </w:r>
      <w:r w:rsidR="0080191D" w:rsidRPr="0D5809F3">
        <w:rPr>
          <w:rFonts w:cs="Arial"/>
          <w:sz w:val="22"/>
          <w:szCs w:val="22"/>
        </w:rPr>
        <w:t xml:space="preserve">West </w:t>
      </w:r>
      <w:r w:rsidR="44C392BE" w:rsidRPr="0D5809F3">
        <w:rPr>
          <w:rFonts w:cs="Arial"/>
          <w:sz w:val="22"/>
          <w:szCs w:val="22"/>
        </w:rPr>
        <w:t>Victoria</w:t>
      </w:r>
      <w:r w:rsidR="460B0271" w:rsidRPr="0D5809F3">
        <w:rPr>
          <w:rFonts w:cs="Arial"/>
          <w:sz w:val="22"/>
          <w:szCs w:val="22"/>
        </w:rPr>
        <w:t xml:space="preserve"> and Central Highlands</w:t>
      </w:r>
      <w:r w:rsidR="44C392BE" w:rsidRPr="0D5809F3">
        <w:rPr>
          <w:rFonts w:cs="Arial"/>
          <w:sz w:val="22"/>
          <w:szCs w:val="22"/>
        </w:rPr>
        <w:t xml:space="preserve"> </w:t>
      </w:r>
      <w:r w:rsidR="0080191D" w:rsidRPr="0D5809F3">
        <w:rPr>
          <w:rFonts w:cs="Arial"/>
          <w:sz w:val="22"/>
          <w:szCs w:val="22"/>
        </w:rPr>
        <w:t>RFA</w:t>
      </w:r>
      <w:r w:rsidR="378C0D5C" w:rsidRPr="0D5809F3">
        <w:rPr>
          <w:rFonts w:cs="Arial"/>
          <w:sz w:val="22"/>
          <w:szCs w:val="22"/>
        </w:rPr>
        <w:t>s</w:t>
      </w:r>
      <w:r w:rsidR="0080191D" w:rsidRPr="0D5809F3">
        <w:rPr>
          <w:rFonts w:cs="Arial"/>
          <w:sz w:val="22"/>
          <w:szCs w:val="22"/>
        </w:rPr>
        <w:t xml:space="preserve"> w</w:t>
      </w:r>
      <w:r w:rsidR="1B6C7435" w:rsidRPr="0D5809F3">
        <w:rPr>
          <w:rFonts w:cs="Arial"/>
          <w:sz w:val="22"/>
          <w:szCs w:val="22"/>
        </w:rPr>
        <w:t>ere</w:t>
      </w:r>
      <w:r w:rsidR="0080191D" w:rsidRPr="0D5809F3">
        <w:rPr>
          <w:rFonts w:cs="Arial"/>
          <w:sz w:val="22"/>
          <w:szCs w:val="22"/>
        </w:rPr>
        <w:t xml:space="preserve"> not impacted by the bushfires.</w:t>
      </w:r>
    </w:p>
    <w:p w14:paraId="1ACC31A6" w14:textId="5AF97693" w:rsidR="00033E9D" w:rsidRPr="00A43A0C" w:rsidRDefault="00387FD9">
      <w:pPr>
        <w:pStyle w:val="NoSpacing"/>
        <w:rPr>
          <w:sz w:val="22"/>
          <w:szCs w:val="24"/>
        </w:rPr>
      </w:pPr>
      <w:r w:rsidRPr="00A43A0C">
        <w:rPr>
          <w:b/>
          <w:bCs/>
          <w:sz w:val="22"/>
          <w:szCs w:val="24"/>
        </w:rPr>
        <w:t>Harvest Levels</w:t>
      </w:r>
      <w:r w:rsidRPr="00A43A0C">
        <w:rPr>
          <w:sz w:val="22"/>
          <w:szCs w:val="24"/>
        </w:rPr>
        <w:t xml:space="preserve"> in </w:t>
      </w:r>
      <w:r w:rsidR="00ED166F" w:rsidRPr="00A43A0C">
        <w:rPr>
          <w:sz w:val="22"/>
          <w:szCs w:val="24"/>
        </w:rPr>
        <w:t xml:space="preserve">this report </w:t>
      </w:r>
      <w:r w:rsidR="00DB2EB0" w:rsidRPr="00A43A0C">
        <w:rPr>
          <w:sz w:val="22"/>
          <w:szCs w:val="24"/>
        </w:rPr>
        <w:t>are expressed as</w:t>
      </w:r>
      <w:r w:rsidR="00ED166F" w:rsidRPr="00A43A0C">
        <w:rPr>
          <w:sz w:val="22"/>
          <w:szCs w:val="24"/>
        </w:rPr>
        <w:t xml:space="preserve"> </w:t>
      </w:r>
      <w:r w:rsidR="00E93CE5" w:rsidRPr="00A43A0C">
        <w:rPr>
          <w:sz w:val="22"/>
          <w:szCs w:val="24"/>
        </w:rPr>
        <w:t xml:space="preserve">D+ sawlog </w:t>
      </w:r>
      <w:r w:rsidR="00ED166F" w:rsidRPr="00A43A0C">
        <w:rPr>
          <w:sz w:val="22"/>
          <w:szCs w:val="24"/>
        </w:rPr>
        <w:t xml:space="preserve">volume in </w:t>
      </w:r>
      <w:r w:rsidR="008C4E2A" w:rsidRPr="00A43A0C">
        <w:rPr>
          <w:sz w:val="22"/>
          <w:szCs w:val="24"/>
        </w:rPr>
        <w:t xml:space="preserve">the </w:t>
      </w:r>
      <w:r w:rsidR="00ED166F" w:rsidRPr="00A43A0C">
        <w:rPr>
          <w:sz w:val="22"/>
          <w:szCs w:val="24"/>
        </w:rPr>
        <w:t xml:space="preserve">eastern </w:t>
      </w:r>
      <w:r w:rsidR="008C4E2A" w:rsidRPr="00A43A0C">
        <w:rPr>
          <w:sz w:val="22"/>
          <w:szCs w:val="24"/>
        </w:rPr>
        <w:t>RFA regions</w:t>
      </w:r>
      <w:r w:rsidR="00ED166F" w:rsidRPr="00A43A0C">
        <w:rPr>
          <w:sz w:val="22"/>
          <w:szCs w:val="24"/>
        </w:rPr>
        <w:t xml:space="preserve"> </w:t>
      </w:r>
      <w:r w:rsidR="0040078C" w:rsidRPr="00A43A0C">
        <w:rPr>
          <w:sz w:val="22"/>
          <w:szCs w:val="24"/>
        </w:rPr>
        <w:t xml:space="preserve">as </w:t>
      </w:r>
      <w:r w:rsidR="00ED166F" w:rsidRPr="00A43A0C">
        <w:rPr>
          <w:sz w:val="22"/>
          <w:szCs w:val="24"/>
        </w:rPr>
        <w:t xml:space="preserve">at </w:t>
      </w:r>
      <w:r w:rsidR="00080BD0" w:rsidRPr="00A43A0C">
        <w:rPr>
          <w:sz w:val="22"/>
          <w:szCs w:val="24"/>
        </w:rPr>
        <w:t>August</w:t>
      </w:r>
      <w:r w:rsidR="00ED166F" w:rsidRPr="00A43A0C">
        <w:rPr>
          <w:sz w:val="22"/>
          <w:szCs w:val="24"/>
        </w:rPr>
        <w:t xml:space="preserve"> 2021. </w:t>
      </w:r>
      <w:r w:rsidR="00C55652" w:rsidRPr="00A43A0C">
        <w:rPr>
          <w:sz w:val="22"/>
          <w:szCs w:val="24"/>
        </w:rPr>
        <w:t xml:space="preserve">The maximum </w:t>
      </w:r>
      <w:r w:rsidR="00E677EF" w:rsidRPr="00A43A0C">
        <w:rPr>
          <w:sz w:val="22"/>
          <w:szCs w:val="24"/>
        </w:rPr>
        <w:t xml:space="preserve">potential </w:t>
      </w:r>
      <w:r w:rsidR="00C55652" w:rsidRPr="00A43A0C">
        <w:rPr>
          <w:b/>
          <w:bCs/>
          <w:sz w:val="22"/>
          <w:szCs w:val="24"/>
        </w:rPr>
        <w:t>Harvest Levels</w:t>
      </w:r>
      <w:r w:rsidR="00695B1A" w:rsidRPr="00A43A0C">
        <w:rPr>
          <w:sz w:val="22"/>
          <w:szCs w:val="24"/>
        </w:rPr>
        <w:t xml:space="preserve"> </w:t>
      </w:r>
      <w:r w:rsidR="00C55652" w:rsidRPr="00A43A0C">
        <w:rPr>
          <w:sz w:val="22"/>
          <w:szCs w:val="24"/>
        </w:rPr>
        <w:t>for D+ sawlog</w:t>
      </w:r>
      <w:r w:rsidR="00FC5F16" w:rsidRPr="00A43A0C">
        <w:rPr>
          <w:sz w:val="22"/>
          <w:szCs w:val="24"/>
        </w:rPr>
        <w:t xml:space="preserve"> as at August 2021</w:t>
      </w:r>
      <w:r w:rsidR="00C55652" w:rsidRPr="00A43A0C">
        <w:rPr>
          <w:sz w:val="22"/>
          <w:szCs w:val="24"/>
        </w:rPr>
        <w:t xml:space="preserve"> </w:t>
      </w:r>
      <w:r w:rsidR="00695B1A" w:rsidRPr="00A43A0C">
        <w:rPr>
          <w:sz w:val="22"/>
          <w:szCs w:val="24"/>
        </w:rPr>
        <w:t xml:space="preserve">are </w:t>
      </w:r>
      <w:r w:rsidR="00C55652" w:rsidRPr="00A43A0C">
        <w:rPr>
          <w:sz w:val="22"/>
          <w:szCs w:val="24"/>
        </w:rPr>
        <w:t>172,000 cubic metres</w:t>
      </w:r>
      <w:r w:rsidR="00FC5F16" w:rsidRPr="00A43A0C">
        <w:rPr>
          <w:sz w:val="22"/>
          <w:szCs w:val="24"/>
        </w:rPr>
        <w:t xml:space="preserve"> per </w:t>
      </w:r>
      <w:r w:rsidR="00962A9D">
        <w:rPr>
          <w:sz w:val="22"/>
          <w:szCs w:val="24"/>
        </w:rPr>
        <w:t xml:space="preserve">financial </w:t>
      </w:r>
      <w:r w:rsidR="00FC5F16" w:rsidRPr="00A43A0C">
        <w:rPr>
          <w:sz w:val="22"/>
          <w:szCs w:val="24"/>
        </w:rPr>
        <w:t>year</w:t>
      </w:r>
      <w:r w:rsidR="00C55652" w:rsidRPr="00A43A0C">
        <w:rPr>
          <w:sz w:val="22"/>
          <w:szCs w:val="24"/>
        </w:rPr>
        <w:t xml:space="preserve"> for </w:t>
      </w:r>
      <w:r w:rsidR="00C55652" w:rsidRPr="00A43A0C">
        <w:rPr>
          <w:b/>
          <w:bCs/>
          <w:sz w:val="22"/>
          <w:szCs w:val="24"/>
        </w:rPr>
        <w:t>ash</w:t>
      </w:r>
      <w:r w:rsidR="00C55652" w:rsidRPr="00A43A0C">
        <w:rPr>
          <w:sz w:val="22"/>
          <w:szCs w:val="24"/>
        </w:rPr>
        <w:t xml:space="preserve"> and 144,000 cubic metres</w:t>
      </w:r>
      <w:r w:rsidR="00FC5F16" w:rsidRPr="00A43A0C">
        <w:rPr>
          <w:sz w:val="22"/>
          <w:szCs w:val="24"/>
        </w:rPr>
        <w:t xml:space="preserve"> per </w:t>
      </w:r>
      <w:r w:rsidR="00962A9D">
        <w:rPr>
          <w:sz w:val="22"/>
          <w:szCs w:val="24"/>
        </w:rPr>
        <w:t xml:space="preserve">financial </w:t>
      </w:r>
      <w:r w:rsidR="00FC5F16" w:rsidRPr="00A43A0C">
        <w:rPr>
          <w:sz w:val="22"/>
          <w:szCs w:val="24"/>
        </w:rPr>
        <w:t>year</w:t>
      </w:r>
      <w:r w:rsidR="00C55652" w:rsidRPr="00A43A0C">
        <w:rPr>
          <w:sz w:val="22"/>
          <w:szCs w:val="24"/>
        </w:rPr>
        <w:t xml:space="preserve"> for </w:t>
      </w:r>
      <w:r w:rsidR="00C55652" w:rsidRPr="00A43A0C">
        <w:rPr>
          <w:b/>
          <w:bCs/>
          <w:sz w:val="22"/>
          <w:szCs w:val="24"/>
        </w:rPr>
        <w:t>mixed species</w:t>
      </w:r>
      <w:r w:rsidR="00C55652" w:rsidRPr="00A43A0C">
        <w:rPr>
          <w:sz w:val="22"/>
          <w:szCs w:val="24"/>
        </w:rPr>
        <w:t>.</w:t>
      </w:r>
      <w:r w:rsidR="006213DA" w:rsidRPr="00A43A0C">
        <w:rPr>
          <w:sz w:val="22"/>
          <w:szCs w:val="24"/>
        </w:rPr>
        <w:t xml:space="preserve"> </w:t>
      </w:r>
      <w:r w:rsidR="00697201" w:rsidRPr="00A43A0C">
        <w:rPr>
          <w:sz w:val="22"/>
          <w:szCs w:val="24"/>
        </w:rPr>
        <w:t xml:space="preserve">Timber resources harvested from the </w:t>
      </w:r>
      <w:r w:rsidR="00A136C7" w:rsidRPr="00A43A0C">
        <w:rPr>
          <w:sz w:val="22"/>
          <w:szCs w:val="24"/>
        </w:rPr>
        <w:t>RFA regions</w:t>
      </w:r>
      <w:r w:rsidR="008A1581" w:rsidRPr="00A43A0C">
        <w:rPr>
          <w:sz w:val="22"/>
          <w:szCs w:val="24"/>
        </w:rPr>
        <w:t xml:space="preserve"> </w:t>
      </w:r>
      <w:r w:rsidR="00B53DDE" w:rsidRPr="00A43A0C">
        <w:rPr>
          <w:sz w:val="22"/>
          <w:szCs w:val="24"/>
        </w:rPr>
        <w:t xml:space="preserve">over any </w:t>
      </w:r>
      <w:r w:rsidR="00A0517F" w:rsidRPr="00A43A0C">
        <w:rPr>
          <w:sz w:val="22"/>
          <w:szCs w:val="24"/>
        </w:rPr>
        <w:t>five-year</w:t>
      </w:r>
      <w:r w:rsidR="00B53DDE" w:rsidRPr="00A43A0C">
        <w:rPr>
          <w:sz w:val="22"/>
          <w:szCs w:val="24"/>
        </w:rPr>
        <w:t xml:space="preserve"> period </w:t>
      </w:r>
      <w:r w:rsidR="00156621" w:rsidRPr="00A43A0C">
        <w:rPr>
          <w:sz w:val="22"/>
          <w:szCs w:val="24"/>
        </w:rPr>
        <w:t xml:space="preserve">from 1 July 2019 </w:t>
      </w:r>
      <w:r w:rsidR="00B53DDE" w:rsidRPr="00A43A0C">
        <w:rPr>
          <w:sz w:val="22"/>
          <w:szCs w:val="24"/>
        </w:rPr>
        <w:t xml:space="preserve">to 30 June 2030, will not exceed the cumulative total of the </w:t>
      </w:r>
      <w:r w:rsidR="00B53DDE" w:rsidRPr="00A43A0C">
        <w:rPr>
          <w:b/>
          <w:bCs/>
          <w:sz w:val="22"/>
          <w:szCs w:val="24"/>
        </w:rPr>
        <w:t>Harvest Level</w:t>
      </w:r>
      <w:r w:rsidR="00B53DDE" w:rsidRPr="00A43A0C">
        <w:rPr>
          <w:sz w:val="22"/>
          <w:szCs w:val="24"/>
        </w:rPr>
        <w:t xml:space="preserve"> as calculated for each year of that </w:t>
      </w:r>
      <w:r w:rsidR="00A0517F" w:rsidRPr="00A43A0C">
        <w:rPr>
          <w:sz w:val="22"/>
          <w:szCs w:val="24"/>
        </w:rPr>
        <w:t>five-year</w:t>
      </w:r>
      <w:r w:rsidR="00B53DDE" w:rsidRPr="00A43A0C">
        <w:rPr>
          <w:sz w:val="22"/>
          <w:szCs w:val="24"/>
        </w:rPr>
        <w:t xml:space="preserve"> perio</w:t>
      </w:r>
      <w:r w:rsidR="00022092" w:rsidRPr="00A43A0C">
        <w:rPr>
          <w:sz w:val="22"/>
          <w:szCs w:val="24"/>
        </w:rPr>
        <w:t xml:space="preserve">d, or </w:t>
      </w:r>
      <w:r w:rsidR="00B53DDE" w:rsidRPr="00A43A0C">
        <w:rPr>
          <w:sz w:val="22"/>
          <w:szCs w:val="24"/>
        </w:rPr>
        <w:t xml:space="preserve">in any given year, amount to more than 120 per cent of the annual </w:t>
      </w:r>
      <w:r w:rsidR="00B53DDE" w:rsidRPr="00A43A0C">
        <w:rPr>
          <w:b/>
          <w:bCs/>
          <w:sz w:val="22"/>
          <w:szCs w:val="24"/>
        </w:rPr>
        <w:t>Harvest Level</w:t>
      </w:r>
      <w:r w:rsidR="00B53DDE" w:rsidRPr="00A43A0C">
        <w:rPr>
          <w:sz w:val="22"/>
          <w:szCs w:val="24"/>
        </w:rPr>
        <w:t xml:space="preserve"> for that year.</w:t>
      </w:r>
      <w:r w:rsidR="00D6184A" w:rsidRPr="00A43A0C">
        <w:rPr>
          <w:sz w:val="22"/>
          <w:szCs w:val="24"/>
        </w:rPr>
        <w:t xml:space="preserve"> </w:t>
      </w:r>
      <w:r w:rsidR="000F12F7" w:rsidRPr="00A43A0C">
        <w:rPr>
          <w:b/>
          <w:bCs/>
          <w:sz w:val="22"/>
          <w:szCs w:val="24"/>
        </w:rPr>
        <w:t>Harvest Levels</w:t>
      </w:r>
      <w:r w:rsidR="000F12F7" w:rsidRPr="00A43A0C">
        <w:rPr>
          <w:sz w:val="22"/>
          <w:szCs w:val="24"/>
        </w:rPr>
        <w:t xml:space="preserve"> </w:t>
      </w:r>
      <w:r w:rsidR="002762F3" w:rsidRPr="00A43A0C">
        <w:rPr>
          <w:sz w:val="22"/>
          <w:szCs w:val="24"/>
        </w:rPr>
        <w:t xml:space="preserve">in this report will </w:t>
      </w:r>
      <w:r w:rsidR="009F6FC8" w:rsidRPr="00A43A0C">
        <w:rPr>
          <w:sz w:val="22"/>
          <w:szCs w:val="24"/>
        </w:rPr>
        <w:t xml:space="preserve">be in </w:t>
      </w:r>
      <w:r w:rsidR="00E92F38">
        <w:rPr>
          <w:sz w:val="22"/>
          <w:szCs w:val="24"/>
        </w:rPr>
        <w:t>effect</w:t>
      </w:r>
      <w:r w:rsidR="009F6FC8" w:rsidRPr="00A43A0C">
        <w:rPr>
          <w:sz w:val="22"/>
          <w:szCs w:val="24"/>
        </w:rPr>
        <w:t xml:space="preserve"> until </w:t>
      </w:r>
      <w:r w:rsidR="008A12F7" w:rsidRPr="00A43A0C">
        <w:rPr>
          <w:sz w:val="22"/>
          <w:szCs w:val="24"/>
        </w:rPr>
        <w:t xml:space="preserve">formally </w:t>
      </w:r>
      <w:r w:rsidR="0078641E" w:rsidRPr="00A43A0C">
        <w:rPr>
          <w:sz w:val="22"/>
          <w:szCs w:val="24"/>
        </w:rPr>
        <w:t>reviewed</w:t>
      </w:r>
      <w:r w:rsidR="008A12F7" w:rsidRPr="00A43A0C">
        <w:rPr>
          <w:sz w:val="22"/>
          <w:szCs w:val="24"/>
        </w:rPr>
        <w:t xml:space="preserve"> </w:t>
      </w:r>
      <w:r w:rsidR="004844C2" w:rsidRPr="00A43A0C">
        <w:rPr>
          <w:sz w:val="22"/>
          <w:szCs w:val="24"/>
        </w:rPr>
        <w:t xml:space="preserve">once in a </w:t>
      </w:r>
      <w:r w:rsidR="005302C9" w:rsidRPr="00A43A0C">
        <w:rPr>
          <w:sz w:val="22"/>
          <w:szCs w:val="24"/>
        </w:rPr>
        <w:t>five-year</w:t>
      </w:r>
      <w:r w:rsidR="004844C2" w:rsidRPr="00A43A0C">
        <w:rPr>
          <w:sz w:val="22"/>
          <w:szCs w:val="24"/>
        </w:rPr>
        <w:t xml:space="preserve"> period </w:t>
      </w:r>
      <w:r w:rsidR="00055EDA">
        <w:rPr>
          <w:sz w:val="22"/>
          <w:szCs w:val="24"/>
        </w:rPr>
        <w:t>or</w:t>
      </w:r>
      <w:r w:rsidR="00175838" w:rsidRPr="00A43A0C">
        <w:rPr>
          <w:sz w:val="22"/>
          <w:szCs w:val="24"/>
        </w:rPr>
        <w:t xml:space="preserve"> after a </w:t>
      </w:r>
      <w:r w:rsidR="00175838" w:rsidRPr="00022C11">
        <w:rPr>
          <w:b/>
          <w:bCs/>
          <w:sz w:val="22"/>
          <w:szCs w:val="24"/>
        </w:rPr>
        <w:t>Major Event</w:t>
      </w:r>
      <w:r w:rsidR="00175838" w:rsidRPr="00A43A0C">
        <w:rPr>
          <w:sz w:val="22"/>
          <w:szCs w:val="24"/>
        </w:rPr>
        <w:t xml:space="preserve"> that has the potential to significantly impact the </w:t>
      </w:r>
      <w:r w:rsidR="00175838" w:rsidRPr="00022C11">
        <w:rPr>
          <w:b/>
          <w:bCs/>
          <w:sz w:val="22"/>
          <w:szCs w:val="24"/>
        </w:rPr>
        <w:t>Harvest Level</w:t>
      </w:r>
      <w:r w:rsidR="004D3BE6" w:rsidRPr="00A43A0C">
        <w:rPr>
          <w:sz w:val="22"/>
          <w:szCs w:val="24"/>
        </w:rPr>
        <w:t xml:space="preserve"> (</w:t>
      </w:r>
      <w:r w:rsidR="007279EC" w:rsidRPr="00A43A0C">
        <w:rPr>
          <w:sz w:val="22"/>
          <w:szCs w:val="24"/>
        </w:rPr>
        <w:t xml:space="preserve">see clauses 69I and 69J in </w:t>
      </w:r>
      <w:r w:rsidR="004D3BE6" w:rsidRPr="00A43A0C">
        <w:rPr>
          <w:sz w:val="22"/>
          <w:szCs w:val="24"/>
        </w:rPr>
        <w:t>Appendix A)</w:t>
      </w:r>
      <w:r w:rsidR="000F12F7" w:rsidRPr="00A43A0C">
        <w:rPr>
          <w:sz w:val="22"/>
          <w:szCs w:val="24"/>
        </w:rPr>
        <w:t>.</w:t>
      </w:r>
    </w:p>
    <w:p w14:paraId="296C6555" w14:textId="16AF52B9" w:rsidR="004A3D06" w:rsidRPr="00A43A0C" w:rsidRDefault="00033E9D" w:rsidP="006D382C">
      <w:pPr>
        <w:rPr>
          <w:sz w:val="22"/>
          <w:szCs w:val="24"/>
        </w:rPr>
      </w:pPr>
      <w:r w:rsidRPr="00A43A0C">
        <w:rPr>
          <w:sz w:val="22"/>
          <w:szCs w:val="24"/>
        </w:rPr>
        <w:t xml:space="preserve">VicForests continuously reviews its harvesting operations to consider supply risks caused by further protections or management actions required for biodiversity values, legal injunctions and any other factors such as bushfires to ensure supply remains under the </w:t>
      </w:r>
      <w:r w:rsidRPr="00A43A0C">
        <w:rPr>
          <w:b/>
          <w:bCs/>
          <w:sz w:val="22"/>
          <w:szCs w:val="24"/>
        </w:rPr>
        <w:t>Harvest Level</w:t>
      </w:r>
      <w:r w:rsidRPr="00A43A0C">
        <w:rPr>
          <w:sz w:val="22"/>
          <w:szCs w:val="24"/>
        </w:rPr>
        <w:t xml:space="preserve"> and contractual supply obligations are met.</w:t>
      </w:r>
    </w:p>
    <w:p w14:paraId="71ED1B0B" w14:textId="71058715" w:rsidR="004371F6" w:rsidRPr="008E3B6F" w:rsidRDefault="00FC6B91" w:rsidP="00332D41">
      <w:pPr>
        <w:pStyle w:val="Heading1"/>
        <w:rPr>
          <w:szCs w:val="36"/>
        </w:rPr>
      </w:pPr>
      <w:bookmarkStart w:id="1" w:name="_Toc98423990"/>
      <w:r w:rsidRPr="008E3B6F">
        <w:rPr>
          <w:szCs w:val="36"/>
        </w:rPr>
        <w:lastRenderedPageBreak/>
        <w:t>Introduction</w:t>
      </w:r>
      <w:bookmarkEnd w:id="1"/>
    </w:p>
    <w:p w14:paraId="0C18D0DA" w14:textId="57820D89" w:rsidR="00E30145" w:rsidRPr="00A43A0C" w:rsidRDefault="003E7E9D" w:rsidP="003E7E9D">
      <w:pPr>
        <w:rPr>
          <w:sz w:val="22"/>
          <w:szCs w:val="24"/>
        </w:rPr>
      </w:pPr>
      <w:bookmarkStart w:id="2" w:name="_Toc314821339"/>
      <w:bookmarkStart w:id="3" w:name="_Toc314822261"/>
      <w:bookmarkStart w:id="4" w:name="_Toc315765091"/>
      <w:r w:rsidRPr="00A43A0C">
        <w:rPr>
          <w:sz w:val="22"/>
          <w:szCs w:val="24"/>
        </w:rPr>
        <w:t xml:space="preserve">The five Victorian RFAs are agreements between the Victorian and Commonwealth </w:t>
      </w:r>
      <w:r w:rsidR="00180D6B" w:rsidRPr="00A43A0C">
        <w:rPr>
          <w:sz w:val="22"/>
          <w:szCs w:val="24"/>
        </w:rPr>
        <w:t>g</w:t>
      </w:r>
      <w:r w:rsidRPr="00A43A0C">
        <w:rPr>
          <w:sz w:val="22"/>
          <w:szCs w:val="24"/>
        </w:rPr>
        <w:t>overnments</w:t>
      </w:r>
      <w:r w:rsidR="006F1B4D" w:rsidRPr="00A43A0C">
        <w:rPr>
          <w:sz w:val="22"/>
          <w:szCs w:val="24"/>
        </w:rPr>
        <w:t xml:space="preserve"> that</w:t>
      </w:r>
      <w:r w:rsidRPr="00A43A0C">
        <w:rPr>
          <w:sz w:val="22"/>
          <w:szCs w:val="24"/>
        </w:rPr>
        <w:t xml:space="preserve"> </w:t>
      </w:r>
      <w:r w:rsidR="006F1B4D" w:rsidRPr="00A43A0C">
        <w:rPr>
          <w:sz w:val="22"/>
          <w:szCs w:val="24"/>
        </w:rPr>
        <w:t>provide for sustainable management and use of Victoria’s forests</w:t>
      </w:r>
      <w:r w:rsidRPr="00A43A0C">
        <w:rPr>
          <w:sz w:val="22"/>
          <w:szCs w:val="24"/>
        </w:rPr>
        <w:t xml:space="preserve">. </w:t>
      </w:r>
      <w:r w:rsidR="00BF0301" w:rsidRPr="00A43A0C">
        <w:rPr>
          <w:sz w:val="22"/>
          <w:szCs w:val="24"/>
        </w:rPr>
        <w:t>Victoria’s five RFAs provide a robust framework for sustainable, active and adaptive management of Victoria’s forests for all uses and benefits including cultural, social, recreational, environmental, and economic</w:t>
      </w:r>
      <w:r w:rsidR="00C66D8D" w:rsidRPr="00A43A0C">
        <w:rPr>
          <w:sz w:val="22"/>
          <w:szCs w:val="24"/>
        </w:rPr>
        <w:t xml:space="preserve"> (DELWP 202</w:t>
      </w:r>
      <w:r w:rsidR="001F0604" w:rsidRPr="00A43A0C">
        <w:rPr>
          <w:sz w:val="22"/>
          <w:szCs w:val="24"/>
        </w:rPr>
        <w:t>0</w:t>
      </w:r>
      <w:r w:rsidR="00C66D8D" w:rsidRPr="00A43A0C">
        <w:rPr>
          <w:sz w:val="22"/>
          <w:szCs w:val="24"/>
        </w:rPr>
        <w:t>)</w:t>
      </w:r>
      <w:r w:rsidR="00BF0301" w:rsidRPr="00A43A0C">
        <w:rPr>
          <w:sz w:val="22"/>
          <w:szCs w:val="24"/>
        </w:rPr>
        <w:t>.</w:t>
      </w:r>
    </w:p>
    <w:p w14:paraId="0C9C2575" w14:textId="4D81A0DF" w:rsidR="003E7E9D" w:rsidRPr="00A43A0C" w:rsidRDefault="00491884" w:rsidP="008B51BD">
      <w:pPr>
        <w:pStyle w:val="NormalWeb"/>
        <w:shd w:val="clear" w:color="auto" w:fill="FFFFFF"/>
        <w:rPr>
          <w:rFonts w:ascii="Arial" w:hAnsi="Arial"/>
          <w:color w:val="53565A" w:themeColor="accent2"/>
          <w:sz w:val="22"/>
          <w:lang w:eastAsia="en-US"/>
        </w:rPr>
      </w:pPr>
      <w:r w:rsidRPr="00A43A0C">
        <w:rPr>
          <w:rFonts w:ascii="Arial" w:hAnsi="Arial"/>
          <w:color w:val="53565A" w:themeColor="accent2"/>
          <w:sz w:val="22"/>
          <w:lang w:eastAsia="en-US"/>
        </w:rPr>
        <w:t>The modernised RFAs</w:t>
      </w:r>
      <w:r w:rsidR="00E30145" w:rsidRPr="00A43A0C">
        <w:rPr>
          <w:rFonts w:ascii="Arial" w:hAnsi="Arial"/>
          <w:color w:val="53565A" w:themeColor="accent2"/>
          <w:sz w:val="22"/>
          <w:lang w:eastAsia="en-US"/>
        </w:rPr>
        <w:t xml:space="preserve"> </w:t>
      </w:r>
      <w:r w:rsidR="00E063F5" w:rsidRPr="00A43A0C">
        <w:rPr>
          <w:rFonts w:ascii="Arial" w:hAnsi="Arial"/>
          <w:color w:val="53565A" w:themeColor="accent2"/>
          <w:sz w:val="22"/>
          <w:lang w:eastAsia="en-US"/>
        </w:rPr>
        <w:t>bolster protections for forest biodiversity and threatened species</w:t>
      </w:r>
      <w:r w:rsidR="00B36867" w:rsidRPr="00A43A0C">
        <w:rPr>
          <w:rFonts w:ascii="Arial" w:hAnsi="Arial"/>
          <w:color w:val="53565A" w:themeColor="accent2"/>
          <w:sz w:val="22"/>
          <w:lang w:eastAsia="en-US"/>
        </w:rPr>
        <w:t xml:space="preserve"> </w:t>
      </w:r>
      <w:r w:rsidR="00B91E4B" w:rsidRPr="00A43A0C">
        <w:rPr>
          <w:rFonts w:ascii="Arial" w:hAnsi="Arial"/>
          <w:color w:val="53565A" w:themeColor="accent2"/>
          <w:sz w:val="22"/>
          <w:lang w:eastAsia="en-US"/>
        </w:rPr>
        <w:t xml:space="preserve">and </w:t>
      </w:r>
      <w:r w:rsidRPr="00A43A0C">
        <w:rPr>
          <w:rFonts w:ascii="Arial" w:hAnsi="Arial"/>
          <w:color w:val="53565A" w:themeColor="accent2"/>
          <w:sz w:val="22"/>
          <w:lang w:eastAsia="en-US"/>
        </w:rPr>
        <w:t xml:space="preserve">provide </w:t>
      </w:r>
      <w:r w:rsidR="00043BA4" w:rsidRPr="00A43A0C">
        <w:rPr>
          <w:rFonts w:ascii="Arial" w:hAnsi="Arial"/>
          <w:color w:val="53565A" w:themeColor="accent2"/>
          <w:sz w:val="22"/>
          <w:lang w:eastAsia="en-US"/>
        </w:rPr>
        <w:t xml:space="preserve">continued </w:t>
      </w:r>
      <w:r w:rsidR="00A62669" w:rsidRPr="00A43A0C">
        <w:rPr>
          <w:rFonts w:ascii="Arial" w:hAnsi="Arial"/>
          <w:color w:val="53565A" w:themeColor="accent2"/>
          <w:sz w:val="22"/>
          <w:lang w:eastAsia="en-US"/>
        </w:rPr>
        <w:t xml:space="preserve">access to </w:t>
      </w:r>
      <w:r w:rsidR="00E30145" w:rsidRPr="00A43A0C">
        <w:rPr>
          <w:rFonts w:ascii="Arial" w:hAnsi="Arial"/>
          <w:color w:val="53565A" w:themeColor="accent2"/>
          <w:sz w:val="22"/>
          <w:lang w:eastAsia="en-US"/>
        </w:rPr>
        <w:t>regulatory processes for the timber industry while</w:t>
      </w:r>
      <w:r w:rsidR="0071516A" w:rsidRPr="00A43A0C">
        <w:rPr>
          <w:rFonts w:ascii="Arial" w:hAnsi="Arial"/>
          <w:color w:val="53565A" w:themeColor="accent2"/>
          <w:sz w:val="22"/>
          <w:lang w:eastAsia="en-US"/>
        </w:rPr>
        <w:t xml:space="preserve"> </w:t>
      </w:r>
      <w:r w:rsidR="00E30145" w:rsidRPr="00A43A0C">
        <w:rPr>
          <w:rFonts w:ascii="Arial" w:hAnsi="Arial"/>
          <w:color w:val="53565A" w:themeColor="accent2"/>
          <w:sz w:val="22"/>
          <w:lang w:eastAsia="en-US"/>
        </w:rPr>
        <w:t xml:space="preserve">Victoria phases out native </w:t>
      </w:r>
      <w:r w:rsidR="008944E6" w:rsidRPr="00A43A0C">
        <w:rPr>
          <w:rFonts w:ascii="Arial" w:hAnsi="Arial"/>
          <w:color w:val="53565A" w:themeColor="accent2"/>
          <w:sz w:val="22"/>
          <w:lang w:eastAsia="en-US"/>
        </w:rPr>
        <w:t>harvesting</w:t>
      </w:r>
      <w:r w:rsidR="00E30145" w:rsidRPr="00A43A0C">
        <w:rPr>
          <w:rFonts w:ascii="Arial" w:hAnsi="Arial"/>
          <w:color w:val="53565A" w:themeColor="accent2"/>
          <w:sz w:val="22"/>
          <w:lang w:eastAsia="en-US"/>
        </w:rPr>
        <w:t xml:space="preserve"> as per the Victorian Forestry Plan.</w:t>
      </w:r>
    </w:p>
    <w:p w14:paraId="3F2A5474" w14:textId="750CFE43" w:rsidR="00152DBE" w:rsidRPr="00A43A0C" w:rsidRDefault="00D75F87" w:rsidP="008B51BD">
      <w:pPr>
        <w:pStyle w:val="NormalWeb"/>
        <w:shd w:val="clear" w:color="auto" w:fill="FFFFFF"/>
        <w:rPr>
          <w:rFonts w:ascii="Arial" w:hAnsi="Arial"/>
          <w:color w:val="53565A" w:themeColor="accent2"/>
          <w:sz w:val="22"/>
          <w:lang w:eastAsia="en-US"/>
        </w:rPr>
      </w:pPr>
      <w:r w:rsidRPr="00A43A0C">
        <w:rPr>
          <w:rFonts w:ascii="Arial" w:hAnsi="Arial"/>
          <w:color w:val="53565A" w:themeColor="accent2"/>
          <w:sz w:val="22"/>
          <w:lang w:eastAsia="en-US"/>
        </w:rPr>
        <w:t xml:space="preserve">The </w:t>
      </w:r>
      <w:r w:rsidR="00293FDC" w:rsidRPr="00A43A0C">
        <w:rPr>
          <w:rFonts w:ascii="Arial" w:hAnsi="Arial"/>
          <w:color w:val="53565A" w:themeColor="accent2"/>
          <w:sz w:val="22"/>
          <w:lang w:eastAsia="en-US"/>
        </w:rPr>
        <w:t xml:space="preserve">Victorian Government announced the </w:t>
      </w:r>
      <w:r w:rsidRPr="00A43A0C">
        <w:rPr>
          <w:rFonts w:ascii="Arial" w:hAnsi="Arial"/>
          <w:color w:val="53565A" w:themeColor="accent2"/>
          <w:sz w:val="22"/>
          <w:lang w:eastAsia="en-US"/>
        </w:rPr>
        <w:t>Victorian Forestry Plan</w:t>
      </w:r>
      <w:r w:rsidR="00293FDC" w:rsidRPr="00A43A0C">
        <w:rPr>
          <w:rFonts w:ascii="Arial" w:hAnsi="Arial"/>
          <w:color w:val="53565A" w:themeColor="accent2"/>
          <w:sz w:val="22"/>
          <w:lang w:eastAsia="en-US"/>
        </w:rPr>
        <w:t xml:space="preserve"> in November 2019 which commits to the cessation of native t</w:t>
      </w:r>
      <w:r w:rsidR="00E5279F" w:rsidRPr="00A43A0C">
        <w:rPr>
          <w:rFonts w:ascii="Arial" w:hAnsi="Arial"/>
          <w:color w:val="53565A" w:themeColor="accent2"/>
          <w:sz w:val="22"/>
          <w:lang w:eastAsia="en-US"/>
        </w:rPr>
        <w:t xml:space="preserve">imber harvesting by 2030. </w:t>
      </w:r>
      <w:r w:rsidR="00815500" w:rsidRPr="00A43A0C">
        <w:rPr>
          <w:rFonts w:ascii="Arial" w:hAnsi="Arial"/>
          <w:color w:val="53565A" w:themeColor="accent2"/>
          <w:sz w:val="22"/>
          <w:lang w:eastAsia="en-US"/>
        </w:rPr>
        <w:t xml:space="preserve">The </w:t>
      </w:r>
      <w:r w:rsidR="008852F9" w:rsidRPr="00A43A0C">
        <w:rPr>
          <w:rFonts w:ascii="Arial" w:hAnsi="Arial"/>
          <w:color w:val="53565A" w:themeColor="accent2"/>
          <w:sz w:val="22"/>
          <w:lang w:eastAsia="en-US"/>
        </w:rPr>
        <w:t>plan includes commitments to</w:t>
      </w:r>
      <w:r w:rsidR="007F050A" w:rsidRPr="00A43A0C">
        <w:rPr>
          <w:rFonts w:ascii="Arial" w:hAnsi="Arial"/>
          <w:color w:val="53565A" w:themeColor="accent2"/>
          <w:sz w:val="22"/>
          <w:lang w:eastAsia="en-US"/>
        </w:rPr>
        <w:t xml:space="preserve"> protect </w:t>
      </w:r>
      <w:r w:rsidR="00D122D9" w:rsidRPr="00A43A0C">
        <w:rPr>
          <w:rFonts w:ascii="Arial" w:hAnsi="Arial"/>
          <w:color w:val="53565A" w:themeColor="accent2"/>
          <w:sz w:val="22"/>
          <w:lang w:eastAsia="en-US"/>
        </w:rPr>
        <w:t>the environment while</w:t>
      </w:r>
      <w:r w:rsidR="008852F9" w:rsidRPr="00A43A0C">
        <w:rPr>
          <w:rFonts w:ascii="Arial" w:hAnsi="Arial"/>
          <w:color w:val="53565A" w:themeColor="accent2"/>
          <w:sz w:val="22"/>
          <w:lang w:eastAsia="en-US"/>
        </w:rPr>
        <w:t xml:space="preserve"> ensur</w:t>
      </w:r>
      <w:r w:rsidR="00D122D9" w:rsidRPr="00A43A0C">
        <w:rPr>
          <w:rFonts w:ascii="Arial" w:hAnsi="Arial"/>
          <w:color w:val="53565A" w:themeColor="accent2"/>
          <w:sz w:val="22"/>
          <w:lang w:eastAsia="en-US"/>
        </w:rPr>
        <w:t>ing</w:t>
      </w:r>
      <w:r w:rsidR="008852F9" w:rsidRPr="00A43A0C">
        <w:rPr>
          <w:rFonts w:ascii="Arial" w:hAnsi="Arial"/>
          <w:color w:val="53565A" w:themeColor="accent2"/>
          <w:sz w:val="22"/>
          <w:lang w:eastAsia="en-US"/>
        </w:rPr>
        <w:t xml:space="preserve"> timber supply to </w:t>
      </w:r>
      <w:r w:rsidR="001B7309" w:rsidRPr="00A43A0C">
        <w:rPr>
          <w:rFonts w:ascii="Arial" w:hAnsi="Arial"/>
          <w:color w:val="53565A" w:themeColor="accent2"/>
          <w:sz w:val="22"/>
          <w:lang w:eastAsia="en-US"/>
        </w:rPr>
        <w:t>industry during the transition</w:t>
      </w:r>
      <w:r w:rsidR="00D264B5" w:rsidRPr="00A43A0C">
        <w:rPr>
          <w:rFonts w:ascii="Arial" w:hAnsi="Arial"/>
          <w:color w:val="53565A" w:themeColor="accent2"/>
          <w:sz w:val="22"/>
          <w:lang w:eastAsia="en-US"/>
        </w:rPr>
        <w:t xml:space="preserve"> from native timber to plantation</w:t>
      </w:r>
      <w:r w:rsidR="001B7309" w:rsidRPr="00A43A0C">
        <w:rPr>
          <w:rFonts w:ascii="Arial" w:hAnsi="Arial"/>
          <w:color w:val="53565A" w:themeColor="accent2"/>
          <w:sz w:val="22"/>
          <w:lang w:eastAsia="en-US"/>
        </w:rPr>
        <w:t>-based supply</w:t>
      </w:r>
      <w:r w:rsidR="00AC555B" w:rsidRPr="00A43A0C">
        <w:rPr>
          <w:rFonts w:ascii="Arial" w:hAnsi="Arial"/>
          <w:color w:val="53565A" w:themeColor="accent2"/>
          <w:sz w:val="22"/>
          <w:lang w:eastAsia="en-US"/>
        </w:rPr>
        <w:t xml:space="preserve"> (</w:t>
      </w:r>
      <w:r w:rsidR="00B368AE" w:rsidRPr="00A43A0C">
        <w:rPr>
          <w:rFonts w:ascii="Arial" w:hAnsi="Arial"/>
          <w:color w:val="53565A" w:themeColor="accent2"/>
          <w:sz w:val="22"/>
          <w:lang w:eastAsia="en-US"/>
        </w:rPr>
        <w:t>Department of Jobs, Precincts and Regions</w:t>
      </w:r>
      <w:r w:rsidR="00AC555B" w:rsidRPr="00A43A0C">
        <w:rPr>
          <w:rFonts w:ascii="Arial" w:hAnsi="Arial"/>
          <w:color w:val="53565A" w:themeColor="accent2"/>
          <w:sz w:val="22"/>
          <w:lang w:eastAsia="en-US"/>
        </w:rPr>
        <w:t xml:space="preserve"> 2021)</w:t>
      </w:r>
      <w:r w:rsidR="00D264B5" w:rsidRPr="00A43A0C">
        <w:rPr>
          <w:rFonts w:ascii="Arial" w:hAnsi="Arial"/>
          <w:color w:val="53565A" w:themeColor="accent2"/>
          <w:sz w:val="22"/>
          <w:lang w:eastAsia="en-US"/>
        </w:rPr>
        <w:t>.</w:t>
      </w:r>
    </w:p>
    <w:p w14:paraId="3598EAED" w14:textId="78453678" w:rsidR="0093199C" w:rsidRPr="00A43A0C" w:rsidRDefault="00266FE8" w:rsidP="0093199C">
      <w:pPr>
        <w:rPr>
          <w:sz w:val="22"/>
          <w:szCs w:val="24"/>
        </w:rPr>
      </w:pPr>
      <w:r w:rsidRPr="00A43A0C">
        <w:rPr>
          <w:sz w:val="22"/>
          <w:szCs w:val="24"/>
        </w:rPr>
        <w:t>U</w:t>
      </w:r>
      <w:r w:rsidR="0019044E" w:rsidRPr="00A43A0C">
        <w:rPr>
          <w:sz w:val="22"/>
          <w:szCs w:val="24"/>
        </w:rPr>
        <w:t xml:space="preserve">nder the RFAs, </w:t>
      </w:r>
      <w:r w:rsidR="009552FE" w:rsidRPr="00A43A0C">
        <w:rPr>
          <w:sz w:val="22"/>
          <w:szCs w:val="24"/>
        </w:rPr>
        <w:t xml:space="preserve">Victoria commits </w:t>
      </w:r>
      <w:r w:rsidR="0019044E" w:rsidRPr="00A43A0C">
        <w:rPr>
          <w:sz w:val="22"/>
          <w:szCs w:val="24"/>
        </w:rPr>
        <w:t>to</w:t>
      </w:r>
      <w:r w:rsidR="00C227FD" w:rsidRPr="00A43A0C">
        <w:rPr>
          <w:sz w:val="22"/>
          <w:szCs w:val="24"/>
        </w:rPr>
        <w:t>:</w:t>
      </w:r>
    </w:p>
    <w:p w14:paraId="223C2457" w14:textId="01BE76D9" w:rsidR="00D93B1A" w:rsidRPr="00A43A0C" w:rsidRDefault="006C7B35" w:rsidP="00F14D9F">
      <w:pPr>
        <w:pStyle w:val="ListParagraph"/>
        <w:numPr>
          <w:ilvl w:val="0"/>
          <w:numId w:val="9"/>
        </w:numPr>
        <w:rPr>
          <w:sz w:val="22"/>
          <w:szCs w:val="24"/>
        </w:rPr>
      </w:pPr>
      <w:r w:rsidRPr="00A43A0C">
        <w:rPr>
          <w:sz w:val="22"/>
          <w:szCs w:val="24"/>
        </w:rPr>
        <w:t xml:space="preserve">Forecast and make publicly available the </w:t>
      </w:r>
      <w:r w:rsidRPr="00A43A0C">
        <w:rPr>
          <w:b/>
          <w:bCs/>
          <w:sz w:val="22"/>
          <w:szCs w:val="24"/>
        </w:rPr>
        <w:t>Harvest Level</w:t>
      </w:r>
      <w:r w:rsidRPr="00A43A0C">
        <w:rPr>
          <w:sz w:val="22"/>
          <w:szCs w:val="24"/>
        </w:rPr>
        <w:t xml:space="preserve"> from State </w:t>
      </w:r>
      <w:r w:rsidR="002967B8" w:rsidRPr="00A43A0C">
        <w:rPr>
          <w:sz w:val="22"/>
          <w:szCs w:val="24"/>
        </w:rPr>
        <w:t>f</w:t>
      </w:r>
      <w:r w:rsidRPr="00A43A0C">
        <w:rPr>
          <w:sz w:val="22"/>
          <w:szCs w:val="24"/>
        </w:rPr>
        <w:t>orests in RFA region</w:t>
      </w:r>
      <w:r w:rsidR="00C46BC5" w:rsidRPr="00A43A0C">
        <w:rPr>
          <w:sz w:val="22"/>
          <w:szCs w:val="24"/>
        </w:rPr>
        <w:t>s</w:t>
      </w:r>
      <w:r w:rsidR="006E26A6" w:rsidRPr="00A43A0C">
        <w:rPr>
          <w:sz w:val="22"/>
          <w:szCs w:val="24"/>
        </w:rPr>
        <w:t>;</w:t>
      </w:r>
      <w:r w:rsidRPr="00A43A0C">
        <w:rPr>
          <w:sz w:val="22"/>
          <w:szCs w:val="24"/>
        </w:rPr>
        <w:t xml:space="preserve"> and</w:t>
      </w:r>
    </w:p>
    <w:p w14:paraId="159E58FB" w14:textId="313020DD" w:rsidR="00800D57" w:rsidRPr="00A43A0C" w:rsidRDefault="006C7B35" w:rsidP="001604BC">
      <w:pPr>
        <w:pStyle w:val="ListParagraph"/>
        <w:numPr>
          <w:ilvl w:val="0"/>
          <w:numId w:val="9"/>
        </w:numPr>
        <w:rPr>
          <w:sz w:val="22"/>
          <w:szCs w:val="24"/>
        </w:rPr>
      </w:pPr>
      <w:r w:rsidRPr="00A43A0C">
        <w:rPr>
          <w:sz w:val="22"/>
          <w:szCs w:val="24"/>
        </w:rPr>
        <w:t xml:space="preserve">Commence a review of the </w:t>
      </w:r>
      <w:r w:rsidRPr="00A43A0C">
        <w:rPr>
          <w:b/>
          <w:bCs/>
          <w:sz w:val="22"/>
          <w:szCs w:val="24"/>
        </w:rPr>
        <w:t>Harvest Level</w:t>
      </w:r>
      <w:r w:rsidRPr="00A43A0C">
        <w:rPr>
          <w:sz w:val="22"/>
          <w:szCs w:val="24"/>
        </w:rPr>
        <w:t xml:space="preserve"> within 12 months of a </w:t>
      </w:r>
      <w:r w:rsidRPr="00A43A0C">
        <w:rPr>
          <w:b/>
          <w:bCs/>
          <w:sz w:val="22"/>
          <w:szCs w:val="24"/>
        </w:rPr>
        <w:t>Major Event</w:t>
      </w:r>
      <w:r w:rsidRPr="00A43A0C">
        <w:rPr>
          <w:sz w:val="22"/>
          <w:szCs w:val="24"/>
        </w:rPr>
        <w:t xml:space="preserve"> with the potential to significantly impact the </w:t>
      </w:r>
      <w:r w:rsidRPr="00A43A0C">
        <w:rPr>
          <w:b/>
          <w:bCs/>
          <w:sz w:val="22"/>
          <w:szCs w:val="24"/>
        </w:rPr>
        <w:t>Harvest Level</w:t>
      </w:r>
      <w:r w:rsidR="00D93B1A" w:rsidRPr="00A43A0C">
        <w:rPr>
          <w:sz w:val="22"/>
          <w:szCs w:val="24"/>
        </w:rPr>
        <w:t xml:space="preserve"> (Appendix A)</w:t>
      </w:r>
      <w:r w:rsidR="006E26A6" w:rsidRPr="00A43A0C">
        <w:rPr>
          <w:sz w:val="22"/>
          <w:szCs w:val="24"/>
        </w:rPr>
        <w:t>.</w:t>
      </w:r>
    </w:p>
    <w:p w14:paraId="1A5E6B84" w14:textId="7C30879C" w:rsidR="009955F2" w:rsidRPr="00A43A0C" w:rsidRDefault="00D93B1A">
      <w:pPr>
        <w:rPr>
          <w:sz w:val="22"/>
          <w:szCs w:val="24"/>
        </w:rPr>
      </w:pPr>
      <w:r w:rsidRPr="00A43A0C">
        <w:rPr>
          <w:sz w:val="22"/>
          <w:szCs w:val="24"/>
        </w:rPr>
        <w:t xml:space="preserve">In March 2020, the Commonwealth and Victorian governments extended the Victorian RFAs </w:t>
      </w:r>
      <w:r w:rsidRPr="00A43A0C">
        <w:rPr>
          <w:rFonts w:cs="Arial"/>
          <w:color w:val="53565A"/>
          <w:sz w:val="22"/>
          <w:szCs w:val="22"/>
        </w:rPr>
        <w:t xml:space="preserve">and identified the 2019-20 bushfires as a </w:t>
      </w:r>
      <w:r w:rsidRPr="00A43A0C">
        <w:rPr>
          <w:rFonts w:cs="Arial"/>
          <w:b/>
          <w:bCs/>
          <w:color w:val="53565A"/>
          <w:sz w:val="22"/>
          <w:szCs w:val="22"/>
        </w:rPr>
        <w:t xml:space="preserve">Major Event </w:t>
      </w:r>
      <w:r w:rsidRPr="00A43A0C">
        <w:rPr>
          <w:rFonts w:cs="Arial"/>
          <w:color w:val="53565A"/>
          <w:sz w:val="22"/>
          <w:szCs w:val="22"/>
        </w:rPr>
        <w:t xml:space="preserve">for the purposes of conducting a Major Event Review. </w:t>
      </w:r>
      <w:r w:rsidRPr="00A43A0C">
        <w:rPr>
          <w:sz w:val="22"/>
          <w:szCs w:val="24"/>
        </w:rPr>
        <w:t xml:space="preserve">This decision subsequently triggered a review of the </w:t>
      </w:r>
      <w:r w:rsidRPr="00A43A0C">
        <w:rPr>
          <w:b/>
          <w:bCs/>
          <w:sz w:val="22"/>
          <w:szCs w:val="24"/>
        </w:rPr>
        <w:t>Harvest Level</w:t>
      </w:r>
      <w:r w:rsidRPr="00A43A0C">
        <w:rPr>
          <w:sz w:val="22"/>
          <w:szCs w:val="24"/>
        </w:rPr>
        <w:t>.</w:t>
      </w:r>
    </w:p>
    <w:p w14:paraId="794ECA8E" w14:textId="77777777" w:rsidR="00382400" w:rsidRPr="00A43A0C" w:rsidRDefault="00382400" w:rsidP="00382400">
      <w:pPr>
        <w:pStyle w:val="NormalWeb"/>
        <w:shd w:val="clear" w:color="auto" w:fill="FFFFFF"/>
        <w:rPr>
          <w:rFonts w:ascii="Arial" w:hAnsi="Arial"/>
          <w:color w:val="53565A" w:themeColor="accent2"/>
          <w:sz w:val="22"/>
          <w:lang w:eastAsia="en-US"/>
        </w:rPr>
      </w:pPr>
      <w:r w:rsidRPr="00A43A0C">
        <w:rPr>
          <w:rFonts w:ascii="Arial" w:hAnsi="Arial"/>
          <w:color w:val="53565A" w:themeColor="accent2"/>
          <w:sz w:val="22"/>
          <w:lang w:eastAsia="en-US"/>
        </w:rPr>
        <w:t xml:space="preserve">The </w:t>
      </w:r>
      <w:r w:rsidRPr="00A43A0C">
        <w:rPr>
          <w:rFonts w:ascii="Arial" w:hAnsi="Arial"/>
          <w:b/>
          <w:bCs/>
          <w:color w:val="53565A" w:themeColor="accent2"/>
          <w:sz w:val="22"/>
          <w:lang w:eastAsia="en-US"/>
        </w:rPr>
        <w:t>Harvest Level</w:t>
      </w:r>
      <w:r w:rsidRPr="00A43A0C">
        <w:rPr>
          <w:rFonts w:ascii="Arial" w:hAnsi="Arial"/>
          <w:color w:val="53565A" w:themeColor="accent2"/>
          <w:sz w:val="22"/>
          <w:lang w:eastAsia="en-US"/>
        </w:rPr>
        <w:t xml:space="preserve"> considers supply commitments under the Victorian Forestry Plan and a range of factors required under the RFAs. These include:</w:t>
      </w:r>
    </w:p>
    <w:p w14:paraId="5EBDB1F4" w14:textId="2B774A15" w:rsidR="00382400" w:rsidRPr="00A43A0C" w:rsidRDefault="00382400" w:rsidP="00382400">
      <w:pPr>
        <w:pStyle w:val="ListParagraph"/>
        <w:rPr>
          <w:sz w:val="22"/>
          <w:szCs w:val="24"/>
        </w:rPr>
      </w:pPr>
      <w:r w:rsidRPr="00A43A0C">
        <w:rPr>
          <w:sz w:val="22"/>
          <w:szCs w:val="24"/>
        </w:rPr>
        <w:t xml:space="preserve">(a) the requirements of </w:t>
      </w:r>
      <w:r w:rsidRPr="00A43A0C">
        <w:rPr>
          <w:b/>
          <w:bCs/>
          <w:sz w:val="22"/>
          <w:szCs w:val="24"/>
        </w:rPr>
        <w:t>ESFM</w:t>
      </w:r>
      <w:r w:rsidRPr="00A43A0C">
        <w:rPr>
          <w:sz w:val="22"/>
          <w:szCs w:val="24"/>
        </w:rPr>
        <w:t xml:space="preserve"> for the RFA region;</w:t>
      </w:r>
    </w:p>
    <w:p w14:paraId="2E60CDF6" w14:textId="30D6D86F" w:rsidR="00382400" w:rsidRPr="00A43A0C" w:rsidRDefault="00382400" w:rsidP="00382400">
      <w:pPr>
        <w:pStyle w:val="ListParagraph"/>
        <w:rPr>
          <w:sz w:val="22"/>
          <w:szCs w:val="24"/>
        </w:rPr>
      </w:pPr>
      <w:r w:rsidRPr="00A43A0C">
        <w:rPr>
          <w:sz w:val="22"/>
          <w:szCs w:val="24"/>
        </w:rPr>
        <w:t>(b) the area available for timber harvesting;</w:t>
      </w:r>
    </w:p>
    <w:p w14:paraId="52CA148F" w14:textId="424895C6" w:rsidR="00382400" w:rsidRPr="00A43A0C" w:rsidRDefault="00382400" w:rsidP="00382400">
      <w:pPr>
        <w:pStyle w:val="ListParagraph"/>
        <w:rPr>
          <w:sz w:val="22"/>
          <w:szCs w:val="24"/>
        </w:rPr>
      </w:pPr>
      <w:r w:rsidRPr="00A43A0C">
        <w:rPr>
          <w:sz w:val="22"/>
          <w:szCs w:val="24"/>
        </w:rPr>
        <w:t>(c) the inventory of timbers of each productive forest type (</w:t>
      </w:r>
      <w:r w:rsidRPr="00A43A0C">
        <w:rPr>
          <w:b/>
          <w:bCs/>
          <w:sz w:val="22"/>
          <w:szCs w:val="24"/>
        </w:rPr>
        <w:t>ash</w:t>
      </w:r>
      <w:r w:rsidRPr="00A43A0C">
        <w:rPr>
          <w:sz w:val="22"/>
          <w:szCs w:val="24"/>
        </w:rPr>
        <w:t xml:space="preserve"> and </w:t>
      </w:r>
      <w:r w:rsidRPr="00A43A0C">
        <w:rPr>
          <w:b/>
          <w:bCs/>
          <w:sz w:val="22"/>
          <w:szCs w:val="24"/>
        </w:rPr>
        <w:t>mixed species eucalypt</w:t>
      </w:r>
      <w:r w:rsidRPr="00A43A0C">
        <w:rPr>
          <w:sz w:val="22"/>
          <w:szCs w:val="24"/>
        </w:rPr>
        <w:t>) in the area available for timber harvesting;</w:t>
      </w:r>
    </w:p>
    <w:p w14:paraId="2D8382A6" w14:textId="364994A4" w:rsidR="00382400" w:rsidRPr="00A43A0C" w:rsidRDefault="00382400" w:rsidP="00382400">
      <w:pPr>
        <w:pStyle w:val="ListParagraph"/>
        <w:rPr>
          <w:sz w:val="22"/>
          <w:szCs w:val="24"/>
        </w:rPr>
      </w:pPr>
      <w:r w:rsidRPr="00A43A0C">
        <w:rPr>
          <w:sz w:val="22"/>
          <w:szCs w:val="24"/>
        </w:rPr>
        <w:t>(d) the forecast structure and growth rates of forests in the RFA region having consideration to climate change, bushfires and other relevant factors;</w:t>
      </w:r>
    </w:p>
    <w:p w14:paraId="2937E5D6" w14:textId="621DA9F2" w:rsidR="00382400" w:rsidRPr="00A43A0C" w:rsidRDefault="00382400" w:rsidP="00382400">
      <w:pPr>
        <w:pStyle w:val="ListParagraph"/>
        <w:rPr>
          <w:sz w:val="22"/>
          <w:szCs w:val="24"/>
        </w:rPr>
      </w:pPr>
      <w:r w:rsidRPr="00A43A0C">
        <w:rPr>
          <w:sz w:val="22"/>
          <w:szCs w:val="24"/>
        </w:rPr>
        <w:t>(e) any policy and regulatory obligations; and</w:t>
      </w:r>
    </w:p>
    <w:p w14:paraId="6078F9D0" w14:textId="77777777" w:rsidR="00382400" w:rsidRPr="00A43A0C" w:rsidRDefault="00382400" w:rsidP="00382400">
      <w:pPr>
        <w:pStyle w:val="ListParagraph"/>
        <w:rPr>
          <w:sz w:val="22"/>
          <w:szCs w:val="24"/>
        </w:rPr>
      </w:pPr>
      <w:r w:rsidRPr="00A43A0C">
        <w:rPr>
          <w:sz w:val="22"/>
          <w:szCs w:val="24"/>
        </w:rPr>
        <w:t>(f) any other relevant factors.</w:t>
      </w:r>
    </w:p>
    <w:p w14:paraId="47A17611" w14:textId="42EDB1D5" w:rsidR="00944579" w:rsidRPr="00A43A0C" w:rsidRDefault="00DD5EFF" w:rsidP="00DD5EFF">
      <w:pPr>
        <w:rPr>
          <w:sz w:val="22"/>
          <w:szCs w:val="24"/>
        </w:rPr>
      </w:pPr>
      <w:r w:rsidRPr="00A43A0C" w:rsidDel="0008730B">
        <w:rPr>
          <w:b/>
          <w:bCs/>
          <w:sz w:val="22"/>
          <w:szCs w:val="24"/>
        </w:rPr>
        <w:t xml:space="preserve">Harvest </w:t>
      </w:r>
      <w:r w:rsidR="00E5337E" w:rsidRPr="00A43A0C">
        <w:rPr>
          <w:b/>
          <w:bCs/>
          <w:sz w:val="22"/>
          <w:szCs w:val="24"/>
        </w:rPr>
        <w:t>L</w:t>
      </w:r>
      <w:r w:rsidR="006713ED" w:rsidRPr="00A43A0C">
        <w:rPr>
          <w:b/>
          <w:bCs/>
          <w:sz w:val="22"/>
          <w:szCs w:val="24"/>
        </w:rPr>
        <w:t>evel</w:t>
      </w:r>
      <w:r w:rsidR="006713ED" w:rsidRPr="00A43A0C">
        <w:rPr>
          <w:sz w:val="22"/>
          <w:szCs w:val="24"/>
        </w:rPr>
        <w:t xml:space="preserve"> has a specific </w:t>
      </w:r>
      <w:r w:rsidR="00DB4EA5" w:rsidRPr="00A43A0C">
        <w:rPr>
          <w:sz w:val="22"/>
          <w:szCs w:val="24"/>
        </w:rPr>
        <w:t>meaning</w:t>
      </w:r>
      <w:r w:rsidR="006713ED" w:rsidRPr="00A43A0C">
        <w:rPr>
          <w:sz w:val="22"/>
          <w:szCs w:val="24"/>
        </w:rPr>
        <w:t xml:space="preserve"> </w:t>
      </w:r>
      <w:r w:rsidR="00506D48" w:rsidRPr="00A43A0C">
        <w:rPr>
          <w:sz w:val="22"/>
          <w:szCs w:val="24"/>
        </w:rPr>
        <w:t>in</w:t>
      </w:r>
      <w:r w:rsidR="006713ED" w:rsidRPr="00A43A0C">
        <w:rPr>
          <w:sz w:val="22"/>
          <w:szCs w:val="24"/>
        </w:rPr>
        <w:t xml:space="preserve"> the </w:t>
      </w:r>
      <w:r w:rsidR="00506D48" w:rsidRPr="00A43A0C">
        <w:rPr>
          <w:sz w:val="22"/>
          <w:szCs w:val="24"/>
        </w:rPr>
        <w:t>context</w:t>
      </w:r>
      <w:r w:rsidR="006713ED" w:rsidRPr="00A43A0C">
        <w:rPr>
          <w:sz w:val="22"/>
          <w:szCs w:val="24"/>
        </w:rPr>
        <w:t xml:space="preserve"> of </w:t>
      </w:r>
      <w:r w:rsidR="00506D48" w:rsidRPr="00A43A0C">
        <w:rPr>
          <w:sz w:val="22"/>
          <w:szCs w:val="24"/>
        </w:rPr>
        <w:t xml:space="preserve">the </w:t>
      </w:r>
      <w:r w:rsidR="00B16884" w:rsidRPr="00A43A0C">
        <w:rPr>
          <w:sz w:val="22"/>
          <w:szCs w:val="24"/>
        </w:rPr>
        <w:t xml:space="preserve">modernised RFAs </w:t>
      </w:r>
      <w:r w:rsidR="00B71BCF" w:rsidRPr="00A43A0C">
        <w:rPr>
          <w:sz w:val="22"/>
          <w:szCs w:val="24"/>
        </w:rPr>
        <w:t xml:space="preserve">and the </w:t>
      </w:r>
      <w:r w:rsidR="006A3232" w:rsidRPr="00A43A0C">
        <w:rPr>
          <w:sz w:val="22"/>
          <w:szCs w:val="24"/>
        </w:rPr>
        <w:t xml:space="preserve">cessation </w:t>
      </w:r>
      <w:r w:rsidR="00A941DE" w:rsidRPr="00A43A0C">
        <w:rPr>
          <w:sz w:val="22"/>
          <w:szCs w:val="24"/>
        </w:rPr>
        <w:t xml:space="preserve">of </w:t>
      </w:r>
      <w:r w:rsidR="006538D2" w:rsidRPr="00A43A0C">
        <w:rPr>
          <w:sz w:val="22"/>
          <w:szCs w:val="24"/>
        </w:rPr>
        <w:t xml:space="preserve">native forest timber harvesting in </w:t>
      </w:r>
      <w:r w:rsidR="00050431" w:rsidRPr="00A43A0C">
        <w:rPr>
          <w:sz w:val="22"/>
          <w:szCs w:val="24"/>
        </w:rPr>
        <w:t>June 2030.</w:t>
      </w:r>
      <w:r w:rsidR="006713ED" w:rsidRPr="00A43A0C">
        <w:rPr>
          <w:sz w:val="22"/>
          <w:szCs w:val="24"/>
        </w:rPr>
        <w:t xml:space="preserve"> </w:t>
      </w:r>
      <w:r w:rsidR="00944579" w:rsidRPr="00A43A0C">
        <w:rPr>
          <w:b/>
          <w:bCs/>
          <w:sz w:val="22"/>
          <w:szCs w:val="24"/>
        </w:rPr>
        <w:t xml:space="preserve">Harvest Level </w:t>
      </w:r>
      <w:r w:rsidR="00944579" w:rsidRPr="00A43A0C">
        <w:rPr>
          <w:sz w:val="22"/>
          <w:szCs w:val="24"/>
        </w:rPr>
        <w:t xml:space="preserve">as defined in the RFAs means the volume of </w:t>
      </w:r>
      <w:r w:rsidR="00CA5C2E" w:rsidRPr="00A43A0C">
        <w:rPr>
          <w:sz w:val="22"/>
          <w:szCs w:val="24"/>
        </w:rPr>
        <w:t>t</w:t>
      </w:r>
      <w:r w:rsidR="00944579" w:rsidRPr="00A43A0C">
        <w:rPr>
          <w:sz w:val="22"/>
          <w:szCs w:val="24"/>
        </w:rPr>
        <w:t xml:space="preserve">imber </w:t>
      </w:r>
      <w:r w:rsidR="00CA5C2E" w:rsidRPr="00A43A0C">
        <w:rPr>
          <w:sz w:val="22"/>
          <w:szCs w:val="24"/>
        </w:rPr>
        <w:t>r</w:t>
      </w:r>
      <w:r w:rsidR="00944579" w:rsidRPr="00A43A0C">
        <w:rPr>
          <w:sz w:val="22"/>
          <w:szCs w:val="24"/>
        </w:rPr>
        <w:t xml:space="preserve">esources that can be harvested from </w:t>
      </w:r>
      <w:r w:rsidR="00CA5C2E" w:rsidRPr="00A43A0C">
        <w:rPr>
          <w:sz w:val="22"/>
          <w:szCs w:val="24"/>
        </w:rPr>
        <w:t>n</w:t>
      </w:r>
      <w:r w:rsidR="00944579" w:rsidRPr="00A43A0C">
        <w:rPr>
          <w:sz w:val="22"/>
          <w:szCs w:val="24"/>
        </w:rPr>
        <w:t xml:space="preserve">ative </w:t>
      </w:r>
      <w:r w:rsidR="00CA5C2E" w:rsidRPr="00A43A0C">
        <w:rPr>
          <w:sz w:val="22"/>
          <w:szCs w:val="24"/>
        </w:rPr>
        <w:t>f</w:t>
      </w:r>
      <w:r w:rsidR="00944579" w:rsidRPr="00A43A0C">
        <w:rPr>
          <w:sz w:val="22"/>
          <w:szCs w:val="24"/>
        </w:rPr>
        <w:t xml:space="preserve">orests in the RFA </w:t>
      </w:r>
      <w:r w:rsidR="003339EC" w:rsidRPr="00A43A0C">
        <w:rPr>
          <w:sz w:val="22"/>
          <w:szCs w:val="24"/>
        </w:rPr>
        <w:t>r</w:t>
      </w:r>
      <w:r w:rsidR="00944579" w:rsidRPr="00A43A0C">
        <w:rPr>
          <w:sz w:val="22"/>
          <w:szCs w:val="24"/>
        </w:rPr>
        <w:t xml:space="preserve">egion in any financial year, consistent with </w:t>
      </w:r>
      <w:r w:rsidR="00944579" w:rsidRPr="00A43A0C">
        <w:rPr>
          <w:b/>
          <w:bCs/>
          <w:sz w:val="22"/>
          <w:szCs w:val="24"/>
        </w:rPr>
        <w:t>ESFM</w:t>
      </w:r>
      <w:r w:rsidR="00944579" w:rsidRPr="00A43A0C">
        <w:rPr>
          <w:sz w:val="22"/>
          <w:szCs w:val="24"/>
        </w:rPr>
        <w:t xml:space="preserve">, until </w:t>
      </w:r>
      <w:r w:rsidR="00573221" w:rsidRPr="00A43A0C">
        <w:rPr>
          <w:sz w:val="22"/>
          <w:szCs w:val="24"/>
        </w:rPr>
        <w:t>n</w:t>
      </w:r>
      <w:r w:rsidR="00944579" w:rsidRPr="00A43A0C">
        <w:rPr>
          <w:sz w:val="22"/>
          <w:szCs w:val="24"/>
        </w:rPr>
        <w:t xml:space="preserve">ative </w:t>
      </w:r>
      <w:r w:rsidR="00472E76" w:rsidRPr="00A43A0C">
        <w:rPr>
          <w:sz w:val="22"/>
          <w:szCs w:val="24"/>
        </w:rPr>
        <w:t>f</w:t>
      </w:r>
      <w:r w:rsidR="00944579" w:rsidRPr="00A43A0C">
        <w:rPr>
          <w:sz w:val="22"/>
          <w:szCs w:val="24"/>
        </w:rPr>
        <w:t>orest harvesting ceases on 30 June 2030.</w:t>
      </w:r>
      <w:r w:rsidR="00472E76" w:rsidRPr="00A43A0C">
        <w:rPr>
          <w:sz w:val="22"/>
          <w:szCs w:val="24"/>
        </w:rPr>
        <w:t xml:space="preserve"> </w:t>
      </w:r>
      <w:r w:rsidR="00472E76" w:rsidRPr="00A43A0C">
        <w:rPr>
          <w:b/>
          <w:bCs/>
          <w:sz w:val="22"/>
          <w:szCs w:val="24"/>
        </w:rPr>
        <w:t>Harvest Level</w:t>
      </w:r>
      <w:r w:rsidR="00472E76" w:rsidRPr="00A43A0C">
        <w:rPr>
          <w:sz w:val="22"/>
          <w:szCs w:val="24"/>
        </w:rPr>
        <w:t xml:space="preserve"> in this report is calculated as </w:t>
      </w:r>
      <w:r w:rsidR="00D66A03" w:rsidRPr="00A43A0C">
        <w:rPr>
          <w:sz w:val="22"/>
          <w:szCs w:val="24"/>
        </w:rPr>
        <w:t xml:space="preserve">at August </w:t>
      </w:r>
      <w:r w:rsidR="004F7BEE" w:rsidRPr="00A43A0C">
        <w:rPr>
          <w:sz w:val="22"/>
          <w:szCs w:val="24"/>
        </w:rPr>
        <w:t xml:space="preserve">2021 </w:t>
      </w:r>
      <w:r w:rsidR="00472E76" w:rsidRPr="00A43A0C">
        <w:rPr>
          <w:sz w:val="22"/>
          <w:szCs w:val="24"/>
        </w:rPr>
        <w:t xml:space="preserve">for each eastern RFA region and is </w:t>
      </w:r>
      <w:r w:rsidR="003A5DF3" w:rsidRPr="00A43A0C">
        <w:rPr>
          <w:sz w:val="22"/>
          <w:szCs w:val="24"/>
        </w:rPr>
        <w:t>the maximum</w:t>
      </w:r>
      <w:r w:rsidR="00472E76" w:rsidRPr="00A43A0C">
        <w:rPr>
          <w:sz w:val="22"/>
          <w:szCs w:val="24"/>
        </w:rPr>
        <w:t xml:space="preserve"> </w:t>
      </w:r>
      <w:r w:rsidR="00E06473" w:rsidRPr="00A43A0C">
        <w:rPr>
          <w:sz w:val="22"/>
          <w:szCs w:val="24"/>
        </w:rPr>
        <w:t xml:space="preserve">potential </w:t>
      </w:r>
      <w:r w:rsidR="00472E76" w:rsidRPr="00A43A0C">
        <w:rPr>
          <w:sz w:val="22"/>
          <w:szCs w:val="24"/>
        </w:rPr>
        <w:t xml:space="preserve">D+ </w:t>
      </w:r>
      <w:r w:rsidR="00472E76" w:rsidRPr="00A43A0C">
        <w:rPr>
          <w:b/>
          <w:bCs/>
          <w:sz w:val="22"/>
          <w:szCs w:val="24"/>
        </w:rPr>
        <w:t>ash</w:t>
      </w:r>
      <w:r w:rsidR="00472E76" w:rsidRPr="00A43A0C">
        <w:rPr>
          <w:sz w:val="22"/>
          <w:szCs w:val="24"/>
        </w:rPr>
        <w:t xml:space="preserve"> and </w:t>
      </w:r>
      <w:r w:rsidR="00472E76" w:rsidRPr="00A43A0C">
        <w:rPr>
          <w:b/>
          <w:bCs/>
          <w:sz w:val="22"/>
          <w:szCs w:val="24"/>
        </w:rPr>
        <w:t>mixed species</w:t>
      </w:r>
      <w:r w:rsidR="00472E76" w:rsidRPr="00A43A0C">
        <w:rPr>
          <w:sz w:val="22"/>
          <w:szCs w:val="24"/>
        </w:rPr>
        <w:t>’ sawlog volume</w:t>
      </w:r>
      <w:r w:rsidR="003A5DF3" w:rsidRPr="00A43A0C">
        <w:rPr>
          <w:sz w:val="22"/>
          <w:szCs w:val="24"/>
        </w:rPr>
        <w:t xml:space="preserve"> commercially</w:t>
      </w:r>
      <w:r w:rsidR="00472E76" w:rsidRPr="00A43A0C">
        <w:rPr>
          <w:sz w:val="22"/>
          <w:szCs w:val="24"/>
        </w:rPr>
        <w:t xml:space="preserve"> available</w:t>
      </w:r>
      <w:r w:rsidR="00CE7FA4" w:rsidRPr="00A43A0C">
        <w:rPr>
          <w:sz w:val="22"/>
          <w:szCs w:val="24"/>
        </w:rPr>
        <w:t xml:space="preserve"> per </w:t>
      </w:r>
      <w:r w:rsidR="00A53A39">
        <w:rPr>
          <w:sz w:val="22"/>
          <w:szCs w:val="24"/>
        </w:rPr>
        <w:t xml:space="preserve">financial </w:t>
      </w:r>
      <w:r w:rsidR="00CE7FA4" w:rsidRPr="00A43A0C">
        <w:rPr>
          <w:sz w:val="22"/>
          <w:szCs w:val="24"/>
        </w:rPr>
        <w:t>year</w:t>
      </w:r>
      <w:r w:rsidR="00472E76" w:rsidRPr="00A43A0C">
        <w:rPr>
          <w:sz w:val="22"/>
          <w:szCs w:val="24"/>
        </w:rPr>
        <w:t>.</w:t>
      </w:r>
    </w:p>
    <w:p w14:paraId="20AB2142" w14:textId="51965C8B" w:rsidR="00790F7A" w:rsidRPr="00A43A0C" w:rsidRDefault="00446A08" w:rsidP="00790F7A">
      <w:pPr>
        <w:rPr>
          <w:sz w:val="22"/>
          <w:szCs w:val="24"/>
        </w:rPr>
      </w:pPr>
      <w:r w:rsidRPr="00A43A0C">
        <w:rPr>
          <w:sz w:val="22"/>
          <w:szCs w:val="24"/>
        </w:rPr>
        <w:t xml:space="preserve">Harvest </w:t>
      </w:r>
      <w:r w:rsidR="0054438E" w:rsidRPr="00A43A0C">
        <w:rPr>
          <w:sz w:val="22"/>
          <w:szCs w:val="24"/>
        </w:rPr>
        <w:t>l</w:t>
      </w:r>
      <w:r w:rsidRPr="00A43A0C">
        <w:rPr>
          <w:sz w:val="22"/>
          <w:szCs w:val="24"/>
        </w:rPr>
        <w:t>evels are calculated differently in the east and west of the state d</w:t>
      </w:r>
      <w:r w:rsidR="00AF721E" w:rsidRPr="00A43A0C">
        <w:rPr>
          <w:sz w:val="22"/>
          <w:szCs w:val="24"/>
        </w:rPr>
        <w:t xml:space="preserve">ue to the significant difference in timber resource </w:t>
      </w:r>
      <w:r w:rsidR="00C422D2" w:rsidRPr="00A43A0C">
        <w:rPr>
          <w:sz w:val="22"/>
          <w:szCs w:val="24"/>
        </w:rPr>
        <w:t xml:space="preserve">and harvesting </w:t>
      </w:r>
      <w:r w:rsidR="008B556C" w:rsidRPr="00A43A0C">
        <w:rPr>
          <w:sz w:val="22"/>
          <w:szCs w:val="24"/>
        </w:rPr>
        <w:t>levels</w:t>
      </w:r>
      <w:r w:rsidR="00AF721E" w:rsidRPr="00A43A0C">
        <w:rPr>
          <w:sz w:val="22"/>
          <w:szCs w:val="24"/>
        </w:rPr>
        <w:t>.</w:t>
      </w:r>
      <w:r w:rsidR="006276A2" w:rsidRPr="00A43A0C">
        <w:rPr>
          <w:rStyle w:val="CommentReference"/>
          <w:sz w:val="22"/>
          <w:szCs w:val="22"/>
        </w:rPr>
        <w:t xml:space="preserve"> </w:t>
      </w:r>
      <w:r w:rsidR="00B356A8" w:rsidRPr="00A43A0C">
        <w:rPr>
          <w:sz w:val="22"/>
          <w:szCs w:val="24"/>
        </w:rPr>
        <w:t xml:space="preserve">The </w:t>
      </w:r>
      <w:r w:rsidR="006713ED" w:rsidRPr="00A43A0C">
        <w:rPr>
          <w:b/>
          <w:bCs/>
          <w:sz w:val="22"/>
          <w:szCs w:val="24"/>
        </w:rPr>
        <w:t xml:space="preserve">Harvest </w:t>
      </w:r>
      <w:r w:rsidR="00A903CE" w:rsidRPr="00A43A0C">
        <w:rPr>
          <w:b/>
          <w:bCs/>
          <w:sz w:val="22"/>
          <w:szCs w:val="24"/>
        </w:rPr>
        <w:t>L</w:t>
      </w:r>
      <w:r w:rsidR="006713ED" w:rsidRPr="00A43A0C">
        <w:rPr>
          <w:b/>
          <w:bCs/>
          <w:sz w:val="22"/>
          <w:szCs w:val="24"/>
        </w:rPr>
        <w:t>evel</w:t>
      </w:r>
      <w:r w:rsidR="006713ED" w:rsidRPr="00A43A0C">
        <w:rPr>
          <w:sz w:val="22"/>
          <w:szCs w:val="24"/>
        </w:rPr>
        <w:t xml:space="preserve"> for </w:t>
      </w:r>
      <w:r w:rsidR="00F16EE6" w:rsidRPr="00A43A0C">
        <w:rPr>
          <w:sz w:val="22"/>
          <w:szCs w:val="24"/>
        </w:rPr>
        <w:t>eastern Victoria</w:t>
      </w:r>
      <w:r w:rsidR="007519C2" w:rsidRPr="00A43A0C">
        <w:rPr>
          <w:sz w:val="22"/>
          <w:szCs w:val="24"/>
        </w:rPr>
        <w:t xml:space="preserve"> </w:t>
      </w:r>
      <w:r w:rsidR="005E1286" w:rsidRPr="00A43A0C">
        <w:rPr>
          <w:sz w:val="22"/>
          <w:szCs w:val="24"/>
        </w:rPr>
        <w:t>(Central Highlands, Gippsland, East Gippsland and North East RFA regions)</w:t>
      </w:r>
      <w:r w:rsidR="00F16EE6" w:rsidRPr="00A43A0C">
        <w:rPr>
          <w:sz w:val="22"/>
          <w:szCs w:val="24"/>
        </w:rPr>
        <w:t xml:space="preserve"> </w:t>
      </w:r>
      <w:r w:rsidR="006713ED" w:rsidRPr="00A43A0C">
        <w:rPr>
          <w:sz w:val="22"/>
          <w:szCs w:val="24"/>
        </w:rPr>
        <w:t xml:space="preserve">is </w:t>
      </w:r>
      <w:r w:rsidR="00DF29C4" w:rsidRPr="00A43A0C">
        <w:rPr>
          <w:sz w:val="22"/>
          <w:szCs w:val="24"/>
        </w:rPr>
        <w:t>forecast using</w:t>
      </w:r>
      <w:r w:rsidR="006713ED" w:rsidRPr="00A43A0C">
        <w:rPr>
          <w:sz w:val="22"/>
          <w:szCs w:val="24"/>
        </w:rPr>
        <w:t xml:space="preserve"> </w:t>
      </w:r>
      <w:r w:rsidR="00D951F4" w:rsidRPr="00A43A0C">
        <w:rPr>
          <w:sz w:val="22"/>
          <w:szCs w:val="24"/>
        </w:rPr>
        <w:t xml:space="preserve">a </w:t>
      </w:r>
      <w:r w:rsidR="007F09CF" w:rsidRPr="00A43A0C">
        <w:rPr>
          <w:sz w:val="22"/>
          <w:szCs w:val="24"/>
        </w:rPr>
        <w:t xml:space="preserve">widely-used modelling </w:t>
      </w:r>
      <w:r w:rsidR="008C56FE" w:rsidRPr="00A43A0C">
        <w:rPr>
          <w:sz w:val="22"/>
          <w:szCs w:val="24"/>
        </w:rPr>
        <w:t xml:space="preserve">approach </w:t>
      </w:r>
      <w:r w:rsidR="00781B49" w:rsidRPr="00A43A0C">
        <w:rPr>
          <w:sz w:val="22"/>
          <w:szCs w:val="24"/>
        </w:rPr>
        <w:t xml:space="preserve">to estimate </w:t>
      </w:r>
      <w:r w:rsidR="00781B49" w:rsidRPr="00A43A0C">
        <w:rPr>
          <w:b/>
          <w:bCs/>
          <w:sz w:val="22"/>
          <w:szCs w:val="24"/>
        </w:rPr>
        <w:t>Harvest Level</w:t>
      </w:r>
      <w:r w:rsidR="00C11742" w:rsidRPr="00A43A0C">
        <w:rPr>
          <w:b/>
          <w:bCs/>
          <w:sz w:val="22"/>
          <w:szCs w:val="24"/>
        </w:rPr>
        <w:t xml:space="preserve"> </w:t>
      </w:r>
      <w:r w:rsidR="00C11742" w:rsidRPr="00A43A0C">
        <w:rPr>
          <w:sz w:val="22"/>
          <w:szCs w:val="24"/>
        </w:rPr>
        <w:t>(</w:t>
      </w:r>
      <w:r w:rsidR="009A2786" w:rsidRPr="00A43A0C">
        <w:rPr>
          <w:sz w:val="22"/>
          <w:szCs w:val="24"/>
        </w:rPr>
        <w:t>Victorian Environmental Assessment Counci</w:t>
      </w:r>
      <w:r w:rsidR="00C7707B" w:rsidRPr="00A43A0C">
        <w:rPr>
          <w:sz w:val="22"/>
          <w:szCs w:val="24"/>
        </w:rPr>
        <w:t>l [</w:t>
      </w:r>
      <w:r w:rsidR="00C11742" w:rsidRPr="00A43A0C">
        <w:rPr>
          <w:sz w:val="22"/>
          <w:szCs w:val="24"/>
        </w:rPr>
        <w:t>VEAC</w:t>
      </w:r>
      <w:r w:rsidR="00C7707B" w:rsidRPr="00A43A0C">
        <w:rPr>
          <w:sz w:val="22"/>
          <w:szCs w:val="24"/>
        </w:rPr>
        <w:t>]</w:t>
      </w:r>
      <w:r w:rsidR="00C11742" w:rsidRPr="00A43A0C">
        <w:rPr>
          <w:sz w:val="22"/>
          <w:szCs w:val="24"/>
        </w:rPr>
        <w:t xml:space="preserve"> 2017)</w:t>
      </w:r>
      <w:r w:rsidR="00781B49" w:rsidRPr="00A43A0C">
        <w:rPr>
          <w:b/>
          <w:bCs/>
          <w:sz w:val="22"/>
          <w:szCs w:val="24"/>
        </w:rPr>
        <w:t>.</w:t>
      </w:r>
      <w:r w:rsidR="00781B49" w:rsidRPr="00A43A0C">
        <w:rPr>
          <w:sz w:val="22"/>
          <w:szCs w:val="24"/>
        </w:rPr>
        <w:t xml:space="preserve"> </w:t>
      </w:r>
      <w:r w:rsidR="00BA4CBF" w:rsidRPr="00A43A0C">
        <w:rPr>
          <w:sz w:val="22"/>
          <w:szCs w:val="24"/>
        </w:rPr>
        <w:t xml:space="preserve">The </w:t>
      </w:r>
      <w:r w:rsidR="002A670F" w:rsidRPr="00A43A0C">
        <w:rPr>
          <w:b/>
          <w:bCs/>
          <w:sz w:val="22"/>
          <w:szCs w:val="24"/>
        </w:rPr>
        <w:t xml:space="preserve">Strategic </w:t>
      </w:r>
      <w:r w:rsidR="009E1E27" w:rsidRPr="00A43A0C">
        <w:rPr>
          <w:b/>
          <w:bCs/>
          <w:sz w:val="22"/>
          <w:szCs w:val="24"/>
        </w:rPr>
        <w:t xml:space="preserve">Wood Supply Model </w:t>
      </w:r>
      <w:r w:rsidR="004176A7" w:rsidRPr="00A43A0C">
        <w:rPr>
          <w:b/>
          <w:bCs/>
          <w:sz w:val="22"/>
          <w:szCs w:val="24"/>
        </w:rPr>
        <w:lastRenderedPageBreak/>
        <w:t>(SWSM)</w:t>
      </w:r>
      <w:r w:rsidR="00151CAA" w:rsidRPr="00A43A0C" w:rsidDel="00151CAA">
        <w:rPr>
          <w:sz w:val="22"/>
          <w:szCs w:val="24"/>
        </w:rPr>
        <w:t xml:space="preserve"> </w:t>
      </w:r>
      <w:r w:rsidR="009F02E7" w:rsidRPr="00A43A0C">
        <w:rPr>
          <w:sz w:val="22"/>
          <w:szCs w:val="24"/>
        </w:rPr>
        <w:t>incorporates industry</w:t>
      </w:r>
      <w:r w:rsidR="00514F1C" w:rsidRPr="00A43A0C">
        <w:rPr>
          <w:sz w:val="22"/>
          <w:szCs w:val="24"/>
        </w:rPr>
        <w:t>-</w:t>
      </w:r>
      <w:r w:rsidR="009B4E72" w:rsidRPr="00A43A0C">
        <w:rPr>
          <w:sz w:val="22"/>
          <w:szCs w:val="24"/>
        </w:rPr>
        <w:t xml:space="preserve">standard </w:t>
      </w:r>
      <w:r w:rsidR="00514F1C" w:rsidRPr="00A43A0C">
        <w:rPr>
          <w:sz w:val="22"/>
          <w:szCs w:val="24"/>
        </w:rPr>
        <w:t xml:space="preserve">modelling tools </w:t>
      </w:r>
      <w:r w:rsidR="00D249FC" w:rsidRPr="00A43A0C">
        <w:rPr>
          <w:sz w:val="22"/>
          <w:szCs w:val="24"/>
        </w:rPr>
        <w:t>(Woodstock and Stanley)</w:t>
      </w:r>
      <w:r w:rsidR="00773818" w:rsidRPr="00A43A0C">
        <w:rPr>
          <w:sz w:val="22"/>
          <w:szCs w:val="24"/>
        </w:rPr>
        <w:t xml:space="preserve"> </w:t>
      </w:r>
      <w:r w:rsidR="00E1666D" w:rsidRPr="00A43A0C">
        <w:rPr>
          <w:sz w:val="22"/>
          <w:szCs w:val="24"/>
        </w:rPr>
        <w:t xml:space="preserve">with further </w:t>
      </w:r>
      <w:r w:rsidR="00B54E17" w:rsidRPr="00A43A0C">
        <w:rPr>
          <w:sz w:val="22"/>
          <w:szCs w:val="24"/>
        </w:rPr>
        <w:t>adjustments</w:t>
      </w:r>
      <w:r w:rsidR="00E1666D" w:rsidRPr="00A43A0C">
        <w:rPr>
          <w:sz w:val="22"/>
          <w:szCs w:val="24"/>
        </w:rPr>
        <w:t xml:space="preserve"> </w:t>
      </w:r>
      <w:r w:rsidR="00DE445F" w:rsidRPr="00A43A0C">
        <w:rPr>
          <w:sz w:val="22"/>
          <w:szCs w:val="24"/>
        </w:rPr>
        <w:t xml:space="preserve">based on </w:t>
      </w:r>
      <w:r w:rsidR="00DF626B" w:rsidRPr="00A43A0C">
        <w:rPr>
          <w:sz w:val="22"/>
          <w:szCs w:val="24"/>
        </w:rPr>
        <w:t xml:space="preserve">variables </w:t>
      </w:r>
      <w:r w:rsidR="006F3F73" w:rsidRPr="00A43A0C">
        <w:rPr>
          <w:sz w:val="22"/>
          <w:szCs w:val="24"/>
        </w:rPr>
        <w:t xml:space="preserve">applied to </w:t>
      </w:r>
      <w:r w:rsidR="004A58AF" w:rsidRPr="00A43A0C">
        <w:rPr>
          <w:sz w:val="22"/>
          <w:szCs w:val="24"/>
        </w:rPr>
        <w:t>the output from the model</w:t>
      </w:r>
      <w:r w:rsidR="00DA635C" w:rsidRPr="00A43A0C">
        <w:rPr>
          <w:sz w:val="22"/>
          <w:szCs w:val="24"/>
        </w:rPr>
        <w:t xml:space="preserve"> (see Section 7 on “forest resource modelling and methodology”)</w:t>
      </w:r>
      <w:r w:rsidR="004A58AF" w:rsidRPr="00A43A0C">
        <w:rPr>
          <w:sz w:val="22"/>
          <w:szCs w:val="24"/>
        </w:rPr>
        <w:t>.</w:t>
      </w:r>
      <w:r w:rsidR="008A4FF1" w:rsidRPr="00A43A0C">
        <w:rPr>
          <w:sz w:val="22"/>
          <w:szCs w:val="24"/>
        </w:rPr>
        <w:t xml:space="preserve"> </w:t>
      </w:r>
      <w:r w:rsidR="006031EF" w:rsidRPr="00A43A0C">
        <w:rPr>
          <w:sz w:val="22"/>
          <w:szCs w:val="24"/>
        </w:rPr>
        <w:t xml:space="preserve">Timber production in western Victoria (West </w:t>
      </w:r>
      <w:r w:rsidR="00EF3DDE" w:rsidRPr="00A43A0C">
        <w:rPr>
          <w:sz w:val="22"/>
          <w:szCs w:val="24"/>
        </w:rPr>
        <w:t>Victoria</w:t>
      </w:r>
      <w:r w:rsidR="006031EF" w:rsidRPr="00A43A0C">
        <w:rPr>
          <w:sz w:val="22"/>
          <w:szCs w:val="24"/>
        </w:rPr>
        <w:t xml:space="preserve"> RFA) </w:t>
      </w:r>
      <w:r w:rsidR="00F80DC0" w:rsidRPr="00A43A0C">
        <w:rPr>
          <w:sz w:val="22"/>
          <w:szCs w:val="24"/>
        </w:rPr>
        <w:t xml:space="preserve">is through </w:t>
      </w:r>
      <w:r w:rsidR="00FB15C0" w:rsidRPr="00A43A0C">
        <w:rPr>
          <w:sz w:val="22"/>
          <w:szCs w:val="24"/>
        </w:rPr>
        <w:t>licences to</w:t>
      </w:r>
      <w:r w:rsidR="00790F7A" w:rsidRPr="00A43A0C">
        <w:rPr>
          <w:sz w:val="22"/>
          <w:szCs w:val="24"/>
        </w:rPr>
        <w:t xml:space="preserve"> small-scale forestry operat</w:t>
      </w:r>
      <w:r w:rsidR="00B26774" w:rsidRPr="00A43A0C">
        <w:rPr>
          <w:sz w:val="22"/>
          <w:szCs w:val="24"/>
        </w:rPr>
        <w:t>ors</w:t>
      </w:r>
      <w:r w:rsidR="00AC31DE" w:rsidRPr="00A43A0C">
        <w:rPr>
          <w:sz w:val="22"/>
          <w:szCs w:val="24"/>
        </w:rPr>
        <w:t xml:space="preserve"> (DEPI 2013)</w:t>
      </w:r>
      <w:r w:rsidR="00790F7A" w:rsidRPr="00A43A0C">
        <w:rPr>
          <w:sz w:val="22"/>
          <w:szCs w:val="24"/>
        </w:rPr>
        <w:t xml:space="preserve">. These </w:t>
      </w:r>
      <w:r w:rsidR="00FD4327" w:rsidRPr="00A43A0C">
        <w:rPr>
          <w:sz w:val="22"/>
          <w:szCs w:val="24"/>
        </w:rPr>
        <w:t xml:space="preserve">licences </w:t>
      </w:r>
      <w:r w:rsidR="00790F7A" w:rsidRPr="00A43A0C">
        <w:rPr>
          <w:sz w:val="22"/>
          <w:szCs w:val="24"/>
        </w:rPr>
        <w:t>provide local operators with access to firewood, sawlog, fencing materials and other specialty products.</w:t>
      </w:r>
      <w:r w:rsidR="00FD72D6" w:rsidRPr="00A43A0C">
        <w:rPr>
          <w:sz w:val="22"/>
          <w:szCs w:val="24"/>
        </w:rPr>
        <w:t xml:space="preserve"> </w:t>
      </w:r>
      <w:r w:rsidR="0030677A" w:rsidRPr="00A43A0C">
        <w:rPr>
          <w:sz w:val="22"/>
          <w:szCs w:val="24"/>
        </w:rPr>
        <w:t xml:space="preserve">Harvest </w:t>
      </w:r>
      <w:r w:rsidR="0054438E" w:rsidRPr="00A43A0C">
        <w:rPr>
          <w:sz w:val="22"/>
          <w:szCs w:val="24"/>
        </w:rPr>
        <w:t>l</w:t>
      </w:r>
      <w:r w:rsidR="0030677A" w:rsidRPr="00A43A0C">
        <w:rPr>
          <w:sz w:val="22"/>
          <w:szCs w:val="24"/>
        </w:rPr>
        <w:t xml:space="preserve">evels </w:t>
      </w:r>
      <w:r w:rsidR="00CC5603" w:rsidRPr="00A43A0C">
        <w:rPr>
          <w:sz w:val="22"/>
          <w:szCs w:val="24"/>
        </w:rPr>
        <w:t xml:space="preserve">in the west of the state </w:t>
      </w:r>
      <w:r w:rsidR="00D63BBC" w:rsidRPr="00A43A0C">
        <w:rPr>
          <w:sz w:val="22"/>
          <w:szCs w:val="24"/>
        </w:rPr>
        <w:t xml:space="preserve">were </w:t>
      </w:r>
      <w:r w:rsidR="00B0110C" w:rsidRPr="00A43A0C">
        <w:rPr>
          <w:sz w:val="22"/>
          <w:szCs w:val="24"/>
        </w:rPr>
        <w:t>forecast</w:t>
      </w:r>
      <w:r w:rsidR="00DD781A" w:rsidRPr="00A43A0C">
        <w:rPr>
          <w:sz w:val="22"/>
          <w:szCs w:val="24"/>
        </w:rPr>
        <w:t xml:space="preserve"> </w:t>
      </w:r>
      <w:r w:rsidR="00504101" w:rsidRPr="00A43A0C">
        <w:rPr>
          <w:sz w:val="22"/>
          <w:szCs w:val="24"/>
        </w:rPr>
        <w:t xml:space="preserve">after a comprehensive </w:t>
      </w:r>
      <w:r w:rsidR="00C37C3A" w:rsidRPr="00A43A0C">
        <w:rPr>
          <w:sz w:val="22"/>
          <w:szCs w:val="24"/>
        </w:rPr>
        <w:t xml:space="preserve">review of </w:t>
      </w:r>
      <w:r w:rsidR="009536B1" w:rsidRPr="00A43A0C">
        <w:rPr>
          <w:sz w:val="22"/>
          <w:szCs w:val="24"/>
        </w:rPr>
        <w:t>timber resource information</w:t>
      </w:r>
      <w:r w:rsidR="0098234E" w:rsidRPr="00A43A0C">
        <w:rPr>
          <w:sz w:val="22"/>
          <w:szCs w:val="24"/>
        </w:rPr>
        <w:t xml:space="preserve"> </w:t>
      </w:r>
      <w:r w:rsidR="008E2473" w:rsidRPr="00A43A0C">
        <w:rPr>
          <w:sz w:val="22"/>
          <w:szCs w:val="24"/>
        </w:rPr>
        <w:t xml:space="preserve">under </w:t>
      </w:r>
      <w:r w:rsidR="0076668C" w:rsidRPr="00A43A0C">
        <w:rPr>
          <w:sz w:val="22"/>
          <w:szCs w:val="24"/>
        </w:rPr>
        <w:t xml:space="preserve">the former Department of Environment and </w:t>
      </w:r>
      <w:r w:rsidR="00862FD2" w:rsidRPr="00A43A0C">
        <w:rPr>
          <w:sz w:val="22"/>
          <w:szCs w:val="24"/>
        </w:rPr>
        <w:t>Primary Industries</w:t>
      </w:r>
      <w:r w:rsidR="009F2EF4" w:rsidRPr="00A43A0C">
        <w:rPr>
          <w:sz w:val="22"/>
          <w:szCs w:val="24"/>
        </w:rPr>
        <w:t xml:space="preserve"> in 201</w:t>
      </w:r>
      <w:r w:rsidR="00283B89" w:rsidRPr="00A43A0C">
        <w:rPr>
          <w:sz w:val="22"/>
          <w:szCs w:val="24"/>
        </w:rPr>
        <w:t>3</w:t>
      </w:r>
      <w:r w:rsidR="004574F7" w:rsidRPr="00A43A0C">
        <w:rPr>
          <w:sz w:val="22"/>
          <w:szCs w:val="24"/>
        </w:rPr>
        <w:t xml:space="preserve">. </w:t>
      </w:r>
      <w:r w:rsidR="005270DA" w:rsidRPr="00A43A0C">
        <w:rPr>
          <w:sz w:val="22"/>
          <w:szCs w:val="24"/>
        </w:rPr>
        <w:t xml:space="preserve">Harvest </w:t>
      </w:r>
      <w:r w:rsidR="004574F7" w:rsidRPr="00A43A0C">
        <w:rPr>
          <w:sz w:val="22"/>
          <w:szCs w:val="24"/>
        </w:rPr>
        <w:t xml:space="preserve">levels </w:t>
      </w:r>
      <w:r w:rsidR="005270DA" w:rsidRPr="00A43A0C">
        <w:rPr>
          <w:sz w:val="22"/>
          <w:szCs w:val="24"/>
        </w:rPr>
        <w:t>in the West RFA</w:t>
      </w:r>
      <w:r w:rsidR="00E92F38">
        <w:rPr>
          <w:sz w:val="22"/>
          <w:szCs w:val="24"/>
        </w:rPr>
        <w:t xml:space="preserve"> following the 2019-20 bushfires</w:t>
      </w:r>
      <w:r w:rsidR="005270DA" w:rsidRPr="00A43A0C">
        <w:rPr>
          <w:sz w:val="22"/>
          <w:szCs w:val="24"/>
        </w:rPr>
        <w:t xml:space="preserve"> </w:t>
      </w:r>
      <w:r w:rsidR="00E95140" w:rsidRPr="00A43A0C">
        <w:rPr>
          <w:sz w:val="22"/>
          <w:szCs w:val="24"/>
        </w:rPr>
        <w:t>continue to be guided by the 2013 review</w:t>
      </w:r>
      <w:r w:rsidR="009536B1" w:rsidRPr="00A43A0C">
        <w:rPr>
          <w:sz w:val="22"/>
          <w:szCs w:val="24"/>
        </w:rPr>
        <w:t>.</w:t>
      </w:r>
    </w:p>
    <w:p w14:paraId="1AAF0B73" w14:textId="5EE428B0" w:rsidR="000A78BA" w:rsidRPr="00A43A0C" w:rsidRDefault="0069530C" w:rsidP="0069530C">
      <w:pPr>
        <w:rPr>
          <w:sz w:val="22"/>
          <w:szCs w:val="24"/>
        </w:rPr>
      </w:pPr>
      <w:r w:rsidRPr="00A43A0C">
        <w:rPr>
          <w:sz w:val="22"/>
          <w:szCs w:val="24"/>
        </w:rPr>
        <w:t>The Department of Jobs, Precincts and Regions prepared the report in consultation with VicForests</w:t>
      </w:r>
      <w:r w:rsidR="003C1C21" w:rsidRPr="00A43A0C">
        <w:rPr>
          <w:sz w:val="22"/>
          <w:szCs w:val="24"/>
        </w:rPr>
        <w:t>.</w:t>
      </w:r>
    </w:p>
    <w:p w14:paraId="1C1DDCA5" w14:textId="21402143" w:rsidR="00F65022" w:rsidRPr="008E3B6F" w:rsidRDefault="00F65022" w:rsidP="00332D41">
      <w:pPr>
        <w:pStyle w:val="Heading1"/>
        <w:rPr>
          <w:szCs w:val="36"/>
        </w:rPr>
      </w:pPr>
      <w:bookmarkStart w:id="5" w:name="_Hlk81317909"/>
      <w:bookmarkStart w:id="6" w:name="_Toc98423991"/>
      <w:r w:rsidRPr="008E3B6F">
        <w:rPr>
          <w:szCs w:val="36"/>
        </w:rPr>
        <w:lastRenderedPageBreak/>
        <w:t>Purpose</w:t>
      </w:r>
      <w:bookmarkEnd w:id="6"/>
    </w:p>
    <w:p w14:paraId="448EAC94" w14:textId="66696CE0" w:rsidR="00012AC7" w:rsidRPr="00A43A0C" w:rsidRDefault="00942F39" w:rsidP="00B6494B">
      <w:pPr>
        <w:rPr>
          <w:sz w:val="22"/>
          <w:szCs w:val="24"/>
        </w:rPr>
      </w:pPr>
      <w:bookmarkStart w:id="7" w:name="_Hlk84838351"/>
      <w:bookmarkEnd w:id="5"/>
      <w:r w:rsidRPr="00A43A0C">
        <w:rPr>
          <w:sz w:val="22"/>
          <w:szCs w:val="24"/>
        </w:rPr>
        <w:t>At the time the Victorian RFAs were extended in March 2020,</w:t>
      </w:r>
      <w:r w:rsidR="00012AC7" w:rsidRPr="00A43A0C">
        <w:rPr>
          <w:sz w:val="22"/>
          <w:szCs w:val="24"/>
        </w:rPr>
        <w:t xml:space="preserve"> the Commonwealth and Victorian governments </w:t>
      </w:r>
      <w:r w:rsidR="00012AC7" w:rsidRPr="00A43A0C">
        <w:rPr>
          <w:rFonts w:cs="Arial"/>
          <w:color w:val="53565A"/>
          <w:sz w:val="22"/>
          <w:szCs w:val="22"/>
        </w:rPr>
        <w:t xml:space="preserve">identified the 2019-20 bushfires as a </w:t>
      </w:r>
      <w:r w:rsidR="00012AC7" w:rsidRPr="00A43A0C">
        <w:rPr>
          <w:rFonts w:cs="Arial"/>
          <w:b/>
          <w:bCs/>
          <w:color w:val="53565A"/>
          <w:sz w:val="22"/>
          <w:szCs w:val="22"/>
        </w:rPr>
        <w:t>Major Event</w:t>
      </w:r>
      <w:r w:rsidR="00A23445" w:rsidRPr="00A43A0C">
        <w:rPr>
          <w:rFonts w:cs="Arial"/>
          <w:color w:val="53565A"/>
          <w:sz w:val="22"/>
          <w:szCs w:val="22"/>
        </w:rPr>
        <w:t>.</w:t>
      </w:r>
      <w:r w:rsidR="00A23445" w:rsidRPr="00A43A0C">
        <w:rPr>
          <w:rFonts w:cs="Arial"/>
          <w:b/>
          <w:bCs/>
          <w:color w:val="53565A"/>
          <w:sz w:val="22"/>
          <w:szCs w:val="22"/>
        </w:rPr>
        <w:t xml:space="preserve"> </w:t>
      </w:r>
      <w:r w:rsidR="00A23445" w:rsidRPr="00A43A0C">
        <w:rPr>
          <w:rFonts w:cs="Arial"/>
          <w:color w:val="53565A"/>
          <w:sz w:val="22"/>
          <w:szCs w:val="22"/>
        </w:rPr>
        <w:t>This decision</w:t>
      </w:r>
      <w:r w:rsidR="00012AC7" w:rsidRPr="00A43A0C">
        <w:rPr>
          <w:sz w:val="22"/>
          <w:szCs w:val="24"/>
        </w:rPr>
        <w:t xml:space="preserve"> triggered a review of the </w:t>
      </w:r>
      <w:r w:rsidR="00012AC7" w:rsidRPr="00A43A0C">
        <w:rPr>
          <w:b/>
          <w:bCs/>
          <w:sz w:val="22"/>
          <w:szCs w:val="24"/>
        </w:rPr>
        <w:t>Harvest Level</w:t>
      </w:r>
      <w:r w:rsidR="00012AC7" w:rsidRPr="00A43A0C">
        <w:rPr>
          <w:sz w:val="22"/>
          <w:szCs w:val="24"/>
        </w:rPr>
        <w:t>.</w:t>
      </w:r>
      <w:r w:rsidR="00012AC7" w:rsidRPr="00A43A0C">
        <w:rPr>
          <w:b/>
          <w:bCs/>
          <w:sz w:val="22"/>
          <w:szCs w:val="24"/>
        </w:rPr>
        <w:t xml:space="preserve"> </w:t>
      </w:r>
      <w:r w:rsidR="002B6E06" w:rsidRPr="00A43A0C">
        <w:rPr>
          <w:sz w:val="22"/>
          <w:szCs w:val="24"/>
        </w:rPr>
        <w:t xml:space="preserve">As a result, </w:t>
      </w:r>
      <w:r w:rsidR="00012AC7" w:rsidRPr="00A43A0C">
        <w:rPr>
          <w:sz w:val="22"/>
          <w:szCs w:val="24"/>
        </w:rPr>
        <w:t xml:space="preserve">the </w:t>
      </w:r>
      <w:r w:rsidR="00012AC7" w:rsidRPr="00A43A0C">
        <w:rPr>
          <w:b/>
          <w:bCs/>
          <w:sz w:val="22"/>
          <w:szCs w:val="24"/>
        </w:rPr>
        <w:t>Harvest Level</w:t>
      </w:r>
      <w:r w:rsidR="00012AC7" w:rsidRPr="00A43A0C">
        <w:rPr>
          <w:sz w:val="22"/>
          <w:szCs w:val="24"/>
        </w:rPr>
        <w:t xml:space="preserve"> in this report</w:t>
      </w:r>
      <w:r w:rsidR="00E47364" w:rsidRPr="00A43A0C">
        <w:rPr>
          <w:sz w:val="22"/>
          <w:szCs w:val="24"/>
        </w:rPr>
        <w:t xml:space="preserve"> </w:t>
      </w:r>
      <w:r w:rsidR="00012AC7" w:rsidRPr="00A43A0C">
        <w:rPr>
          <w:sz w:val="22"/>
          <w:szCs w:val="24"/>
        </w:rPr>
        <w:t xml:space="preserve">is the first </w:t>
      </w:r>
      <w:r w:rsidR="00012AC7" w:rsidRPr="00A43A0C">
        <w:rPr>
          <w:b/>
          <w:bCs/>
          <w:sz w:val="22"/>
          <w:szCs w:val="24"/>
        </w:rPr>
        <w:t>Harvest Level</w:t>
      </w:r>
      <w:r w:rsidR="00012AC7" w:rsidRPr="00A43A0C">
        <w:rPr>
          <w:sz w:val="22"/>
          <w:szCs w:val="24"/>
        </w:rPr>
        <w:t xml:space="preserve"> Victoria has </w:t>
      </w:r>
      <w:r w:rsidR="007E145F" w:rsidRPr="00A43A0C">
        <w:rPr>
          <w:sz w:val="22"/>
          <w:szCs w:val="24"/>
        </w:rPr>
        <w:t>published</w:t>
      </w:r>
      <w:r w:rsidR="00012AC7" w:rsidRPr="00A43A0C">
        <w:rPr>
          <w:sz w:val="22"/>
          <w:szCs w:val="24"/>
        </w:rPr>
        <w:t xml:space="preserve"> since the RFAs were </w:t>
      </w:r>
      <w:r w:rsidR="0089346A" w:rsidRPr="00A43A0C">
        <w:rPr>
          <w:sz w:val="22"/>
          <w:szCs w:val="24"/>
        </w:rPr>
        <w:t>modernised</w:t>
      </w:r>
      <w:r w:rsidR="00012AC7" w:rsidRPr="00A43A0C">
        <w:rPr>
          <w:sz w:val="22"/>
          <w:szCs w:val="24"/>
        </w:rPr>
        <w:t xml:space="preserve"> in 2020.</w:t>
      </w:r>
    </w:p>
    <w:bookmarkEnd w:id="7"/>
    <w:p w14:paraId="6CCE6A96" w14:textId="16BC265F" w:rsidR="00754D77" w:rsidRPr="00A43A0C" w:rsidRDefault="00272A15" w:rsidP="008F2991">
      <w:pPr>
        <w:rPr>
          <w:sz w:val="22"/>
          <w:szCs w:val="24"/>
        </w:rPr>
      </w:pPr>
      <w:r w:rsidRPr="00A43A0C">
        <w:rPr>
          <w:b/>
          <w:bCs/>
          <w:sz w:val="22"/>
          <w:szCs w:val="24"/>
        </w:rPr>
        <w:t>Harvest Levels</w:t>
      </w:r>
      <w:r w:rsidRPr="00A43A0C">
        <w:rPr>
          <w:sz w:val="22"/>
          <w:szCs w:val="24"/>
        </w:rPr>
        <w:t xml:space="preserve"> in this report </w:t>
      </w:r>
      <w:r w:rsidR="005E6E03" w:rsidRPr="00A43A0C">
        <w:rPr>
          <w:sz w:val="22"/>
          <w:szCs w:val="24"/>
        </w:rPr>
        <w:t>for</w:t>
      </w:r>
      <w:r w:rsidR="00A822CD" w:rsidRPr="00A43A0C">
        <w:rPr>
          <w:sz w:val="22"/>
          <w:szCs w:val="24"/>
        </w:rPr>
        <w:t xml:space="preserve"> eastern Victoria, </w:t>
      </w:r>
      <w:r w:rsidRPr="00A43A0C">
        <w:rPr>
          <w:sz w:val="22"/>
          <w:szCs w:val="24"/>
        </w:rPr>
        <w:t xml:space="preserve">are </w:t>
      </w:r>
      <w:r w:rsidR="00A822CD" w:rsidRPr="00A43A0C">
        <w:rPr>
          <w:sz w:val="22"/>
          <w:szCs w:val="24"/>
        </w:rPr>
        <w:t>expressed as</w:t>
      </w:r>
      <w:r w:rsidRPr="00A43A0C">
        <w:rPr>
          <w:sz w:val="22"/>
          <w:szCs w:val="24"/>
        </w:rPr>
        <w:t xml:space="preserve"> available </w:t>
      </w:r>
      <w:r w:rsidR="00451168" w:rsidRPr="00A43A0C">
        <w:rPr>
          <w:sz w:val="22"/>
          <w:szCs w:val="24"/>
        </w:rPr>
        <w:t>D+ sawlog</w:t>
      </w:r>
      <w:r w:rsidRPr="00A43A0C">
        <w:rPr>
          <w:sz w:val="22"/>
          <w:szCs w:val="24"/>
        </w:rPr>
        <w:t xml:space="preserve"> volume</w:t>
      </w:r>
      <w:r w:rsidR="00003B83" w:rsidRPr="00A43A0C">
        <w:rPr>
          <w:sz w:val="22"/>
          <w:szCs w:val="24"/>
        </w:rPr>
        <w:t xml:space="preserve"> </w:t>
      </w:r>
      <w:r w:rsidRPr="00A43A0C">
        <w:rPr>
          <w:sz w:val="22"/>
          <w:szCs w:val="24"/>
        </w:rPr>
        <w:t xml:space="preserve">in keeping with </w:t>
      </w:r>
      <w:r w:rsidRPr="00A43A0C">
        <w:rPr>
          <w:b/>
          <w:bCs/>
          <w:sz w:val="22"/>
          <w:szCs w:val="24"/>
        </w:rPr>
        <w:t>ESFM</w:t>
      </w:r>
      <w:r w:rsidRPr="00A43A0C">
        <w:rPr>
          <w:sz w:val="22"/>
          <w:szCs w:val="24"/>
        </w:rPr>
        <w:t xml:space="preserve"> and </w:t>
      </w:r>
      <w:r w:rsidR="00150A4E" w:rsidRPr="00A43A0C">
        <w:rPr>
          <w:sz w:val="22"/>
          <w:szCs w:val="24"/>
        </w:rPr>
        <w:t xml:space="preserve">the government commitment </w:t>
      </w:r>
      <w:r w:rsidR="00B62D93" w:rsidRPr="00A43A0C">
        <w:rPr>
          <w:sz w:val="22"/>
          <w:szCs w:val="24"/>
        </w:rPr>
        <w:t>to ending timber harvesting in 2030 under t</w:t>
      </w:r>
      <w:r w:rsidRPr="00A43A0C">
        <w:rPr>
          <w:sz w:val="22"/>
          <w:szCs w:val="24"/>
        </w:rPr>
        <w:t>he Victorian Forestry Plan.</w:t>
      </w:r>
    </w:p>
    <w:p w14:paraId="0DDC1294" w14:textId="0BED0A5F" w:rsidR="00682E2F" w:rsidRPr="00A43A0C" w:rsidRDefault="008F2991" w:rsidP="00327A43">
      <w:pPr>
        <w:rPr>
          <w:sz w:val="22"/>
          <w:szCs w:val="24"/>
        </w:rPr>
      </w:pPr>
      <w:r w:rsidRPr="00A43A0C">
        <w:rPr>
          <w:sz w:val="22"/>
          <w:szCs w:val="24"/>
        </w:rPr>
        <w:t xml:space="preserve">This report is not a </w:t>
      </w:r>
      <w:r w:rsidRPr="00A43A0C">
        <w:rPr>
          <w:b/>
          <w:bCs/>
          <w:sz w:val="22"/>
          <w:szCs w:val="24"/>
        </w:rPr>
        <w:t>resource outlook</w:t>
      </w:r>
      <w:r w:rsidRPr="00A43A0C">
        <w:rPr>
          <w:sz w:val="22"/>
          <w:szCs w:val="24"/>
        </w:rPr>
        <w:t xml:space="preserve"> and does not represent the volume of commercial timber resources that will be made available to the market.</w:t>
      </w:r>
      <w:r w:rsidR="00754D77" w:rsidRPr="00A43A0C">
        <w:rPr>
          <w:sz w:val="22"/>
          <w:szCs w:val="24"/>
        </w:rPr>
        <w:t xml:space="preserve"> </w:t>
      </w:r>
      <w:r w:rsidR="00A50277" w:rsidRPr="00A43A0C">
        <w:rPr>
          <w:sz w:val="22"/>
          <w:szCs w:val="24"/>
        </w:rPr>
        <w:t xml:space="preserve">The current timber supply commitments are less than </w:t>
      </w:r>
      <w:r w:rsidR="00A50277" w:rsidRPr="00A43A0C">
        <w:rPr>
          <w:b/>
          <w:bCs/>
          <w:sz w:val="22"/>
          <w:szCs w:val="24"/>
        </w:rPr>
        <w:t>Harvest Level</w:t>
      </w:r>
      <w:r w:rsidR="00A50277" w:rsidRPr="00A43A0C">
        <w:rPr>
          <w:sz w:val="22"/>
          <w:szCs w:val="24"/>
        </w:rPr>
        <w:t xml:space="preserve"> volumes presented in this report. </w:t>
      </w:r>
      <w:r w:rsidR="00A61964" w:rsidRPr="00A43A0C">
        <w:rPr>
          <w:sz w:val="22"/>
          <w:szCs w:val="24"/>
        </w:rPr>
        <w:t>Harvest</w:t>
      </w:r>
      <w:r w:rsidR="0025660C" w:rsidRPr="00A43A0C">
        <w:rPr>
          <w:sz w:val="22"/>
          <w:szCs w:val="24"/>
        </w:rPr>
        <w:t xml:space="preserve"> </w:t>
      </w:r>
      <w:r w:rsidR="00A61964" w:rsidRPr="00A43A0C">
        <w:rPr>
          <w:sz w:val="22"/>
          <w:szCs w:val="24"/>
        </w:rPr>
        <w:t>volumes</w:t>
      </w:r>
      <w:r w:rsidR="00CF3246" w:rsidRPr="00A43A0C">
        <w:rPr>
          <w:sz w:val="22"/>
          <w:szCs w:val="24"/>
        </w:rPr>
        <w:t xml:space="preserve"> </w:t>
      </w:r>
      <w:r w:rsidR="005B4C4D" w:rsidRPr="00A43A0C">
        <w:rPr>
          <w:sz w:val="22"/>
          <w:szCs w:val="24"/>
        </w:rPr>
        <w:t xml:space="preserve">will not </w:t>
      </w:r>
      <w:r w:rsidR="00C82009" w:rsidRPr="00A43A0C">
        <w:rPr>
          <w:sz w:val="22"/>
          <w:szCs w:val="24"/>
        </w:rPr>
        <w:t>be</w:t>
      </w:r>
      <w:r w:rsidR="0025660C" w:rsidRPr="00A43A0C">
        <w:rPr>
          <w:sz w:val="22"/>
          <w:szCs w:val="24"/>
        </w:rPr>
        <w:t xml:space="preserve"> harvested</w:t>
      </w:r>
      <w:r w:rsidR="00C82009" w:rsidRPr="00A43A0C">
        <w:rPr>
          <w:sz w:val="22"/>
          <w:szCs w:val="24"/>
        </w:rPr>
        <w:t xml:space="preserve"> at </w:t>
      </w:r>
      <w:r w:rsidR="00BE2621" w:rsidRPr="00A43A0C">
        <w:rPr>
          <w:sz w:val="22"/>
          <w:szCs w:val="24"/>
        </w:rPr>
        <w:t>their</w:t>
      </w:r>
      <w:r w:rsidR="003716A2" w:rsidRPr="00A43A0C">
        <w:rPr>
          <w:sz w:val="22"/>
          <w:szCs w:val="24"/>
        </w:rPr>
        <w:t xml:space="preserve"> maximum</w:t>
      </w:r>
      <w:r w:rsidR="00E85B61" w:rsidRPr="00A43A0C">
        <w:rPr>
          <w:sz w:val="22"/>
          <w:szCs w:val="24"/>
        </w:rPr>
        <w:t xml:space="preserve"> level.</w:t>
      </w:r>
    </w:p>
    <w:p w14:paraId="3E80EDC3" w14:textId="372C5FA6" w:rsidR="00506B48" w:rsidRPr="00A43A0C" w:rsidRDefault="009A07E7" w:rsidP="00506B48">
      <w:pPr>
        <w:rPr>
          <w:sz w:val="22"/>
          <w:szCs w:val="24"/>
        </w:rPr>
      </w:pPr>
      <w:r w:rsidRPr="00A43A0C">
        <w:rPr>
          <w:sz w:val="22"/>
          <w:szCs w:val="24"/>
        </w:rPr>
        <w:t xml:space="preserve">The margin between the </w:t>
      </w:r>
      <w:r w:rsidRPr="00A43A0C">
        <w:rPr>
          <w:b/>
          <w:bCs/>
          <w:sz w:val="22"/>
          <w:szCs w:val="24"/>
        </w:rPr>
        <w:t>Harvest Level</w:t>
      </w:r>
      <w:r w:rsidRPr="00A43A0C">
        <w:rPr>
          <w:sz w:val="22"/>
          <w:szCs w:val="24"/>
        </w:rPr>
        <w:t xml:space="preserve"> volumes and supply volumes </w:t>
      </w:r>
      <w:r w:rsidR="0032711F" w:rsidRPr="00A43A0C">
        <w:rPr>
          <w:sz w:val="22"/>
          <w:szCs w:val="24"/>
        </w:rPr>
        <w:t xml:space="preserve">to the market </w:t>
      </w:r>
      <w:r w:rsidRPr="00A43A0C">
        <w:rPr>
          <w:sz w:val="22"/>
          <w:szCs w:val="24"/>
        </w:rPr>
        <w:t>does not represent capacity to reduce harvestable areas</w:t>
      </w:r>
      <w:r w:rsidR="00D257F7" w:rsidRPr="00A43A0C">
        <w:rPr>
          <w:sz w:val="22"/>
          <w:szCs w:val="24"/>
        </w:rPr>
        <w:t xml:space="preserve"> or increase supply</w:t>
      </w:r>
      <w:r w:rsidR="00224CC7" w:rsidRPr="00A43A0C">
        <w:rPr>
          <w:sz w:val="22"/>
          <w:szCs w:val="24"/>
        </w:rPr>
        <w:t>,</w:t>
      </w:r>
      <w:r w:rsidRPr="00A43A0C">
        <w:rPr>
          <w:sz w:val="22"/>
          <w:szCs w:val="24"/>
        </w:rPr>
        <w:t xml:space="preserve"> </w:t>
      </w:r>
      <w:r w:rsidR="0032711F" w:rsidRPr="00A43A0C">
        <w:rPr>
          <w:sz w:val="22"/>
          <w:szCs w:val="24"/>
        </w:rPr>
        <w:t>as there</w:t>
      </w:r>
      <w:r w:rsidR="00673380" w:rsidRPr="00A43A0C">
        <w:rPr>
          <w:sz w:val="22"/>
          <w:szCs w:val="24"/>
        </w:rPr>
        <w:t xml:space="preserve"> are </w:t>
      </w:r>
      <w:r w:rsidR="00397D08" w:rsidRPr="00A43A0C">
        <w:rPr>
          <w:sz w:val="22"/>
          <w:szCs w:val="24"/>
        </w:rPr>
        <w:t xml:space="preserve">further </w:t>
      </w:r>
      <w:r w:rsidR="00673380" w:rsidRPr="00A43A0C">
        <w:rPr>
          <w:sz w:val="22"/>
          <w:szCs w:val="24"/>
        </w:rPr>
        <w:t xml:space="preserve">considerable </w:t>
      </w:r>
      <w:r w:rsidR="00525D6D" w:rsidRPr="00A43A0C">
        <w:rPr>
          <w:sz w:val="22"/>
          <w:szCs w:val="24"/>
        </w:rPr>
        <w:t>restraints on</w:t>
      </w:r>
      <w:r w:rsidR="006D4538" w:rsidRPr="00A43A0C">
        <w:rPr>
          <w:sz w:val="22"/>
          <w:szCs w:val="24"/>
        </w:rPr>
        <w:t xml:space="preserve"> </w:t>
      </w:r>
      <w:r w:rsidR="00673380" w:rsidRPr="00A43A0C">
        <w:rPr>
          <w:sz w:val="22"/>
          <w:szCs w:val="24"/>
        </w:rPr>
        <w:t xml:space="preserve">volume </w:t>
      </w:r>
      <w:r w:rsidR="008C0C4E" w:rsidRPr="00A43A0C">
        <w:rPr>
          <w:sz w:val="22"/>
          <w:szCs w:val="24"/>
        </w:rPr>
        <w:t xml:space="preserve">beyond the </w:t>
      </w:r>
      <w:r w:rsidR="00D21DCD" w:rsidRPr="00A43A0C">
        <w:rPr>
          <w:sz w:val="22"/>
          <w:szCs w:val="24"/>
        </w:rPr>
        <w:t>forecast</w:t>
      </w:r>
      <w:r w:rsidR="00CF29A8" w:rsidRPr="00A43A0C">
        <w:rPr>
          <w:sz w:val="22"/>
          <w:szCs w:val="24"/>
        </w:rPr>
        <w:t>ed</w:t>
      </w:r>
      <w:r w:rsidR="00D21DCD" w:rsidRPr="00A43A0C">
        <w:rPr>
          <w:sz w:val="22"/>
          <w:szCs w:val="24"/>
        </w:rPr>
        <w:t xml:space="preserve"> </w:t>
      </w:r>
      <w:r w:rsidR="003A220C" w:rsidRPr="00A43A0C">
        <w:rPr>
          <w:sz w:val="22"/>
          <w:szCs w:val="24"/>
        </w:rPr>
        <w:t>maximum</w:t>
      </w:r>
      <w:r w:rsidR="009158D9" w:rsidRPr="00A43A0C">
        <w:rPr>
          <w:sz w:val="22"/>
          <w:szCs w:val="24"/>
        </w:rPr>
        <w:t xml:space="preserve"> </w:t>
      </w:r>
      <w:r w:rsidR="009E3E6C" w:rsidRPr="00A43A0C">
        <w:rPr>
          <w:b/>
          <w:bCs/>
          <w:sz w:val="22"/>
          <w:szCs w:val="24"/>
        </w:rPr>
        <w:t>H</w:t>
      </w:r>
      <w:r w:rsidR="008C0C4E" w:rsidRPr="00A43A0C">
        <w:rPr>
          <w:b/>
          <w:bCs/>
          <w:sz w:val="22"/>
          <w:szCs w:val="24"/>
        </w:rPr>
        <w:t xml:space="preserve">arvest </w:t>
      </w:r>
      <w:r w:rsidR="009E3E6C" w:rsidRPr="00A43A0C">
        <w:rPr>
          <w:b/>
          <w:bCs/>
          <w:sz w:val="22"/>
          <w:szCs w:val="24"/>
        </w:rPr>
        <w:t>L</w:t>
      </w:r>
      <w:r w:rsidR="008C0C4E" w:rsidRPr="00A43A0C">
        <w:rPr>
          <w:b/>
          <w:bCs/>
          <w:sz w:val="22"/>
          <w:szCs w:val="24"/>
        </w:rPr>
        <w:t>evel</w:t>
      </w:r>
      <w:r w:rsidR="00DE1C03" w:rsidRPr="00A43A0C">
        <w:rPr>
          <w:sz w:val="22"/>
          <w:szCs w:val="24"/>
        </w:rPr>
        <w:t xml:space="preserve"> </w:t>
      </w:r>
      <w:r w:rsidR="003E3E93" w:rsidRPr="00A43A0C">
        <w:rPr>
          <w:sz w:val="22"/>
          <w:szCs w:val="24"/>
        </w:rPr>
        <w:t>(</w:t>
      </w:r>
      <w:r w:rsidR="008F2C1F" w:rsidRPr="00A43A0C">
        <w:rPr>
          <w:sz w:val="22"/>
          <w:szCs w:val="24"/>
        </w:rPr>
        <w:t xml:space="preserve">for example, </w:t>
      </w:r>
      <w:r w:rsidR="009D5B68" w:rsidRPr="00A43A0C">
        <w:rPr>
          <w:sz w:val="22"/>
          <w:szCs w:val="24"/>
        </w:rPr>
        <w:t xml:space="preserve">detection-based </w:t>
      </w:r>
      <w:r w:rsidR="008F2C1F" w:rsidRPr="00A43A0C">
        <w:rPr>
          <w:sz w:val="22"/>
          <w:szCs w:val="24"/>
        </w:rPr>
        <w:t>threatened species</w:t>
      </w:r>
      <w:r w:rsidR="003E3E93" w:rsidRPr="00A43A0C">
        <w:rPr>
          <w:sz w:val="22"/>
          <w:szCs w:val="24"/>
        </w:rPr>
        <w:t xml:space="preserve"> </w:t>
      </w:r>
      <w:r w:rsidR="009D5B68" w:rsidRPr="00A43A0C">
        <w:rPr>
          <w:sz w:val="22"/>
          <w:szCs w:val="24"/>
        </w:rPr>
        <w:t>reservation</w:t>
      </w:r>
      <w:r w:rsidR="003E3E93" w:rsidRPr="00A43A0C">
        <w:rPr>
          <w:sz w:val="22"/>
          <w:szCs w:val="24"/>
        </w:rPr>
        <w:t>s)</w:t>
      </w:r>
      <w:r w:rsidR="00494D35" w:rsidRPr="00A43A0C">
        <w:rPr>
          <w:sz w:val="22"/>
          <w:szCs w:val="24"/>
        </w:rPr>
        <w:t>. This margin</w:t>
      </w:r>
      <w:r w:rsidR="00306570" w:rsidRPr="00A43A0C">
        <w:rPr>
          <w:sz w:val="22"/>
          <w:szCs w:val="24"/>
        </w:rPr>
        <w:t xml:space="preserve"> </w:t>
      </w:r>
      <w:r w:rsidR="008C0C4E" w:rsidRPr="00A43A0C">
        <w:rPr>
          <w:sz w:val="22"/>
          <w:szCs w:val="24"/>
        </w:rPr>
        <w:t>must be</w:t>
      </w:r>
      <w:r w:rsidR="00DF7706" w:rsidRPr="00A43A0C">
        <w:rPr>
          <w:sz w:val="22"/>
          <w:szCs w:val="24"/>
        </w:rPr>
        <w:t xml:space="preserve"> </w:t>
      </w:r>
      <w:r w:rsidR="00D846A2" w:rsidRPr="00A43A0C">
        <w:rPr>
          <w:sz w:val="22"/>
          <w:szCs w:val="24"/>
        </w:rPr>
        <w:t>maintained</w:t>
      </w:r>
      <w:r w:rsidR="008C0C4E" w:rsidRPr="00A43A0C">
        <w:rPr>
          <w:sz w:val="22"/>
          <w:szCs w:val="24"/>
        </w:rPr>
        <w:t xml:space="preserve"> </w:t>
      </w:r>
      <w:r w:rsidR="00805EBC" w:rsidRPr="00A43A0C">
        <w:rPr>
          <w:sz w:val="22"/>
          <w:szCs w:val="24"/>
        </w:rPr>
        <w:t>to retain flexibility in forestry operations</w:t>
      </w:r>
      <w:r w:rsidR="007016D5" w:rsidRPr="00A43A0C">
        <w:rPr>
          <w:sz w:val="22"/>
          <w:szCs w:val="24"/>
        </w:rPr>
        <w:t>.</w:t>
      </w:r>
    </w:p>
    <w:p w14:paraId="2BEC28EF" w14:textId="1207AF3D" w:rsidR="004371F6" w:rsidRPr="008E3B6F" w:rsidRDefault="002F2D8E" w:rsidP="00D86578">
      <w:pPr>
        <w:pStyle w:val="Heading1"/>
        <w:rPr>
          <w:szCs w:val="36"/>
        </w:rPr>
      </w:pPr>
      <w:bookmarkStart w:id="8" w:name="_Toc98423992"/>
      <w:bookmarkEnd w:id="2"/>
      <w:bookmarkEnd w:id="3"/>
      <w:bookmarkEnd w:id="4"/>
      <w:r w:rsidRPr="008E3B6F">
        <w:rPr>
          <w:szCs w:val="36"/>
        </w:rPr>
        <w:lastRenderedPageBreak/>
        <w:t>Regional Forest Agreement</w:t>
      </w:r>
      <w:r w:rsidR="00677902" w:rsidRPr="008E3B6F">
        <w:rPr>
          <w:szCs w:val="36"/>
        </w:rPr>
        <w:t>s</w:t>
      </w:r>
      <w:bookmarkEnd w:id="8"/>
    </w:p>
    <w:p w14:paraId="4EAA34BE" w14:textId="516CA52F" w:rsidR="00AD5EEE" w:rsidRPr="00A43A0C" w:rsidRDefault="00F1000C" w:rsidP="00B63B43">
      <w:pPr>
        <w:rPr>
          <w:sz w:val="22"/>
          <w:szCs w:val="24"/>
        </w:rPr>
      </w:pPr>
      <w:r w:rsidRPr="00A43A0C">
        <w:rPr>
          <w:sz w:val="22"/>
          <w:szCs w:val="24"/>
        </w:rPr>
        <w:t xml:space="preserve">The </w:t>
      </w:r>
      <w:r w:rsidR="004D1FA0" w:rsidRPr="00A43A0C">
        <w:rPr>
          <w:sz w:val="22"/>
          <w:szCs w:val="24"/>
        </w:rPr>
        <w:t>R</w:t>
      </w:r>
      <w:r w:rsidR="00032CF4" w:rsidRPr="00A43A0C">
        <w:rPr>
          <w:sz w:val="22"/>
          <w:szCs w:val="24"/>
        </w:rPr>
        <w:t>FA</w:t>
      </w:r>
      <w:r w:rsidR="004D1FA0" w:rsidRPr="00A43A0C">
        <w:rPr>
          <w:sz w:val="22"/>
          <w:szCs w:val="24"/>
        </w:rPr>
        <w:t xml:space="preserve">s </w:t>
      </w:r>
      <w:r w:rsidR="00F4688D" w:rsidRPr="00A43A0C">
        <w:rPr>
          <w:sz w:val="22"/>
          <w:szCs w:val="24"/>
        </w:rPr>
        <w:t xml:space="preserve">establish a framework for the </w:t>
      </w:r>
      <w:r w:rsidR="00147533" w:rsidRPr="00A43A0C">
        <w:rPr>
          <w:sz w:val="22"/>
          <w:szCs w:val="24"/>
        </w:rPr>
        <w:t xml:space="preserve">sustainable </w:t>
      </w:r>
      <w:r w:rsidR="00F4688D" w:rsidRPr="00A43A0C">
        <w:rPr>
          <w:sz w:val="22"/>
          <w:szCs w:val="24"/>
        </w:rPr>
        <w:t xml:space="preserve">management </w:t>
      </w:r>
      <w:r w:rsidR="00D61E14" w:rsidRPr="00A43A0C">
        <w:rPr>
          <w:sz w:val="22"/>
          <w:szCs w:val="24"/>
        </w:rPr>
        <w:t>and use</w:t>
      </w:r>
      <w:r w:rsidR="001A6EF0" w:rsidRPr="00A43A0C">
        <w:rPr>
          <w:sz w:val="22"/>
          <w:szCs w:val="24"/>
        </w:rPr>
        <w:t xml:space="preserve"> </w:t>
      </w:r>
      <w:r w:rsidR="00344EBC" w:rsidRPr="00A43A0C">
        <w:rPr>
          <w:sz w:val="22"/>
          <w:szCs w:val="24"/>
        </w:rPr>
        <w:t xml:space="preserve">of forests within </w:t>
      </w:r>
      <w:r w:rsidR="00151503" w:rsidRPr="00A43A0C">
        <w:rPr>
          <w:sz w:val="22"/>
          <w:szCs w:val="24"/>
        </w:rPr>
        <w:t>their respective areas.</w:t>
      </w:r>
      <w:r w:rsidR="00650227" w:rsidRPr="00A43A0C">
        <w:rPr>
          <w:sz w:val="22"/>
          <w:szCs w:val="24"/>
        </w:rPr>
        <w:t xml:space="preserve"> The RFAs </w:t>
      </w:r>
      <w:r w:rsidR="005B2F63" w:rsidRPr="00A43A0C">
        <w:rPr>
          <w:sz w:val="22"/>
          <w:szCs w:val="24"/>
        </w:rPr>
        <w:t xml:space="preserve">provide a streamlined approach to meeting </w:t>
      </w:r>
      <w:r w:rsidR="008B1C18" w:rsidRPr="00A43A0C">
        <w:rPr>
          <w:sz w:val="22"/>
          <w:szCs w:val="24"/>
        </w:rPr>
        <w:t xml:space="preserve">regulatory and </w:t>
      </w:r>
      <w:r w:rsidR="007447A5" w:rsidRPr="00A43A0C">
        <w:rPr>
          <w:sz w:val="22"/>
          <w:szCs w:val="24"/>
        </w:rPr>
        <w:t>C</w:t>
      </w:r>
      <w:r w:rsidR="005B2F63" w:rsidRPr="00A43A0C">
        <w:rPr>
          <w:sz w:val="22"/>
          <w:szCs w:val="24"/>
        </w:rPr>
        <w:t>ommonwealth legislative requirements for environmental planning and assessment</w:t>
      </w:r>
      <w:r w:rsidR="009849A7" w:rsidRPr="00A43A0C">
        <w:rPr>
          <w:sz w:val="22"/>
          <w:szCs w:val="24"/>
        </w:rPr>
        <w:t>,</w:t>
      </w:r>
      <w:r w:rsidR="005B2F63" w:rsidRPr="00A43A0C">
        <w:rPr>
          <w:sz w:val="22"/>
          <w:szCs w:val="24"/>
        </w:rPr>
        <w:t xml:space="preserve"> and for conducting forestry operations to meet </w:t>
      </w:r>
      <w:r w:rsidR="005B2F63" w:rsidRPr="00A43A0C">
        <w:rPr>
          <w:b/>
          <w:bCs/>
          <w:sz w:val="22"/>
          <w:szCs w:val="24"/>
        </w:rPr>
        <w:t>E</w:t>
      </w:r>
      <w:r w:rsidR="00032CF4" w:rsidRPr="00A43A0C">
        <w:rPr>
          <w:b/>
          <w:bCs/>
          <w:sz w:val="22"/>
          <w:szCs w:val="24"/>
        </w:rPr>
        <w:t>SF</w:t>
      </w:r>
      <w:r w:rsidR="005B2F63" w:rsidRPr="00A43A0C">
        <w:rPr>
          <w:b/>
          <w:bCs/>
          <w:sz w:val="22"/>
          <w:szCs w:val="24"/>
        </w:rPr>
        <w:t>M</w:t>
      </w:r>
      <w:r w:rsidR="005B2F63" w:rsidRPr="00A43A0C">
        <w:rPr>
          <w:sz w:val="22"/>
          <w:szCs w:val="24"/>
        </w:rPr>
        <w:t xml:space="preserve"> objectives.</w:t>
      </w:r>
    </w:p>
    <w:p w14:paraId="1AD89258" w14:textId="05F8ED84" w:rsidR="001555FB" w:rsidRPr="00A43A0C" w:rsidRDefault="00F1000C" w:rsidP="00B63B43">
      <w:pPr>
        <w:rPr>
          <w:noProof/>
          <w:sz w:val="22"/>
          <w:szCs w:val="24"/>
        </w:rPr>
      </w:pPr>
      <w:r w:rsidRPr="00A43A0C">
        <w:rPr>
          <w:sz w:val="22"/>
          <w:szCs w:val="24"/>
        </w:rPr>
        <w:t>Victoria</w:t>
      </w:r>
      <w:r w:rsidR="00CA6639" w:rsidRPr="00A43A0C">
        <w:rPr>
          <w:sz w:val="22"/>
          <w:szCs w:val="24"/>
        </w:rPr>
        <w:t xml:space="preserve"> has </w:t>
      </w:r>
      <w:r w:rsidRPr="00A43A0C">
        <w:rPr>
          <w:sz w:val="22"/>
          <w:szCs w:val="24"/>
        </w:rPr>
        <w:t xml:space="preserve">five </w:t>
      </w:r>
      <w:r w:rsidR="001E4F82" w:rsidRPr="00A43A0C">
        <w:rPr>
          <w:sz w:val="22"/>
          <w:szCs w:val="24"/>
        </w:rPr>
        <w:t>RFA</w:t>
      </w:r>
      <w:r w:rsidR="00612929" w:rsidRPr="00A43A0C">
        <w:rPr>
          <w:sz w:val="22"/>
          <w:szCs w:val="24"/>
        </w:rPr>
        <w:t xml:space="preserve"> area</w:t>
      </w:r>
      <w:r w:rsidRPr="00A43A0C">
        <w:rPr>
          <w:sz w:val="22"/>
          <w:szCs w:val="24"/>
        </w:rPr>
        <w:t>s</w:t>
      </w:r>
      <w:r w:rsidR="001D7178" w:rsidRPr="00A43A0C">
        <w:rPr>
          <w:sz w:val="22"/>
          <w:szCs w:val="24"/>
        </w:rPr>
        <w:t>:</w:t>
      </w:r>
      <w:r w:rsidRPr="00A43A0C">
        <w:rPr>
          <w:sz w:val="22"/>
          <w:szCs w:val="24"/>
        </w:rPr>
        <w:t xml:space="preserve"> </w:t>
      </w:r>
      <w:r w:rsidR="00123EA2" w:rsidRPr="00A43A0C">
        <w:rPr>
          <w:sz w:val="22"/>
          <w:szCs w:val="24"/>
        </w:rPr>
        <w:t>East Gippsland</w:t>
      </w:r>
      <w:r w:rsidRPr="00A43A0C">
        <w:rPr>
          <w:sz w:val="22"/>
          <w:szCs w:val="24"/>
        </w:rPr>
        <w:t xml:space="preserve">, </w:t>
      </w:r>
      <w:r w:rsidR="00D71A29" w:rsidRPr="00A43A0C">
        <w:rPr>
          <w:sz w:val="22"/>
          <w:szCs w:val="24"/>
        </w:rPr>
        <w:t xml:space="preserve">Central Highlands, </w:t>
      </w:r>
      <w:r w:rsidRPr="00A43A0C">
        <w:rPr>
          <w:sz w:val="22"/>
          <w:szCs w:val="24"/>
        </w:rPr>
        <w:t xml:space="preserve">North East, Gippsland and </w:t>
      </w:r>
      <w:r w:rsidR="00123EA2" w:rsidRPr="00A43A0C">
        <w:rPr>
          <w:sz w:val="22"/>
          <w:szCs w:val="24"/>
        </w:rPr>
        <w:t>West Victoria</w:t>
      </w:r>
      <w:r w:rsidR="0064094B" w:rsidRPr="00A43A0C">
        <w:rPr>
          <w:sz w:val="22"/>
          <w:szCs w:val="24"/>
        </w:rPr>
        <w:t xml:space="preserve"> (Figure 1)</w:t>
      </w:r>
      <w:r w:rsidR="009D28DE" w:rsidRPr="00A43A0C">
        <w:rPr>
          <w:sz w:val="22"/>
          <w:szCs w:val="24"/>
        </w:rPr>
        <w:t>.</w:t>
      </w:r>
    </w:p>
    <w:p w14:paraId="5075F47C" w14:textId="04488AE4" w:rsidR="003C4D9F" w:rsidRPr="00A43A0C" w:rsidRDefault="003C4D9F" w:rsidP="003C4D9F">
      <w:pPr>
        <w:pStyle w:val="Caption"/>
        <w:keepNext/>
        <w:rPr>
          <w:i w:val="0"/>
          <w:iCs w:val="0"/>
          <w:sz w:val="22"/>
          <w:szCs w:val="22"/>
        </w:rPr>
      </w:pPr>
      <w:bookmarkStart w:id="9" w:name="_Toc98424032"/>
      <w:r w:rsidRPr="00A43A0C">
        <w:rPr>
          <w:i w:val="0"/>
          <w:iCs w:val="0"/>
          <w:sz w:val="22"/>
          <w:szCs w:val="22"/>
        </w:rPr>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1</w:t>
      </w:r>
      <w:r w:rsidR="00F90915">
        <w:rPr>
          <w:i w:val="0"/>
          <w:iCs w:val="0"/>
          <w:sz w:val="22"/>
          <w:szCs w:val="22"/>
        </w:rPr>
        <w:fldChar w:fldCharType="end"/>
      </w:r>
      <w:r w:rsidRPr="00A43A0C">
        <w:rPr>
          <w:i w:val="0"/>
          <w:iCs w:val="0"/>
          <w:sz w:val="22"/>
          <w:szCs w:val="22"/>
        </w:rPr>
        <w:t>: Map of Victoria's RFA regions including public and private forested area</w:t>
      </w:r>
      <w:bookmarkEnd w:id="9"/>
    </w:p>
    <w:p w14:paraId="66077F91" w14:textId="43214C5C" w:rsidR="001555FB" w:rsidRPr="00DF0AAB" w:rsidRDefault="00435237" w:rsidP="00B63B43">
      <w:pPr>
        <w:rPr>
          <w:color w:val="002060"/>
          <w:sz w:val="22"/>
          <w:szCs w:val="24"/>
        </w:rPr>
      </w:pPr>
      <w:r w:rsidRPr="00A43A0C">
        <w:rPr>
          <w:noProof/>
          <w:sz w:val="22"/>
          <w:szCs w:val="24"/>
        </w:rPr>
        <w:drawing>
          <wp:inline distT="0" distB="0" distL="0" distR="0" wp14:anchorId="0D2E74D3" wp14:editId="29052C38">
            <wp:extent cx="5702935" cy="3933825"/>
            <wp:effectExtent l="0" t="0" r="0" b="9525"/>
            <wp:docPr id="5" name="Picture 5" descr="A map that shows public and private forests in Victoria's five Regional Forest Agreement regions: Central Highlands, East Gippsland, Gippsland, North East and West Victoria. There is no RFA region in northwest Victoria, Melbourne, Mornington Peninsula and Western Por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that shows public and private forests in Victoria's five Regional Forest Agreement regions: Central Highlands, East Gippsland, Gippsland, North East and West Victoria. There is no RFA region in northwest Victoria, Melbourne, Mornington Peninsula and Western Port are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2" t="1171" b="2124"/>
                    <a:stretch/>
                  </pic:blipFill>
                  <pic:spPr bwMode="auto">
                    <a:xfrm>
                      <a:off x="0" y="0"/>
                      <a:ext cx="5702935"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36DAD949" w14:textId="29754CAD" w:rsidR="00F21D3E" w:rsidRPr="00215814" w:rsidRDefault="00A51204" w:rsidP="00D7302D">
      <w:pPr>
        <w:pStyle w:val="Heading2"/>
        <w:rPr>
          <w:color w:val="201547" w:themeColor="accent1"/>
          <w:sz w:val="32"/>
          <w:szCs w:val="32"/>
        </w:rPr>
      </w:pPr>
      <w:bookmarkStart w:id="10" w:name="_Public_forest_tenures"/>
      <w:bookmarkStart w:id="11" w:name="_Toc98423993"/>
      <w:bookmarkEnd w:id="10"/>
      <w:r w:rsidRPr="00215814">
        <w:rPr>
          <w:color w:val="201547" w:themeColor="accent1"/>
          <w:sz w:val="32"/>
          <w:szCs w:val="32"/>
        </w:rPr>
        <w:t>Public f</w:t>
      </w:r>
      <w:r w:rsidR="00F21D3E" w:rsidRPr="00215814">
        <w:rPr>
          <w:color w:val="201547" w:themeColor="accent1"/>
          <w:sz w:val="32"/>
          <w:szCs w:val="32"/>
        </w:rPr>
        <w:t>orest tenures</w:t>
      </w:r>
      <w:r w:rsidR="00295AD2" w:rsidRPr="00215814">
        <w:rPr>
          <w:color w:val="201547" w:themeColor="accent1"/>
          <w:sz w:val="32"/>
          <w:szCs w:val="32"/>
        </w:rPr>
        <w:t xml:space="preserve"> in Victorian RFAs</w:t>
      </w:r>
      <w:bookmarkEnd w:id="11"/>
    </w:p>
    <w:p w14:paraId="42A0DFAC" w14:textId="06FEEDE6" w:rsidR="008C55AE" w:rsidRPr="00A43A0C" w:rsidRDefault="007977B1" w:rsidP="004E2F7A">
      <w:pPr>
        <w:rPr>
          <w:sz w:val="22"/>
          <w:szCs w:val="24"/>
        </w:rPr>
      </w:pPr>
      <w:r w:rsidRPr="00A43A0C">
        <w:rPr>
          <w:sz w:val="22"/>
          <w:szCs w:val="24"/>
        </w:rPr>
        <w:t xml:space="preserve">Timber harvesting on public land is only undertaken in </w:t>
      </w:r>
      <w:r w:rsidR="00032CF4" w:rsidRPr="00A43A0C">
        <w:rPr>
          <w:sz w:val="22"/>
          <w:szCs w:val="24"/>
        </w:rPr>
        <w:t>S</w:t>
      </w:r>
      <w:r w:rsidR="00C75A4C" w:rsidRPr="00A43A0C">
        <w:rPr>
          <w:sz w:val="22"/>
          <w:szCs w:val="24"/>
        </w:rPr>
        <w:t xml:space="preserve">tate </w:t>
      </w:r>
      <w:r w:rsidR="00591DF5" w:rsidRPr="00A43A0C">
        <w:rPr>
          <w:sz w:val="22"/>
          <w:szCs w:val="24"/>
        </w:rPr>
        <w:t>f</w:t>
      </w:r>
      <w:r w:rsidR="00C75A4C" w:rsidRPr="00A43A0C">
        <w:rPr>
          <w:sz w:val="22"/>
          <w:szCs w:val="24"/>
        </w:rPr>
        <w:t>orest</w:t>
      </w:r>
      <w:r w:rsidR="2C020A56" w:rsidRPr="00A43A0C">
        <w:rPr>
          <w:sz w:val="22"/>
          <w:szCs w:val="24"/>
        </w:rPr>
        <w:t>,</w:t>
      </w:r>
      <w:r w:rsidR="00C75A4C" w:rsidRPr="00A43A0C">
        <w:rPr>
          <w:sz w:val="22"/>
          <w:szCs w:val="24"/>
        </w:rPr>
        <w:t xml:space="preserve"> </w:t>
      </w:r>
      <w:r w:rsidR="00F0585E" w:rsidRPr="00A43A0C">
        <w:rPr>
          <w:sz w:val="22"/>
          <w:szCs w:val="24"/>
        </w:rPr>
        <w:t>however</w:t>
      </w:r>
      <w:r w:rsidR="00867B90" w:rsidRPr="00A43A0C">
        <w:rPr>
          <w:sz w:val="22"/>
          <w:szCs w:val="24"/>
        </w:rPr>
        <w:t xml:space="preserve"> with considerable areas set aside under various protections,</w:t>
      </w:r>
      <w:r w:rsidR="00C75A4C" w:rsidRPr="00A43A0C">
        <w:rPr>
          <w:sz w:val="22"/>
          <w:szCs w:val="24"/>
        </w:rPr>
        <w:t xml:space="preserve"> </w:t>
      </w:r>
      <w:r w:rsidR="006B2882" w:rsidRPr="00A43A0C">
        <w:rPr>
          <w:sz w:val="22"/>
          <w:szCs w:val="24"/>
        </w:rPr>
        <w:t xml:space="preserve">less than </w:t>
      </w:r>
      <w:r w:rsidR="00B262D7" w:rsidRPr="00A43A0C">
        <w:rPr>
          <w:sz w:val="22"/>
          <w:szCs w:val="24"/>
        </w:rPr>
        <w:t>20 percent</w:t>
      </w:r>
      <w:r w:rsidR="00131368" w:rsidRPr="00A43A0C">
        <w:rPr>
          <w:sz w:val="22"/>
          <w:szCs w:val="24"/>
        </w:rPr>
        <w:t xml:space="preserve"> of</w:t>
      </w:r>
      <w:r w:rsidR="00C75A4C" w:rsidRPr="00A43A0C">
        <w:rPr>
          <w:sz w:val="22"/>
          <w:szCs w:val="24"/>
        </w:rPr>
        <w:t xml:space="preserve"> </w:t>
      </w:r>
      <w:r w:rsidR="00032CF4" w:rsidRPr="00A43A0C">
        <w:rPr>
          <w:sz w:val="22"/>
          <w:szCs w:val="24"/>
        </w:rPr>
        <w:t>S</w:t>
      </w:r>
      <w:r w:rsidR="00C75A4C" w:rsidRPr="00A43A0C">
        <w:rPr>
          <w:sz w:val="22"/>
          <w:szCs w:val="24"/>
        </w:rPr>
        <w:t xml:space="preserve">tate </w:t>
      </w:r>
      <w:r w:rsidR="00591DF5" w:rsidRPr="00A43A0C">
        <w:rPr>
          <w:sz w:val="22"/>
          <w:szCs w:val="24"/>
        </w:rPr>
        <w:t>f</w:t>
      </w:r>
      <w:r w:rsidR="00C75A4C" w:rsidRPr="00A43A0C">
        <w:rPr>
          <w:sz w:val="22"/>
          <w:szCs w:val="24"/>
        </w:rPr>
        <w:t xml:space="preserve">orest is </w:t>
      </w:r>
      <w:r w:rsidR="001F4F0F" w:rsidRPr="00A43A0C">
        <w:rPr>
          <w:sz w:val="22"/>
          <w:szCs w:val="24"/>
        </w:rPr>
        <w:t xml:space="preserve">categorised as </w:t>
      </w:r>
      <w:r w:rsidR="00C75A4C" w:rsidRPr="00A43A0C">
        <w:rPr>
          <w:sz w:val="22"/>
          <w:szCs w:val="24"/>
        </w:rPr>
        <w:t>suitable and available for harvesting</w:t>
      </w:r>
      <w:r w:rsidR="009C1657" w:rsidRPr="00A43A0C">
        <w:rPr>
          <w:sz w:val="22"/>
          <w:szCs w:val="24"/>
        </w:rPr>
        <w:t>.</w:t>
      </w:r>
      <w:r w:rsidR="00867B90" w:rsidRPr="00A43A0C">
        <w:rPr>
          <w:sz w:val="22"/>
          <w:szCs w:val="24"/>
        </w:rPr>
        <w:t xml:space="preserve"> </w:t>
      </w:r>
      <w:r w:rsidR="009C1657" w:rsidRPr="00A43A0C">
        <w:rPr>
          <w:sz w:val="22"/>
          <w:szCs w:val="24"/>
        </w:rPr>
        <w:t>O</w:t>
      </w:r>
      <w:r w:rsidR="009268EC" w:rsidRPr="00A43A0C">
        <w:rPr>
          <w:sz w:val="22"/>
          <w:szCs w:val="24"/>
        </w:rPr>
        <w:t>nly a portion</w:t>
      </w:r>
      <w:r w:rsidR="00000AD9" w:rsidRPr="00A43A0C">
        <w:rPr>
          <w:sz w:val="22"/>
          <w:szCs w:val="24"/>
        </w:rPr>
        <w:t xml:space="preserve"> of the suitable and available area</w:t>
      </w:r>
      <w:r w:rsidR="001E261E" w:rsidRPr="00A43A0C">
        <w:rPr>
          <w:sz w:val="22"/>
          <w:szCs w:val="24"/>
        </w:rPr>
        <w:t xml:space="preserve"> will be </w:t>
      </w:r>
      <w:r w:rsidR="00DC3D23" w:rsidRPr="00A43A0C">
        <w:rPr>
          <w:sz w:val="22"/>
          <w:szCs w:val="24"/>
        </w:rPr>
        <w:t xml:space="preserve">harvested </w:t>
      </w:r>
      <w:r w:rsidR="00000AD9" w:rsidRPr="00A43A0C">
        <w:rPr>
          <w:sz w:val="22"/>
          <w:szCs w:val="24"/>
        </w:rPr>
        <w:t xml:space="preserve">and regenerated </w:t>
      </w:r>
      <w:r w:rsidR="00DC3D23" w:rsidRPr="00A43A0C">
        <w:rPr>
          <w:sz w:val="22"/>
          <w:szCs w:val="24"/>
        </w:rPr>
        <w:t xml:space="preserve">prior to </w:t>
      </w:r>
      <w:r w:rsidR="00D63A7E" w:rsidRPr="00A43A0C">
        <w:rPr>
          <w:sz w:val="22"/>
          <w:szCs w:val="24"/>
        </w:rPr>
        <w:t xml:space="preserve">phasing out of native timber harvesting </w:t>
      </w:r>
      <w:r w:rsidR="001856D4" w:rsidRPr="00A43A0C">
        <w:rPr>
          <w:sz w:val="22"/>
          <w:szCs w:val="24"/>
        </w:rPr>
        <w:t>by</w:t>
      </w:r>
      <w:r w:rsidR="00D63A7E" w:rsidRPr="00A43A0C">
        <w:rPr>
          <w:sz w:val="22"/>
          <w:szCs w:val="24"/>
        </w:rPr>
        <w:t xml:space="preserve"> </w:t>
      </w:r>
      <w:r w:rsidR="001856D4" w:rsidRPr="00A43A0C">
        <w:rPr>
          <w:sz w:val="22"/>
          <w:szCs w:val="24"/>
        </w:rPr>
        <w:t xml:space="preserve">June </w:t>
      </w:r>
      <w:r w:rsidR="00D63A7E" w:rsidRPr="00A43A0C">
        <w:rPr>
          <w:sz w:val="22"/>
          <w:szCs w:val="24"/>
        </w:rPr>
        <w:t>2030</w:t>
      </w:r>
      <w:r w:rsidR="00C62B0E" w:rsidRPr="00A43A0C">
        <w:rPr>
          <w:sz w:val="22"/>
          <w:szCs w:val="24"/>
        </w:rPr>
        <w:t>.</w:t>
      </w:r>
      <w:bookmarkStart w:id="12" w:name="_Toc315765092"/>
    </w:p>
    <w:p w14:paraId="31F5EEBC" w14:textId="27E5FAC0" w:rsidR="00632E43" w:rsidRDefault="00632E43" w:rsidP="00632E43">
      <w:pPr>
        <w:pStyle w:val="Caption"/>
        <w:keepNext/>
        <w:rPr>
          <w:i w:val="0"/>
          <w:iCs w:val="0"/>
          <w:sz w:val="22"/>
          <w:szCs w:val="22"/>
        </w:rPr>
      </w:pPr>
      <w:bookmarkStart w:id="13" w:name="_Toc98424033"/>
      <w:r w:rsidRPr="00A43A0C">
        <w:rPr>
          <w:i w:val="0"/>
          <w:iCs w:val="0"/>
          <w:sz w:val="22"/>
          <w:szCs w:val="22"/>
        </w:rPr>
        <w:lastRenderedPageBreak/>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2</w:t>
      </w:r>
      <w:r w:rsidR="00F90915">
        <w:rPr>
          <w:i w:val="0"/>
          <w:iCs w:val="0"/>
          <w:sz w:val="22"/>
          <w:szCs w:val="22"/>
        </w:rPr>
        <w:fldChar w:fldCharType="end"/>
      </w:r>
      <w:r w:rsidRPr="00A43A0C">
        <w:rPr>
          <w:i w:val="0"/>
          <w:iCs w:val="0"/>
          <w:sz w:val="22"/>
          <w:szCs w:val="22"/>
        </w:rPr>
        <w:t xml:space="preserve">: </w:t>
      </w:r>
      <w:r w:rsidR="00F86611" w:rsidRPr="00A43A0C">
        <w:rPr>
          <w:i w:val="0"/>
          <w:iCs w:val="0"/>
          <w:sz w:val="22"/>
          <w:szCs w:val="22"/>
        </w:rPr>
        <w:t>Public forest tenure and proportion of State forest that is available and suitable for timber production in the Central Highlands</w:t>
      </w:r>
      <w:r w:rsidR="0007285B">
        <w:rPr>
          <w:i w:val="0"/>
          <w:iCs w:val="0"/>
          <w:sz w:val="22"/>
          <w:szCs w:val="22"/>
        </w:rPr>
        <w:t xml:space="preserve"> RFA</w:t>
      </w:r>
      <w:bookmarkEnd w:id="13"/>
    </w:p>
    <w:p w14:paraId="14E1B4DD" w14:textId="58098CBF" w:rsidR="00A35155" w:rsidRPr="00F378CB" w:rsidRDefault="008905BB" w:rsidP="00F378CB">
      <w:r>
        <w:rPr>
          <w:noProof/>
        </w:rPr>
        <w:drawing>
          <wp:inline distT="0" distB="0" distL="0" distR="0" wp14:anchorId="4EC8D7FA" wp14:editId="2C0D2404">
            <wp:extent cx="6228000" cy="2509085"/>
            <wp:effectExtent l="0" t="0" r="1905" b="5715"/>
            <wp:docPr id="1417675425" name="Picture 1417675425" descr="A pie chart that shows the public forest tenure and proportion of State forest that is available and suitable for timber production in the Central Highlands RFA region. &#10;&#10;Full details are contained in Appendix B under subsection 12.1.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5425" name="Picture 1417675425" descr="A pie chart that shows the public forest tenure and proportion of State forest that is available and suitable for timber production in the Central Highlands RFA region. &#10;&#10;Full details are contained in Appendix B under subsection 12.1. A link to the text alternative is after the fig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8000" cy="2509085"/>
                    </a:xfrm>
                    <a:prstGeom prst="rect">
                      <a:avLst/>
                    </a:prstGeom>
                    <a:noFill/>
                  </pic:spPr>
                </pic:pic>
              </a:graphicData>
            </a:graphic>
          </wp:inline>
        </w:drawing>
      </w:r>
      <w:hyperlink w:anchor="_Figure_2:_Central" w:history="1">
        <w:r w:rsidR="00A35155" w:rsidRPr="00A35155">
          <w:rPr>
            <w:rStyle w:val="Hyperlink"/>
            <w:sz w:val="22"/>
            <w:szCs w:val="24"/>
          </w:rPr>
          <w:t>Text alternative for Figure 2</w:t>
        </w:r>
      </w:hyperlink>
    </w:p>
    <w:p w14:paraId="4A4D9809" w14:textId="36FB69E4" w:rsidR="00C353F4" w:rsidRDefault="00C353F4" w:rsidP="00C353F4">
      <w:pPr>
        <w:pStyle w:val="Caption"/>
        <w:rPr>
          <w:i w:val="0"/>
          <w:iCs w:val="0"/>
          <w:sz w:val="22"/>
          <w:szCs w:val="22"/>
        </w:rPr>
      </w:pPr>
      <w:bookmarkStart w:id="14" w:name="_Toc98424034"/>
      <w:r w:rsidRPr="00A43A0C">
        <w:rPr>
          <w:i w:val="0"/>
          <w:iCs w:val="0"/>
          <w:sz w:val="22"/>
          <w:szCs w:val="22"/>
        </w:rPr>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3</w:t>
      </w:r>
      <w:r w:rsidR="00F90915">
        <w:rPr>
          <w:i w:val="0"/>
          <w:iCs w:val="0"/>
          <w:sz w:val="22"/>
          <w:szCs w:val="22"/>
        </w:rPr>
        <w:fldChar w:fldCharType="end"/>
      </w:r>
      <w:r w:rsidRPr="00A43A0C">
        <w:rPr>
          <w:i w:val="0"/>
          <w:iCs w:val="0"/>
          <w:sz w:val="22"/>
          <w:szCs w:val="22"/>
        </w:rPr>
        <w:t>: Public forest tenure and proportion of State forest that is available and suitable for timber production in the East Gippsland</w:t>
      </w:r>
      <w:r w:rsidR="0007285B">
        <w:rPr>
          <w:i w:val="0"/>
          <w:iCs w:val="0"/>
          <w:sz w:val="22"/>
          <w:szCs w:val="22"/>
        </w:rPr>
        <w:t xml:space="preserve"> RFA</w:t>
      </w:r>
      <w:bookmarkEnd w:id="14"/>
    </w:p>
    <w:p w14:paraId="1693DFA9" w14:textId="1E541CFE" w:rsidR="00F378CB" w:rsidRPr="00F378CB" w:rsidRDefault="00F378CB" w:rsidP="00F378CB">
      <w:r>
        <w:rPr>
          <w:noProof/>
        </w:rPr>
        <w:drawing>
          <wp:inline distT="0" distB="0" distL="0" distR="0" wp14:anchorId="7F1B3EDE" wp14:editId="56CE8ACD">
            <wp:extent cx="6227445" cy="2555875"/>
            <wp:effectExtent l="0" t="0" r="1905" b="0"/>
            <wp:docPr id="1417675428" name="Picture 1417675428" descr="A pie chart that shows the public forest tenure and proportion of State forest that is available and suitable for timber production in the East Gippsland RFA region. &#10;&#10;Full details are contained in Appendix B under subsection 12.2.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5428" name="Picture 1417675428" descr="A pie chart that shows the public forest tenure and proportion of State forest that is available and suitable for timber production in the East Gippsland RFA region. &#10;&#10;Full details are contained in Appendix B under subsection 12.2. A link to the text alternative is after the fig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7445" cy="2555875"/>
                    </a:xfrm>
                    <a:prstGeom prst="rect">
                      <a:avLst/>
                    </a:prstGeom>
                    <a:noFill/>
                  </pic:spPr>
                </pic:pic>
              </a:graphicData>
            </a:graphic>
          </wp:inline>
        </w:drawing>
      </w:r>
      <w:hyperlink w:anchor="_Figure_3:_East" w:history="1">
        <w:r w:rsidR="00AB45AE" w:rsidRPr="00AB45AE">
          <w:rPr>
            <w:rStyle w:val="Hyperlink"/>
            <w:sz w:val="22"/>
            <w:szCs w:val="24"/>
          </w:rPr>
          <w:t>Text alternative for Figure 3</w:t>
        </w:r>
      </w:hyperlink>
    </w:p>
    <w:p w14:paraId="198C9F82" w14:textId="4781F68F" w:rsidR="00165ACE" w:rsidRDefault="00165ACE" w:rsidP="00165ACE">
      <w:pPr>
        <w:pStyle w:val="Caption"/>
        <w:keepNext/>
        <w:rPr>
          <w:i w:val="0"/>
          <w:iCs w:val="0"/>
          <w:sz w:val="22"/>
          <w:szCs w:val="22"/>
        </w:rPr>
      </w:pPr>
      <w:bookmarkStart w:id="15" w:name="_Toc98424035"/>
      <w:r w:rsidRPr="00A43A0C">
        <w:rPr>
          <w:i w:val="0"/>
          <w:iCs w:val="0"/>
          <w:sz w:val="22"/>
          <w:szCs w:val="22"/>
        </w:rPr>
        <w:lastRenderedPageBreak/>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4</w:t>
      </w:r>
      <w:r w:rsidR="00F90915">
        <w:rPr>
          <w:i w:val="0"/>
          <w:iCs w:val="0"/>
          <w:sz w:val="22"/>
          <w:szCs w:val="22"/>
        </w:rPr>
        <w:fldChar w:fldCharType="end"/>
      </w:r>
      <w:r w:rsidRPr="00A43A0C">
        <w:rPr>
          <w:i w:val="0"/>
          <w:iCs w:val="0"/>
          <w:sz w:val="22"/>
          <w:szCs w:val="22"/>
        </w:rPr>
        <w:t xml:space="preserve">: </w:t>
      </w:r>
      <w:r w:rsidR="00F86611" w:rsidRPr="00A43A0C">
        <w:rPr>
          <w:i w:val="0"/>
          <w:iCs w:val="0"/>
          <w:sz w:val="22"/>
          <w:szCs w:val="22"/>
        </w:rPr>
        <w:t>Public forest tenure and proportion of State forest that is available and suitable for timber production in the Gippsland</w:t>
      </w:r>
      <w:r w:rsidR="005B0514">
        <w:rPr>
          <w:i w:val="0"/>
          <w:iCs w:val="0"/>
          <w:sz w:val="22"/>
          <w:szCs w:val="22"/>
        </w:rPr>
        <w:t xml:space="preserve"> RFA</w:t>
      </w:r>
      <w:bookmarkEnd w:id="15"/>
    </w:p>
    <w:p w14:paraId="5813A53F" w14:textId="4103DA9F" w:rsidR="00AB45AE" w:rsidRPr="00112356" w:rsidRDefault="00164B02" w:rsidP="00C407F0">
      <w:pPr>
        <w:rPr>
          <w:rStyle w:val="Hyperlink"/>
          <w:color w:val="53565A" w:themeColor="accent2"/>
          <w:u w:val="none"/>
        </w:rPr>
      </w:pPr>
      <w:r>
        <w:rPr>
          <w:noProof/>
        </w:rPr>
        <w:drawing>
          <wp:inline distT="0" distB="0" distL="0" distR="0" wp14:anchorId="07293A3C" wp14:editId="39F00674">
            <wp:extent cx="6223845" cy="2520000"/>
            <wp:effectExtent l="0" t="0" r="5715" b="0"/>
            <wp:docPr id="26" name="Picture 26" descr="A pie chart that shows the public forest tenure and proportion of State forest that is available and suitable for timber production in the Gippsland RFA region. &#10;&#10;Full details are contained in Appendix B under subsection 12.3.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e chart that shows the public forest tenure and proportion of State forest that is available and suitable for timber production in the Gippsland RFA region. &#10;&#10;Full details are contained in Appendix B under subsection 12.3. A link to the text alternative is after the 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3845" cy="2520000"/>
                    </a:xfrm>
                    <a:prstGeom prst="rect">
                      <a:avLst/>
                    </a:prstGeom>
                    <a:noFill/>
                  </pic:spPr>
                </pic:pic>
              </a:graphicData>
            </a:graphic>
          </wp:inline>
        </w:drawing>
      </w:r>
      <w:r w:rsidR="00AB45AE">
        <w:rPr>
          <w:color w:val="100249" w:themeColor="accent4"/>
          <w:sz w:val="22"/>
          <w:szCs w:val="24"/>
        </w:rPr>
        <w:fldChar w:fldCharType="begin"/>
      </w:r>
      <w:r w:rsidR="00AB45AE">
        <w:rPr>
          <w:color w:val="100249" w:themeColor="accent4"/>
          <w:sz w:val="22"/>
          <w:szCs w:val="24"/>
        </w:rPr>
        <w:instrText xml:space="preserve"> HYPERLINK  \l "_Figure_4:_Gippsland" </w:instrText>
      </w:r>
      <w:r w:rsidR="00AB45AE">
        <w:rPr>
          <w:color w:val="100249" w:themeColor="accent4"/>
          <w:sz w:val="22"/>
          <w:szCs w:val="24"/>
        </w:rPr>
        <w:fldChar w:fldCharType="separate"/>
      </w:r>
      <w:r w:rsidR="00AB45AE" w:rsidRPr="00AB45AE">
        <w:rPr>
          <w:rStyle w:val="Hyperlink"/>
          <w:sz w:val="22"/>
          <w:szCs w:val="24"/>
        </w:rPr>
        <w:t>Text alternative for Figure 4</w:t>
      </w:r>
    </w:p>
    <w:p w14:paraId="5413AEAB" w14:textId="2B66C883" w:rsidR="004A366C" w:rsidRDefault="00AB45AE" w:rsidP="00E0178F">
      <w:pPr>
        <w:spacing w:before="0" w:line="276" w:lineRule="auto"/>
        <w:rPr>
          <w:color w:val="100249" w:themeColor="accent4"/>
          <w:sz w:val="22"/>
          <w:szCs w:val="24"/>
        </w:rPr>
      </w:pPr>
      <w:r>
        <w:rPr>
          <w:color w:val="100249" w:themeColor="accent4"/>
          <w:sz w:val="22"/>
          <w:szCs w:val="24"/>
        </w:rPr>
        <w:fldChar w:fldCharType="end"/>
      </w:r>
      <w:bookmarkStart w:id="16" w:name="_Toc98424036"/>
      <w:r w:rsidR="00165ACE" w:rsidRPr="00A43A0C">
        <w:rPr>
          <w:color w:val="100249" w:themeColor="accent4"/>
          <w:sz w:val="22"/>
          <w:szCs w:val="24"/>
        </w:rPr>
        <w:t xml:space="preserve">Figure </w:t>
      </w:r>
      <w:r w:rsidR="00F90915">
        <w:rPr>
          <w:color w:val="100249" w:themeColor="accent4"/>
          <w:sz w:val="22"/>
          <w:szCs w:val="24"/>
        </w:rPr>
        <w:fldChar w:fldCharType="begin"/>
      </w:r>
      <w:r w:rsidR="00F90915">
        <w:rPr>
          <w:color w:val="100249" w:themeColor="accent4"/>
          <w:sz w:val="22"/>
          <w:szCs w:val="24"/>
        </w:rPr>
        <w:instrText xml:space="preserve"> SEQ Figure \* ARABIC </w:instrText>
      </w:r>
      <w:r w:rsidR="00F90915">
        <w:rPr>
          <w:color w:val="100249" w:themeColor="accent4"/>
          <w:sz w:val="22"/>
          <w:szCs w:val="24"/>
        </w:rPr>
        <w:fldChar w:fldCharType="separate"/>
      </w:r>
      <w:r w:rsidR="009158CA">
        <w:rPr>
          <w:noProof/>
          <w:color w:val="100249" w:themeColor="accent4"/>
          <w:sz w:val="22"/>
          <w:szCs w:val="24"/>
        </w:rPr>
        <w:t>5</w:t>
      </w:r>
      <w:r w:rsidR="00F90915">
        <w:rPr>
          <w:color w:val="100249" w:themeColor="accent4"/>
          <w:sz w:val="22"/>
          <w:szCs w:val="24"/>
        </w:rPr>
        <w:fldChar w:fldCharType="end"/>
      </w:r>
      <w:r w:rsidR="00165ACE" w:rsidRPr="00A43A0C">
        <w:rPr>
          <w:color w:val="100249" w:themeColor="accent4"/>
          <w:sz w:val="22"/>
          <w:szCs w:val="24"/>
        </w:rPr>
        <w:t xml:space="preserve">: </w:t>
      </w:r>
      <w:r w:rsidR="00C94F36" w:rsidRPr="00A43A0C">
        <w:rPr>
          <w:color w:val="100249" w:themeColor="accent4"/>
          <w:sz w:val="22"/>
          <w:szCs w:val="24"/>
        </w:rPr>
        <w:t>Public forest tenure and proportion of State forest that is available and suitable for timber production in the North East</w:t>
      </w:r>
      <w:r w:rsidR="005B0514">
        <w:rPr>
          <w:color w:val="100249" w:themeColor="accent4"/>
          <w:sz w:val="22"/>
          <w:szCs w:val="24"/>
        </w:rPr>
        <w:t xml:space="preserve"> RFA</w:t>
      </w:r>
      <w:bookmarkEnd w:id="16"/>
    </w:p>
    <w:p w14:paraId="7E57E0F5" w14:textId="05F449A3" w:rsidR="00AE47BB" w:rsidRPr="00610D65" w:rsidRDefault="00F3194A" w:rsidP="00944FB8">
      <w:pPr>
        <w:spacing w:before="0" w:line="276" w:lineRule="auto"/>
        <w:rPr>
          <w:color w:val="100249" w:themeColor="accent4"/>
          <w:sz w:val="22"/>
          <w:szCs w:val="24"/>
        </w:rPr>
      </w:pPr>
      <w:r>
        <w:rPr>
          <w:noProof/>
        </w:rPr>
        <w:drawing>
          <wp:inline distT="0" distB="0" distL="0" distR="0" wp14:anchorId="349AEF33" wp14:editId="0FFADF92">
            <wp:extent cx="6227499" cy="2520000"/>
            <wp:effectExtent l="0" t="0" r="1905" b="0"/>
            <wp:docPr id="23" name="Picture 23" descr="A pie chart that shows the public forest tenure and proportion of State forest that is available and suitable for timber production in the North East RFA region. &#10;&#10;Full details are contained in Appendix B under subsection 12.4.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 chart that shows the public forest tenure and proportion of State forest that is available and suitable for timber production in the North East RFA region. &#10;&#10;Full details are contained in Appendix B under subsection 12.4. A link to the text alternative is after the figure."/>
                    <pic:cNvPicPr/>
                  </pic:nvPicPr>
                  <pic:blipFill rotWithShape="1">
                    <a:blip r:embed="rId21"/>
                    <a:srcRect l="154" t="376" r="248" b="618"/>
                    <a:stretch/>
                  </pic:blipFill>
                  <pic:spPr bwMode="auto">
                    <a:xfrm>
                      <a:off x="0" y="0"/>
                      <a:ext cx="6227499" cy="2520000"/>
                    </a:xfrm>
                    <a:prstGeom prst="rect">
                      <a:avLst/>
                    </a:prstGeom>
                    <a:ln>
                      <a:noFill/>
                    </a:ln>
                    <a:extLst>
                      <a:ext uri="{53640926-AAD7-44D8-BBD7-CCE9431645EC}">
                        <a14:shadowObscured xmlns:a14="http://schemas.microsoft.com/office/drawing/2010/main"/>
                      </a:ext>
                    </a:extLst>
                  </pic:spPr>
                </pic:pic>
              </a:graphicData>
            </a:graphic>
          </wp:inline>
        </w:drawing>
      </w:r>
      <w:hyperlink w:anchor="_Figure_5:_North" w:history="1">
        <w:r w:rsidR="00620235" w:rsidRPr="00655614">
          <w:rPr>
            <w:rStyle w:val="Hyperlink"/>
            <w:sz w:val="22"/>
            <w:szCs w:val="24"/>
          </w:rPr>
          <w:t xml:space="preserve">Text alternative </w:t>
        </w:r>
        <w:r w:rsidR="00E7203E" w:rsidRPr="00655614">
          <w:rPr>
            <w:rStyle w:val="Hyperlink"/>
            <w:sz w:val="22"/>
            <w:szCs w:val="24"/>
          </w:rPr>
          <w:t xml:space="preserve">for </w:t>
        </w:r>
        <w:r w:rsidR="00AB45AE">
          <w:rPr>
            <w:rStyle w:val="Hyperlink"/>
            <w:sz w:val="22"/>
            <w:szCs w:val="24"/>
          </w:rPr>
          <w:t>F</w:t>
        </w:r>
        <w:r w:rsidR="00E7203E" w:rsidRPr="00655614">
          <w:rPr>
            <w:rStyle w:val="Hyperlink"/>
            <w:sz w:val="22"/>
            <w:szCs w:val="24"/>
          </w:rPr>
          <w:t xml:space="preserve">igure </w:t>
        </w:r>
        <w:r w:rsidR="00655614" w:rsidRPr="00655614">
          <w:rPr>
            <w:rStyle w:val="Hyperlink"/>
            <w:sz w:val="22"/>
            <w:szCs w:val="24"/>
          </w:rPr>
          <w:t>5</w:t>
        </w:r>
      </w:hyperlink>
    </w:p>
    <w:p w14:paraId="730074F0" w14:textId="4CFB30B1" w:rsidR="00F84625" w:rsidRPr="00610D65" w:rsidRDefault="00330EA1" w:rsidP="0000735E">
      <w:pPr>
        <w:pStyle w:val="Heading3"/>
        <w:rPr>
          <w:sz w:val="28"/>
          <w:szCs w:val="24"/>
        </w:rPr>
      </w:pPr>
      <w:bookmarkStart w:id="17" w:name="_West_Victoria"/>
      <w:bookmarkStart w:id="18" w:name="_Toc98423994"/>
      <w:bookmarkEnd w:id="17"/>
      <w:r w:rsidRPr="00A43A0C">
        <w:rPr>
          <w:sz w:val="28"/>
          <w:szCs w:val="24"/>
        </w:rPr>
        <w:t>West Victoria</w:t>
      </w:r>
      <w:bookmarkEnd w:id="18"/>
    </w:p>
    <w:p w14:paraId="1B3FEA62" w14:textId="401296F1" w:rsidR="00F22A8F" w:rsidRPr="00CD1CEF" w:rsidRDefault="006B642F" w:rsidP="00C24CE1">
      <w:pPr>
        <w:pStyle w:val="NoSpacing"/>
        <w:rPr>
          <w:sz w:val="22"/>
          <w:szCs w:val="22"/>
        </w:rPr>
      </w:pPr>
      <w:r w:rsidRPr="00A43A0C">
        <w:rPr>
          <w:sz w:val="22"/>
          <w:szCs w:val="24"/>
        </w:rPr>
        <w:t>The</w:t>
      </w:r>
      <w:r w:rsidR="001F0D1D" w:rsidRPr="00A43A0C">
        <w:rPr>
          <w:iCs/>
          <w:sz w:val="22"/>
          <w:szCs w:val="24"/>
        </w:rPr>
        <w:t xml:space="preserve"> </w:t>
      </w:r>
      <w:r w:rsidR="009331E4">
        <w:rPr>
          <w:iCs/>
          <w:sz w:val="22"/>
          <w:szCs w:val="24"/>
        </w:rPr>
        <w:t>implementation of the</w:t>
      </w:r>
      <w:r w:rsidR="001F0D1D" w:rsidRPr="1B0D8F8F">
        <w:rPr>
          <w:sz w:val="22"/>
          <w:szCs w:val="22"/>
        </w:rPr>
        <w:t xml:space="preserve"> Victorian Environmental Assessment Council</w:t>
      </w:r>
      <w:r w:rsidR="00632916" w:rsidRPr="1B0D8F8F">
        <w:rPr>
          <w:sz w:val="22"/>
          <w:szCs w:val="22"/>
        </w:rPr>
        <w:t>’s</w:t>
      </w:r>
      <w:r w:rsidR="001F0D1D" w:rsidRPr="1B0D8F8F">
        <w:rPr>
          <w:sz w:val="22"/>
          <w:szCs w:val="22"/>
        </w:rPr>
        <w:t xml:space="preserve"> (VEAC) </w:t>
      </w:r>
      <w:r w:rsidR="00885E33" w:rsidRPr="1B0D8F8F">
        <w:rPr>
          <w:sz w:val="22"/>
          <w:szCs w:val="22"/>
        </w:rPr>
        <w:t>2019</w:t>
      </w:r>
      <w:r w:rsidR="000B0786" w:rsidRPr="1B0D8F8F">
        <w:rPr>
          <w:sz w:val="22"/>
          <w:szCs w:val="22"/>
        </w:rPr>
        <w:t xml:space="preserve"> Central West </w:t>
      </w:r>
      <w:r w:rsidR="00885E33" w:rsidRPr="1B0D8F8F">
        <w:rPr>
          <w:sz w:val="22"/>
          <w:szCs w:val="22"/>
        </w:rPr>
        <w:t xml:space="preserve">Investigation </w:t>
      </w:r>
      <w:r w:rsidR="006F0968" w:rsidRPr="1B0D8F8F">
        <w:rPr>
          <w:sz w:val="22"/>
          <w:szCs w:val="22"/>
        </w:rPr>
        <w:t xml:space="preserve">will result </w:t>
      </w:r>
      <w:r w:rsidR="007079FF" w:rsidRPr="1B0D8F8F">
        <w:rPr>
          <w:sz w:val="22"/>
          <w:szCs w:val="22"/>
        </w:rPr>
        <w:t xml:space="preserve">in </w:t>
      </w:r>
      <w:r w:rsidR="00632916" w:rsidRPr="1B0D8F8F">
        <w:rPr>
          <w:sz w:val="22"/>
          <w:szCs w:val="22"/>
        </w:rPr>
        <w:t>additional</w:t>
      </w:r>
      <w:r w:rsidR="007079FF" w:rsidRPr="1B0D8F8F">
        <w:rPr>
          <w:sz w:val="22"/>
          <w:szCs w:val="22"/>
        </w:rPr>
        <w:t xml:space="preserve"> reductions to the area available and suitable for harvesting in </w:t>
      </w:r>
      <w:r w:rsidR="00632916" w:rsidRPr="1B0D8F8F">
        <w:rPr>
          <w:sz w:val="22"/>
          <w:szCs w:val="22"/>
        </w:rPr>
        <w:t>the West RFA region</w:t>
      </w:r>
      <w:r w:rsidR="004C40E6" w:rsidRPr="1B0D8F8F">
        <w:rPr>
          <w:sz w:val="22"/>
          <w:szCs w:val="22"/>
        </w:rPr>
        <w:t xml:space="preserve"> (VEAC </w:t>
      </w:r>
      <w:r w:rsidR="00C62270" w:rsidRPr="1B0D8F8F">
        <w:rPr>
          <w:sz w:val="22"/>
          <w:szCs w:val="22"/>
        </w:rPr>
        <w:t>2019)</w:t>
      </w:r>
      <w:r w:rsidR="00263500" w:rsidRPr="1B0D8F8F">
        <w:rPr>
          <w:sz w:val="22"/>
          <w:szCs w:val="22"/>
        </w:rPr>
        <w:t xml:space="preserve">. </w:t>
      </w:r>
      <w:r w:rsidR="5952630D" w:rsidRPr="1B0D8F8F">
        <w:rPr>
          <w:sz w:val="22"/>
          <w:szCs w:val="22"/>
        </w:rPr>
        <w:t>T</w:t>
      </w:r>
      <w:r w:rsidR="007079FF" w:rsidRPr="1B0D8F8F">
        <w:rPr>
          <w:sz w:val="22"/>
          <w:szCs w:val="22"/>
        </w:rPr>
        <w:t>he</w:t>
      </w:r>
      <w:r w:rsidR="23D41F60" w:rsidRPr="1B0D8F8F">
        <w:rPr>
          <w:sz w:val="22"/>
          <w:szCs w:val="22"/>
        </w:rPr>
        <w:t>se reductions will occur in stages through to 2030, when commercial</w:t>
      </w:r>
      <w:r w:rsidR="007079FF" w:rsidRPr="1B0D8F8F">
        <w:rPr>
          <w:sz w:val="22"/>
          <w:szCs w:val="22"/>
        </w:rPr>
        <w:t xml:space="preserve"> timber harvesting </w:t>
      </w:r>
      <w:r w:rsidR="23D41F60" w:rsidRPr="1B0D8F8F">
        <w:rPr>
          <w:sz w:val="22"/>
          <w:szCs w:val="22"/>
        </w:rPr>
        <w:t xml:space="preserve">native forests will cease. </w:t>
      </w:r>
      <w:r w:rsidR="00815202">
        <w:rPr>
          <w:sz w:val="22"/>
          <w:szCs w:val="24"/>
        </w:rPr>
        <w:t xml:space="preserve">The impact of this </w:t>
      </w:r>
      <w:r w:rsidR="00C504E6" w:rsidRPr="00A43A0C">
        <w:rPr>
          <w:sz w:val="22"/>
          <w:szCs w:val="24"/>
        </w:rPr>
        <w:t xml:space="preserve">has </w:t>
      </w:r>
      <w:r w:rsidR="007079FF" w:rsidRPr="00A43A0C">
        <w:rPr>
          <w:sz w:val="22"/>
          <w:szCs w:val="24"/>
        </w:rPr>
        <w:t xml:space="preserve">not </w:t>
      </w:r>
      <w:r w:rsidR="00C504E6" w:rsidRPr="00A43A0C">
        <w:rPr>
          <w:sz w:val="22"/>
          <w:szCs w:val="24"/>
        </w:rPr>
        <w:t xml:space="preserve">been </w:t>
      </w:r>
      <w:r w:rsidR="006E5CEE" w:rsidRPr="00A43A0C">
        <w:rPr>
          <w:sz w:val="22"/>
          <w:szCs w:val="24"/>
        </w:rPr>
        <w:t>calculated for this report</w:t>
      </w:r>
      <w:r w:rsidR="007079FF" w:rsidRPr="1B0D8F8F">
        <w:rPr>
          <w:sz w:val="22"/>
          <w:szCs w:val="22"/>
        </w:rPr>
        <w:t>.</w:t>
      </w:r>
    </w:p>
    <w:p w14:paraId="268F88AB" w14:textId="39866334" w:rsidR="00F90915" w:rsidRDefault="00F90915" w:rsidP="00F90915">
      <w:pPr>
        <w:pStyle w:val="Caption"/>
        <w:keepNext/>
        <w:rPr>
          <w:i w:val="0"/>
          <w:iCs w:val="0"/>
          <w:sz w:val="22"/>
          <w:szCs w:val="22"/>
        </w:rPr>
      </w:pPr>
      <w:bookmarkStart w:id="19" w:name="_Toc98424037"/>
      <w:r w:rsidRPr="00F90915">
        <w:rPr>
          <w:i w:val="0"/>
          <w:iCs w:val="0"/>
          <w:sz w:val="22"/>
          <w:szCs w:val="22"/>
        </w:rPr>
        <w:lastRenderedPageBreak/>
        <w:t xml:space="preserve">Figure </w:t>
      </w:r>
      <w:r w:rsidRPr="00F90915">
        <w:rPr>
          <w:i w:val="0"/>
          <w:iCs w:val="0"/>
          <w:sz w:val="22"/>
          <w:szCs w:val="22"/>
        </w:rPr>
        <w:fldChar w:fldCharType="begin"/>
      </w:r>
      <w:r w:rsidRPr="00F90915">
        <w:rPr>
          <w:i w:val="0"/>
          <w:iCs w:val="0"/>
          <w:sz w:val="22"/>
          <w:szCs w:val="22"/>
        </w:rPr>
        <w:instrText xml:space="preserve"> SEQ Figure \* ARABIC </w:instrText>
      </w:r>
      <w:r w:rsidRPr="00F90915">
        <w:rPr>
          <w:i w:val="0"/>
          <w:iCs w:val="0"/>
          <w:sz w:val="22"/>
          <w:szCs w:val="22"/>
        </w:rPr>
        <w:fldChar w:fldCharType="separate"/>
      </w:r>
      <w:r w:rsidR="009158CA">
        <w:rPr>
          <w:i w:val="0"/>
          <w:iCs w:val="0"/>
          <w:noProof/>
          <w:sz w:val="22"/>
          <w:szCs w:val="22"/>
        </w:rPr>
        <w:t>6</w:t>
      </w:r>
      <w:r w:rsidRPr="00F90915">
        <w:rPr>
          <w:i w:val="0"/>
          <w:iCs w:val="0"/>
          <w:sz w:val="22"/>
          <w:szCs w:val="22"/>
        </w:rPr>
        <w:fldChar w:fldCharType="end"/>
      </w:r>
      <w:r w:rsidRPr="00F90915">
        <w:rPr>
          <w:i w:val="0"/>
          <w:iCs w:val="0"/>
          <w:sz w:val="22"/>
          <w:szCs w:val="22"/>
        </w:rPr>
        <w:t>: Public forest tenure in the West Victoria RFA region</w:t>
      </w:r>
      <w:bookmarkEnd w:id="19"/>
    </w:p>
    <w:p w14:paraId="39AF3164" w14:textId="5C6C07B3" w:rsidR="00AE47BB" w:rsidRPr="00CD1CEF" w:rsidRDefault="00CD1CEF" w:rsidP="00CD1CEF">
      <w:r>
        <w:rPr>
          <w:noProof/>
        </w:rPr>
        <w:drawing>
          <wp:inline distT="0" distB="0" distL="0" distR="0" wp14:anchorId="317D2133" wp14:editId="20B53086">
            <wp:extent cx="6228000" cy="2511626"/>
            <wp:effectExtent l="0" t="0" r="1905" b="3175"/>
            <wp:docPr id="1417675438" name="Picture 1417675438" descr="A pie chart that shows the public forest tenure in the West Victoria RFA region. &#10;&#10;Full details are contained in Appendix B under subsection 12.5.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5438" name="Picture 1417675438" descr="A pie chart that shows the public forest tenure in the West Victoria RFA region. &#10;&#10;Full details are contained in Appendix B under subsection 12.5. A link to the text alternative is after the fig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8000" cy="2511626"/>
                    </a:xfrm>
                    <a:prstGeom prst="rect">
                      <a:avLst/>
                    </a:prstGeom>
                    <a:noFill/>
                  </pic:spPr>
                </pic:pic>
              </a:graphicData>
            </a:graphic>
          </wp:inline>
        </w:drawing>
      </w:r>
      <w:hyperlink w:anchor="_Figure_6:_West" w:history="1">
        <w:r w:rsidR="004A756B" w:rsidRPr="001F2DCA">
          <w:rPr>
            <w:rStyle w:val="Hyperlink"/>
            <w:sz w:val="22"/>
            <w:szCs w:val="24"/>
          </w:rPr>
          <w:t xml:space="preserve">Text alternative for </w:t>
        </w:r>
        <w:r w:rsidR="00613F63">
          <w:rPr>
            <w:rStyle w:val="Hyperlink"/>
            <w:sz w:val="22"/>
            <w:szCs w:val="24"/>
          </w:rPr>
          <w:t>Figure 6</w:t>
        </w:r>
      </w:hyperlink>
    </w:p>
    <w:p w14:paraId="5DB2BFB8" w14:textId="77777777" w:rsidR="0050390F" w:rsidRPr="00215814" w:rsidRDefault="0050390F" w:rsidP="00341119">
      <w:pPr>
        <w:pStyle w:val="Heading2"/>
        <w:rPr>
          <w:color w:val="201547" w:themeColor="accent1"/>
          <w:sz w:val="32"/>
          <w:szCs w:val="32"/>
        </w:rPr>
      </w:pPr>
      <w:bookmarkStart w:id="20" w:name="_Toc98423995"/>
      <w:r w:rsidRPr="00215814">
        <w:rPr>
          <w:color w:val="201547" w:themeColor="accent1"/>
          <w:sz w:val="32"/>
          <w:szCs w:val="32"/>
        </w:rPr>
        <w:t>Bushfire Impacts</w:t>
      </w:r>
      <w:bookmarkEnd w:id="20"/>
    </w:p>
    <w:p w14:paraId="1F6BCEB6" w14:textId="5FEB1078" w:rsidR="00680174" w:rsidRPr="00A43A0C" w:rsidRDefault="0050390F" w:rsidP="00680174">
      <w:pPr>
        <w:rPr>
          <w:sz w:val="22"/>
          <w:szCs w:val="24"/>
        </w:rPr>
      </w:pPr>
      <w:r w:rsidRPr="00A43A0C">
        <w:rPr>
          <w:sz w:val="22"/>
          <w:szCs w:val="24"/>
        </w:rPr>
        <w:t>The 2019-20 bushfires predomina</w:t>
      </w:r>
      <w:r w:rsidR="000C5201" w:rsidRPr="00A43A0C">
        <w:rPr>
          <w:sz w:val="22"/>
          <w:szCs w:val="24"/>
        </w:rPr>
        <w:t>n</w:t>
      </w:r>
      <w:r w:rsidRPr="00A43A0C">
        <w:rPr>
          <w:sz w:val="22"/>
          <w:szCs w:val="24"/>
        </w:rPr>
        <w:t xml:space="preserve">tly impacted </w:t>
      </w:r>
      <w:r w:rsidR="00616296" w:rsidRPr="00A43A0C">
        <w:rPr>
          <w:sz w:val="22"/>
          <w:szCs w:val="24"/>
        </w:rPr>
        <w:t xml:space="preserve">public and private </w:t>
      </w:r>
      <w:r w:rsidR="00C14243" w:rsidRPr="00A43A0C">
        <w:rPr>
          <w:sz w:val="22"/>
          <w:szCs w:val="24"/>
        </w:rPr>
        <w:t xml:space="preserve">land </w:t>
      </w:r>
      <w:r w:rsidRPr="00A43A0C">
        <w:rPr>
          <w:sz w:val="22"/>
          <w:szCs w:val="24"/>
        </w:rPr>
        <w:t>in the North East, Gippsland and East Gippsland RFA regions</w:t>
      </w:r>
      <w:r w:rsidR="00063331" w:rsidRPr="00A43A0C">
        <w:rPr>
          <w:sz w:val="22"/>
          <w:szCs w:val="24"/>
        </w:rPr>
        <w:t xml:space="preserve"> (Figure 7)</w:t>
      </w:r>
      <w:r w:rsidRPr="00A43A0C">
        <w:rPr>
          <w:sz w:val="22"/>
          <w:szCs w:val="24"/>
        </w:rPr>
        <w:t>. In East Gippsland, 67 per cent of land and 70 per cent of forest was within the bushfire extent</w:t>
      </w:r>
      <w:r w:rsidR="00577091" w:rsidRPr="00A43A0C">
        <w:rPr>
          <w:sz w:val="22"/>
          <w:szCs w:val="24"/>
        </w:rPr>
        <w:t xml:space="preserve"> (</w:t>
      </w:r>
      <w:r w:rsidR="00577091" w:rsidRPr="00A43A0C">
        <w:rPr>
          <w:sz w:val="22"/>
          <w:szCs w:val="22"/>
        </w:rPr>
        <w:t xml:space="preserve">Victorian </w:t>
      </w:r>
      <w:r w:rsidR="00911C23">
        <w:rPr>
          <w:sz w:val="22"/>
          <w:szCs w:val="22"/>
        </w:rPr>
        <w:t>and</w:t>
      </w:r>
      <w:r w:rsidR="00577091" w:rsidRPr="00A43A0C">
        <w:rPr>
          <w:sz w:val="22"/>
          <w:szCs w:val="22"/>
        </w:rPr>
        <w:t xml:space="preserve"> Australian Governments 2021). </w:t>
      </w:r>
      <w:r w:rsidR="00F95766" w:rsidRPr="00A43A0C">
        <w:rPr>
          <w:sz w:val="22"/>
          <w:szCs w:val="24"/>
        </w:rPr>
        <w:t xml:space="preserve">Figures for other RFAs </w:t>
      </w:r>
      <w:r w:rsidR="00577091" w:rsidRPr="00A43A0C">
        <w:rPr>
          <w:sz w:val="22"/>
          <w:szCs w:val="24"/>
        </w:rPr>
        <w:t>were</w:t>
      </w:r>
      <w:r w:rsidR="00F95766" w:rsidRPr="00A43A0C">
        <w:rPr>
          <w:sz w:val="22"/>
          <w:szCs w:val="24"/>
        </w:rPr>
        <w:t xml:space="preserve"> Gippsland</w:t>
      </w:r>
      <w:r w:rsidR="00BA1BEB" w:rsidRPr="00A43A0C">
        <w:rPr>
          <w:sz w:val="22"/>
          <w:szCs w:val="24"/>
        </w:rPr>
        <w:t>,</w:t>
      </w:r>
      <w:r w:rsidR="00F95766" w:rsidRPr="00A43A0C">
        <w:rPr>
          <w:sz w:val="22"/>
          <w:szCs w:val="24"/>
        </w:rPr>
        <w:t xml:space="preserve"> </w:t>
      </w:r>
      <w:r w:rsidRPr="00A43A0C">
        <w:rPr>
          <w:sz w:val="22"/>
          <w:szCs w:val="24"/>
        </w:rPr>
        <w:t>12 per cent of land and 19 per cent of forest</w:t>
      </w:r>
      <w:r w:rsidR="00BA1BEB" w:rsidRPr="00A43A0C">
        <w:rPr>
          <w:sz w:val="22"/>
          <w:szCs w:val="24"/>
        </w:rPr>
        <w:t xml:space="preserve">; </w:t>
      </w:r>
      <w:r w:rsidRPr="00A43A0C">
        <w:rPr>
          <w:sz w:val="22"/>
          <w:szCs w:val="24"/>
        </w:rPr>
        <w:t>North East, 15 per cent of land and 22 per cent of forest</w:t>
      </w:r>
      <w:r w:rsidR="00BA1BEB" w:rsidRPr="00A43A0C">
        <w:rPr>
          <w:sz w:val="22"/>
          <w:szCs w:val="24"/>
        </w:rPr>
        <w:t xml:space="preserve">; </w:t>
      </w:r>
      <w:r w:rsidRPr="00A43A0C">
        <w:rPr>
          <w:sz w:val="22"/>
          <w:szCs w:val="24"/>
        </w:rPr>
        <w:t>Central Highlands</w:t>
      </w:r>
      <w:r w:rsidR="00BA1BEB" w:rsidRPr="00A43A0C">
        <w:rPr>
          <w:sz w:val="22"/>
          <w:szCs w:val="24"/>
        </w:rPr>
        <w:t xml:space="preserve">, </w:t>
      </w:r>
      <w:r w:rsidR="00D04C49" w:rsidRPr="00A43A0C">
        <w:rPr>
          <w:sz w:val="22"/>
          <w:szCs w:val="24"/>
        </w:rPr>
        <w:t>approximately 0.01 per cent of forest;</w:t>
      </w:r>
      <w:r w:rsidRPr="00A43A0C">
        <w:rPr>
          <w:sz w:val="22"/>
          <w:szCs w:val="24"/>
        </w:rPr>
        <w:t xml:space="preserve"> and West</w:t>
      </w:r>
      <w:r w:rsidR="00D04C49" w:rsidRPr="00A43A0C">
        <w:rPr>
          <w:sz w:val="22"/>
          <w:szCs w:val="24"/>
        </w:rPr>
        <w:t>, 0.91 per cent of forest</w:t>
      </w:r>
      <w:r w:rsidR="00577091" w:rsidRPr="00A43A0C">
        <w:rPr>
          <w:sz w:val="22"/>
          <w:szCs w:val="24"/>
        </w:rPr>
        <w:t xml:space="preserve"> (</w:t>
      </w:r>
      <w:r w:rsidR="00577091" w:rsidRPr="00A43A0C">
        <w:rPr>
          <w:sz w:val="22"/>
          <w:szCs w:val="22"/>
        </w:rPr>
        <w:t xml:space="preserve">Victorian </w:t>
      </w:r>
      <w:r w:rsidR="00911C23">
        <w:rPr>
          <w:sz w:val="22"/>
          <w:szCs w:val="22"/>
        </w:rPr>
        <w:t>and</w:t>
      </w:r>
      <w:r w:rsidR="00577091" w:rsidRPr="00A43A0C">
        <w:rPr>
          <w:sz w:val="22"/>
          <w:szCs w:val="22"/>
        </w:rPr>
        <w:t xml:space="preserve"> Australian Governments 2021)</w:t>
      </w:r>
      <w:r w:rsidR="00D04C49" w:rsidRPr="00A43A0C">
        <w:rPr>
          <w:sz w:val="22"/>
          <w:szCs w:val="24"/>
        </w:rPr>
        <w:t>.</w:t>
      </w:r>
    </w:p>
    <w:p w14:paraId="4D746122" w14:textId="6BF75EBA" w:rsidR="00B52BC4" w:rsidRPr="00A43A0C" w:rsidRDefault="00B52BC4" w:rsidP="003B7A21">
      <w:pPr>
        <w:pStyle w:val="Caption"/>
        <w:keepNext/>
        <w:rPr>
          <w:i w:val="0"/>
          <w:iCs w:val="0"/>
          <w:sz w:val="22"/>
          <w:szCs w:val="22"/>
        </w:rPr>
      </w:pPr>
      <w:bookmarkStart w:id="21" w:name="_Toc98424038"/>
      <w:r w:rsidRPr="00A43A0C">
        <w:rPr>
          <w:i w:val="0"/>
          <w:iCs w:val="0"/>
          <w:sz w:val="22"/>
          <w:szCs w:val="22"/>
        </w:rPr>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7</w:t>
      </w:r>
      <w:r w:rsidR="00F90915">
        <w:rPr>
          <w:i w:val="0"/>
          <w:iCs w:val="0"/>
          <w:sz w:val="22"/>
          <w:szCs w:val="22"/>
        </w:rPr>
        <w:fldChar w:fldCharType="end"/>
      </w:r>
      <w:r w:rsidRPr="00A43A0C">
        <w:rPr>
          <w:i w:val="0"/>
          <w:iCs w:val="0"/>
          <w:sz w:val="22"/>
          <w:szCs w:val="22"/>
        </w:rPr>
        <w:t>: Map of forest within the 2019-20 bushfire extent in Victorian RFA regions</w:t>
      </w:r>
      <w:bookmarkEnd w:id="21"/>
    </w:p>
    <w:p w14:paraId="79ED57E6" w14:textId="066004B0" w:rsidR="0050390F" w:rsidRPr="00A43A0C" w:rsidRDefault="0050390F" w:rsidP="003402CF">
      <w:pPr>
        <w:keepNext/>
        <w:rPr>
          <w:sz w:val="22"/>
          <w:szCs w:val="24"/>
        </w:rPr>
      </w:pPr>
      <w:r w:rsidRPr="00A43A0C">
        <w:rPr>
          <w:noProof/>
          <w:sz w:val="22"/>
          <w:szCs w:val="24"/>
        </w:rPr>
        <w:drawing>
          <wp:inline distT="0" distB="0" distL="0" distR="0" wp14:anchorId="09D8D9D3" wp14:editId="689CDDD5">
            <wp:extent cx="5345632" cy="3718305"/>
            <wp:effectExtent l="0" t="0" r="7620" b="0"/>
            <wp:docPr id="2" name="Picture 2" descr="A map that shows public and forested areas within the 2019-20 bushfire extent in Victorian RFA regions. The bushfires predominantly impacted RFA regions in eastern Victoria.&#10;&#10;Read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that shows public and forested areas within the 2019-20 bushfire extent in Victorian RFA regions. The bushfires predominantly impacted RFA regions in eastern Victoria.&#10;&#10;Read above for further information."/>
                    <pic:cNvPicPr/>
                  </pic:nvPicPr>
                  <pic:blipFill rotWithShape="1">
                    <a:blip r:embed="rId23"/>
                    <a:srcRect l="1158" t="2090" r="1609" b="3001"/>
                    <a:stretch/>
                  </pic:blipFill>
                  <pic:spPr bwMode="auto">
                    <a:xfrm>
                      <a:off x="0" y="0"/>
                      <a:ext cx="5346751" cy="3719083"/>
                    </a:xfrm>
                    <a:prstGeom prst="rect">
                      <a:avLst/>
                    </a:prstGeom>
                    <a:ln>
                      <a:noFill/>
                    </a:ln>
                    <a:extLst>
                      <a:ext uri="{53640926-AAD7-44D8-BBD7-CCE9431645EC}">
                        <a14:shadowObscured xmlns:a14="http://schemas.microsoft.com/office/drawing/2010/main"/>
                      </a:ext>
                    </a:extLst>
                  </pic:spPr>
                </pic:pic>
              </a:graphicData>
            </a:graphic>
          </wp:inline>
        </w:drawing>
      </w:r>
    </w:p>
    <w:p w14:paraId="72FEA2BA" w14:textId="15AC06BE" w:rsidR="006C35E5" w:rsidRPr="008E3B6F" w:rsidRDefault="006C35E5" w:rsidP="006C35E5">
      <w:pPr>
        <w:pStyle w:val="Heading1"/>
        <w:rPr>
          <w:szCs w:val="36"/>
        </w:rPr>
      </w:pPr>
      <w:bookmarkStart w:id="22" w:name="_Ecologically_Sustainable_Forest"/>
      <w:bookmarkStart w:id="23" w:name="_Toc98423996"/>
      <w:bookmarkEnd w:id="12"/>
      <w:bookmarkEnd w:id="22"/>
      <w:r w:rsidRPr="008E3B6F">
        <w:rPr>
          <w:szCs w:val="36"/>
        </w:rPr>
        <w:lastRenderedPageBreak/>
        <w:t>Ecologically Sustainable Forest Management</w:t>
      </w:r>
      <w:bookmarkEnd w:id="23"/>
    </w:p>
    <w:p w14:paraId="2DB5A52B" w14:textId="77777777" w:rsidR="006C35E5" w:rsidRPr="00A43A0C" w:rsidRDefault="006C35E5" w:rsidP="006C35E5">
      <w:pPr>
        <w:rPr>
          <w:sz w:val="22"/>
          <w:szCs w:val="24"/>
        </w:rPr>
      </w:pPr>
      <w:r w:rsidRPr="00A43A0C">
        <w:rPr>
          <w:sz w:val="22"/>
          <w:szCs w:val="24"/>
        </w:rPr>
        <w:t xml:space="preserve">The RFAs state that the </w:t>
      </w:r>
      <w:r w:rsidRPr="00A43A0C">
        <w:rPr>
          <w:b/>
          <w:bCs/>
          <w:sz w:val="22"/>
          <w:szCs w:val="24"/>
        </w:rPr>
        <w:t>Harvest Level</w:t>
      </w:r>
      <w:r w:rsidRPr="00A43A0C">
        <w:rPr>
          <w:sz w:val="22"/>
          <w:szCs w:val="24"/>
        </w:rPr>
        <w:t xml:space="preserve"> will have regard to the requirements of </w:t>
      </w:r>
      <w:r w:rsidRPr="00A43A0C">
        <w:rPr>
          <w:b/>
          <w:bCs/>
          <w:sz w:val="22"/>
          <w:szCs w:val="24"/>
        </w:rPr>
        <w:t>ESFM</w:t>
      </w:r>
      <w:r w:rsidRPr="00A43A0C">
        <w:rPr>
          <w:sz w:val="22"/>
          <w:szCs w:val="24"/>
        </w:rPr>
        <w:t xml:space="preserve"> for the RFA region.</w:t>
      </w:r>
    </w:p>
    <w:p w14:paraId="2C8E362B" w14:textId="77777777" w:rsidR="006C35E5" w:rsidRPr="00A43A0C" w:rsidRDefault="006C35E5" w:rsidP="006C35E5">
      <w:pPr>
        <w:rPr>
          <w:sz w:val="22"/>
          <w:szCs w:val="24"/>
        </w:rPr>
      </w:pPr>
      <w:r w:rsidRPr="00A43A0C">
        <w:rPr>
          <w:sz w:val="22"/>
          <w:szCs w:val="24"/>
        </w:rPr>
        <w:t xml:space="preserve">The RFAs define </w:t>
      </w:r>
      <w:r w:rsidRPr="00A43A0C">
        <w:rPr>
          <w:b/>
          <w:bCs/>
          <w:sz w:val="22"/>
          <w:szCs w:val="24"/>
        </w:rPr>
        <w:t>ESFM</w:t>
      </w:r>
      <w:r w:rsidRPr="00A43A0C">
        <w:rPr>
          <w:sz w:val="22"/>
          <w:szCs w:val="24"/>
        </w:rPr>
        <w:t xml:space="preserve"> in the following terms:</w:t>
      </w:r>
    </w:p>
    <w:p w14:paraId="66C0D766" w14:textId="77777777" w:rsidR="006C35E5" w:rsidRPr="00A43A0C" w:rsidRDefault="006C35E5" w:rsidP="006C35E5">
      <w:pPr>
        <w:ind w:left="720"/>
        <w:rPr>
          <w:sz w:val="22"/>
          <w:szCs w:val="24"/>
        </w:rPr>
      </w:pPr>
      <w:r w:rsidRPr="00A43A0C">
        <w:rPr>
          <w:i/>
          <w:iCs/>
          <w:sz w:val="22"/>
          <w:szCs w:val="24"/>
        </w:rPr>
        <w:t>“Ecologically Sustainable Forest Management” or “ESFM” means forest management and use in accordance with the specific objectives and policies for ecologically sustainable development as detailed in the National Forest Policy Statement</w:t>
      </w:r>
      <w:r w:rsidRPr="00A43A0C">
        <w:rPr>
          <w:sz w:val="22"/>
          <w:szCs w:val="24"/>
        </w:rPr>
        <w:t>.</w:t>
      </w:r>
      <w:r w:rsidRPr="00A43A0C">
        <w:rPr>
          <w:rStyle w:val="FootnoteReference"/>
          <w:sz w:val="22"/>
          <w:szCs w:val="24"/>
        </w:rPr>
        <w:footnoteReference w:id="2"/>
      </w:r>
    </w:p>
    <w:p w14:paraId="0F1464B6" w14:textId="66D42AF2" w:rsidR="006C35E5" w:rsidRPr="00A43A0C" w:rsidRDefault="006C35E5" w:rsidP="006C35E5">
      <w:pPr>
        <w:rPr>
          <w:sz w:val="22"/>
          <w:szCs w:val="24"/>
        </w:rPr>
      </w:pPr>
      <w:r w:rsidRPr="00A43A0C">
        <w:rPr>
          <w:sz w:val="22"/>
          <w:szCs w:val="24"/>
        </w:rPr>
        <w:t xml:space="preserve">Victorian forests are managed </w:t>
      </w:r>
      <w:r w:rsidR="003B305F">
        <w:rPr>
          <w:sz w:val="22"/>
          <w:szCs w:val="24"/>
        </w:rPr>
        <w:t>under</w:t>
      </w:r>
      <w:r w:rsidR="003B305F" w:rsidRPr="00A43A0C">
        <w:rPr>
          <w:sz w:val="22"/>
          <w:szCs w:val="24"/>
        </w:rPr>
        <w:t xml:space="preserve"> </w:t>
      </w:r>
      <w:r w:rsidR="00FA1ACB" w:rsidRPr="00A43A0C">
        <w:rPr>
          <w:sz w:val="22"/>
          <w:szCs w:val="24"/>
        </w:rPr>
        <w:t xml:space="preserve">Victoria’s </w:t>
      </w:r>
      <w:r w:rsidR="00ED3B89" w:rsidRPr="00A43A0C">
        <w:rPr>
          <w:sz w:val="22"/>
          <w:szCs w:val="24"/>
        </w:rPr>
        <w:t>Forest Management System</w:t>
      </w:r>
      <w:r w:rsidR="003B305F">
        <w:rPr>
          <w:sz w:val="22"/>
          <w:szCs w:val="24"/>
        </w:rPr>
        <w:t xml:space="preserve">. The system </w:t>
      </w:r>
      <w:r w:rsidR="00ED3B89" w:rsidRPr="00A43A0C">
        <w:rPr>
          <w:sz w:val="22"/>
          <w:szCs w:val="24"/>
        </w:rPr>
        <w:t>comprises</w:t>
      </w:r>
      <w:r w:rsidRPr="00A43A0C">
        <w:rPr>
          <w:sz w:val="22"/>
          <w:szCs w:val="24"/>
        </w:rPr>
        <w:t xml:space="preserve"> legislation, policies</w:t>
      </w:r>
      <w:r w:rsidR="00ED3B89" w:rsidRPr="00A43A0C">
        <w:rPr>
          <w:sz w:val="22"/>
          <w:szCs w:val="24"/>
        </w:rPr>
        <w:t>, regulatory instruments</w:t>
      </w:r>
      <w:r w:rsidR="00C13D95" w:rsidRPr="00A43A0C">
        <w:rPr>
          <w:sz w:val="22"/>
          <w:szCs w:val="24"/>
        </w:rPr>
        <w:t>, programs</w:t>
      </w:r>
      <w:r w:rsidRPr="00A43A0C">
        <w:rPr>
          <w:sz w:val="22"/>
          <w:szCs w:val="24"/>
        </w:rPr>
        <w:t xml:space="preserve"> and institutional and administrative arrangements </w:t>
      </w:r>
      <w:r w:rsidR="00C13D95" w:rsidRPr="00A43A0C">
        <w:rPr>
          <w:sz w:val="22"/>
          <w:szCs w:val="24"/>
        </w:rPr>
        <w:t xml:space="preserve">that </w:t>
      </w:r>
      <w:r w:rsidR="009324A2">
        <w:rPr>
          <w:sz w:val="22"/>
          <w:szCs w:val="24"/>
        </w:rPr>
        <w:t xml:space="preserve">regulate </w:t>
      </w:r>
      <w:r w:rsidR="0004714E">
        <w:rPr>
          <w:sz w:val="22"/>
          <w:szCs w:val="24"/>
        </w:rPr>
        <w:t xml:space="preserve">and </w:t>
      </w:r>
      <w:r w:rsidR="00C13D95" w:rsidRPr="00A43A0C">
        <w:rPr>
          <w:sz w:val="22"/>
          <w:szCs w:val="24"/>
        </w:rPr>
        <w:t>support</w:t>
      </w:r>
      <w:r w:rsidRPr="00A43A0C">
        <w:rPr>
          <w:sz w:val="22"/>
          <w:szCs w:val="24"/>
        </w:rPr>
        <w:t xml:space="preserve"> </w:t>
      </w:r>
      <w:r w:rsidRPr="00A43A0C">
        <w:rPr>
          <w:b/>
          <w:bCs/>
          <w:sz w:val="22"/>
          <w:szCs w:val="24"/>
        </w:rPr>
        <w:t>ESFM</w:t>
      </w:r>
      <w:r w:rsidRPr="00A43A0C">
        <w:rPr>
          <w:sz w:val="22"/>
          <w:szCs w:val="24"/>
        </w:rPr>
        <w:t xml:space="preserve"> </w:t>
      </w:r>
      <w:r w:rsidR="000A7843" w:rsidRPr="00A43A0C">
        <w:rPr>
          <w:sz w:val="22"/>
          <w:szCs w:val="24"/>
        </w:rPr>
        <w:t xml:space="preserve">and the protection and management of environmental and heritage values in Victoria </w:t>
      </w:r>
      <w:r w:rsidRPr="00A43A0C">
        <w:rPr>
          <w:sz w:val="22"/>
          <w:szCs w:val="24"/>
        </w:rPr>
        <w:t xml:space="preserve">(Figure </w:t>
      </w:r>
      <w:r w:rsidR="00A95110" w:rsidRPr="00A43A0C">
        <w:rPr>
          <w:sz w:val="22"/>
          <w:szCs w:val="24"/>
        </w:rPr>
        <w:t>8</w:t>
      </w:r>
      <w:r w:rsidRPr="00A43A0C">
        <w:rPr>
          <w:sz w:val="22"/>
          <w:szCs w:val="24"/>
        </w:rPr>
        <w:t>)</w:t>
      </w:r>
      <w:r w:rsidR="000A7843" w:rsidRPr="00A43A0C">
        <w:rPr>
          <w:sz w:val="22"/>
          <w:szCs w:val="24"/>
        </w:rPr>
        <w:t xml:space="preserve"> (DELWP </w:t>
      </w:r>
      <w:r w:rsidR="00C73673" w:rsidRPr="00A43A0C">
        <w:rPr>
          <w:sz w:val="22"/>
          <w:szCs w:val="24"/>
        </w:rPr>
        <w:t>2019)</w:t>
      </w:r>
      <w:r w:rsidRPr="00A43A0C">
        <w:rPr>
          <w:sz w:val="22"/>
          <w:szCs w:val="24"/>
        </w:rPr>
        <w:t>.</w:t>
      </w:r>
    </w:p>
    <w:p w14:paraId="6CFCAB30" w14:textId="54AAF2CC" w:rsidR="00B52BC4" w:rsidRDefault="00B52BC4" w:rsidP="00B52BC4">
      <w:pPr>
        <w:pStyle w:val="Caption"/>
        <w:keepNext/>
        <w:rPr>
          <w:i w:val="0"/>
          <w:iCs w:val="0"/>
          <w:sz w:val="22"/>
          <w:szCs w:val="22"/>
        </w:rPr>
      </w:pPr>
      <w:bookmarkStart w:id="24" w:name="_Toc98424039"/>
      <w:r w:rsidRPr="00A43A0C">
        <w:rPr>
          <w:i w:val="0"/>
          <w:iCs w:val="0"/>
          <w:sz w:val="22"/>
          <w:szCs w:val="22"/>
        </w:rPr>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8</w:t>
      </w:r>
      <w:r w:rsidR="00F90915">
        <w:rPr>
          <w:i w:val="0"/>
          <w:iCs w:val="0"/>
          <w:sz w:val="22"/>
          <w:szCs w:val="22"/>
        </w:rPr>
        <w:fldChar w:fldCharType="end"/>
      </w:r>
      <w:r w:rsidRPr="00A43A0C">
        <w:rPr>
          <w:i w:val="0"/>
          <w:iCs w:val="0"/>
          <w:sz w:val="22"/>
          <w:szCs w:val="22"/>
        </w:rPr>
        <w:t xml:space="preserve">: Victoria’s </w:t>
      </w:r>
      <w:r w:rsidR="004E1609" w:rsidRPr="00A43A0C">
        <w:rPr>
          <w:i w:val="0"/>
          <w:iCs w:val="0"/>
          <w:sz w:val="22"/>
          <w:szCs w:val="22"/>
        </w:rPr>
        <w:t>S</w:t>
      </w:r>
      <w:r w:rsidRPr="00A43A0C">
        <w:rPr>
          <w:i w:val="0"/>
          <w:iCs w:val="0"/>
          <w:sz w:val="22"/>
          <w:szCs w:val="22"/>
        </w:rPr>
        <w:t>tate forest timber harvesting regulatory framework</w:t>
      </w:r>
      <w:r w:rsidR="00806FD6">
        <w:rPr>
          <w:i w:val="0"/>
          <w:iCs w:val="0"/>
          <w:sz w:val="22"/>
          <w:szCs w:val="22"/>
        </w:rPr>
        <w:t xml:space="preserve"> </w:t>
      </w:r>
      <w:r w:rsidR="00310389">
        <w:rPr>
          <w:i w:val="0"/>
          <w:iCs w:val="0"/>
          <w:sz w:val="22"/>
          <w:szCs w:val="22"/>
        </w:rPr>
        <w:t>under</w:t>
      </w:r>
      <w:r w:rsidR="00806FD6">
        <w:rPr>
          <w:i w:val="0"/>
          <w:iCs w:val="0"/>
          <w:sz w:val="22"/>
          <w:szCs w:val="22"/>
        </w:rPr>
        <w:t xml:space="preserve"> Victoria’s </w:t>
      </w:r>
      <w:r w:rsidR="00310389">
        <w:rPr>
          <w:i w:val="0"/>
          <w:iCs w:val="0"/>
          <w:sz w:val="22"/>
          <w:szCs w:val="22"/>
        </w:rPr>
        <w:t>Forest Management System</w:t>
      </w:r>
      <w:r w:rsidR="00657EA0">
        <w:rPr>
          <w:i w:val="0"/>
          <w:iCs w:val="0"/>
          <w:sz w:val="22"/>
          <w:szCs w:val="22"/>
        </w:rPr>
        <w:t>.</w:t>
      </w:r>
      <w:bookmarkEnd w:id="24"/>
    </w:p>
    <w:p w14:paraId="1C6848E0" w14:textId="60847C08" w:rsidR="006C35E5" w:rsidRPr="00111F1C" w:rsidRDefault="00574CD5" w:rsidP="00FC7999">
      <w:pPr>
        <w:rPr>
          <w:rStyle w:val="Hyperlink"/>
        </w:rPr>
      </w:pPr>
      <w:r>
        <w:rPr>
          <w:noProof/>
        </w:rPr>
        <w:drawing>
          <wp:inline distT="0" distB="0" distL="0" distR="0" wp14:anchorId="10F3032D" wp14:editId="666B357F">
            <wp:extent cx="5736590" cy="3724910"/>
            <wp:effectExtent l="0" t="0" r="0" b="8890"/>
            <wp:docPr id="1417675443" name="Picture 1417675443" descr="A flowchart that shows key legislative and regulatory instruments under Victoria's Forest Management System that govern timber harvesting in Victoria's State forests.  &#10;&#10;Full details contained in Appendix C.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5443" name="Picture 1417675443" descr="A flowchart that shows key legislative and regulatory instruments under Victoria's Forest Management System that govern timber harvesting in Victoria's State forests.  &#10;&#10;Full details contained in Appendix C.  A link to the text alternative is after the fig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3724910"/>
                    </a:xfrm>
                    <a:prstGeom prst="rect">
                      <a:avLst/>
                    </a:prstGeom>
                    <a:noFill/>
                  </pic:spPr>
                </pic:pic>
              </a:graphicData>
            </a:graphic>
          </wp:inline>
        </w:drawing>
      </w:r>
      <w:r w:rsidR="00111F1C">
        <w:rPr>
          <w:color w:val="201547" w:themeColor="accent1"/>
          <w:sz w:val="22"/>
          <w:szCs w:val="22"/>
        </w:rPr>
        <w:fldChar w:fldCharType="begin"/>
      </w:r>
      <w:r w:rsidR="00111F1C">
        <w:rPr>
          <w:color w:val="201547" w:themeColor="accent1"/>
          <w:sz w:val="22"/>
          <w:szCs w:val="22"/>
        </w:rPr>
        <w:instrText xml:space="preserve"> HYPERLINK  \l "_Appendix_C:_Text" </w:instrText>
      </w:r>
      <w:r w:rsidR="00111F1C">
        <w:rPr>
          <w:color w:val="201547" w:themeColor="accent1"/>
          <w:sz w:val="22"/>
          <w:szCs w:val="22"/>
        </w:rPr>
        <w:fldChar w:fldCharType="separate"/>
      </w:r>
      <w:r w:rsidR="00D22C7E" w:rsidRPr="00111F1C">
        <w:rPr>
          <w:rStyle w:val="Hyperlink"/>
          <w:sz w:val="22"/>
          <w:szCs w:val="22"/>
        </w:rPr>
        <w:t>Text alternative for flowchart of Victoria’s timber harvesting regulatory framework</w:t>
      </w:r>
    </w:p>
    <w:p w14:paraId="5E16A21B" w14:textId="053F02DA" w:rsidR="006C35E5" w:rsidRPr="00A43A0C" w:rsidRDefault="00111F1C" w:rsidP="006C35E5">
      <w:pPr>
        <w:rPr>
          <w:sz w:val="22"/>
          <w:szCs w:val="24"/>
        </w:rPr>
      </w:pPr>
      <w:r>
        <w:rPr>
          <w:color w:val="201547" w:themeColor="accent1"/>
          <w:sz w:val="22"/>
          <w:szCs w:val="22"/>
        </w:rPr>
        <w:fldChar w:fldCharType="end"/>
      </w:r>
      <w:r w:rsidR="41630E79" w:rsidRPr="00A43A0C">
        <w:rPr>
          <w:sz w:val="22"/>
          <w:szCs w:val="24"/>
        </w:rPr>
        <w:t xml:space="preserve">Every part of the </w:t>
      </w:r>
      <w:r w:rsidR="00472CDF">
        <w:rPr>
          <w:sz w:val="22"/>
          <w:szCs w:val="24"/>
        </w:rPr>
        <w:t>Forest Management System</w:t>
      </w:r>
      <w:r w:rsidR="41630E79" w:rsidRPr="00A43A0C">
        <w:rPr>
          <w:sz w:val="22"/>
          <w:szCs w:val="24"/>
        </w:rPr>
        <w:t xml:space="preserve"> directs timber harvesting to </w:t>
      </w:r>
      <w:r w:rsidR="235E1D29" w:rsidRPr="00A43A0C">
        <w:rPr>
          <w:b/>
          <w:bCs/>
          <w:sz w:val="22"/>
          <w:szCs w:val="24"/>
        </w:rPr>
        <w:t>ESFM</w:t>
      </w:r>
      <w:r w:rsidR="41630E79" w:rsidRPr="00A43A0C">
        <w:rPr>
          <w:sz w:val="22"/>
          <w:szCs w:val="24"/>
        </w:rPr>
        <w:t xml:space="preserve">. Timber harvesting </w:t>
      </w:r>
      <w:r w:rsidR="00896F71">
        <w:rPr>
          <w:sz w:val="22"/>
          <w:szCs w:val="24"/>
        </w:rPr>
        <w:t xml:space="preserve">must comply with regulatory and legislative requirements </w:t>
      </w:r>
      <w:r w:rsidR="005E65E4">
        <w:rPr>
          <w:sz w:val="22"/>
          <w:szCs w:val="24"/>
        </w:rPr>
        <w:t>that form part of the broader forest management system</w:t>
      </w:r>
      <w:r w:rsidR="00272A39">
        <w:rPr>
          <w:sz w:val="22"/>
          <w:szCs w:val="24"/>
        </w:rPr>
        <w:t xml:space="preserve">. </w:t>
      </w:r>
      <w:r w:rsidR="001E0F46">
        <w:rPr>
          <w:sz w:val="22"/>
          <w:szCs w:val="24"/>
        </w:rPr>
        <w:t xml:space="preserve">For example, timber harvesting can only occur in areas </w:t>
      </w:r>
      <w:r w:rsidR="007B6BD3">
        <w:rPr>
          <w:sz w:val="22"/>
          <w:szCs w:val="24"/>
        </w:rPr>
        <w:t>where</w:t>
      </w:r>
      <w:r w:rsidR="001E0F46">
        <w:rPr>
          <w:sz w:val="22"/>
          <w:szCs w:val="24"/>
        </w:rPr>
        <w:t xml:space="preserve"> the </w:t>
      </w:r>
      <w:r w:rsidR="00ED600C">
        <w:rPr>
          <w:sz w:val="22"/>
          <w:szCs w:val="24"/>
        </w:rPr>
        <w:t xml:space="preserve">land tenure and </w:t>
      </w:r>
      <w:r w:rsidR="001E0F46">
        <w:rPr>
          <w:sz w:val="22"/>
          <w:szCs w:val="24"/>
        </w:rPr>
        <w:t xml:space="preserve">forest zoning scheme </w:t>
      </w:r>
      <w:r w:rsidR="00FE3D79">
        <w:rPr>
          <w:sz w:val="22"/>
          <w:szCs w:val="24"/>
        </w:rPr>
        <w:t xml:space="preserve">allows for these </w:t>
      </w:r>
      <w:r w:rsidR="00272FF4">
        <w:rPr>
          <w:sz w:val="22"/>
          <w:szCs w:val="24"/>
        </w:rPr>
        <w:t>operation</w:t>
      </w:r>
      <w:r w:rsidR="00FE3D79">
        <w:rPr>
          <w:sz w:val="22"/>
          <w:szCs w:val="24"/>
        </w:rPr>
        <w:t>s.</w:t>
      </w:r>
    </w:p>
    <w:p w14:paraId="2555C2CC" w14:textId="2FB12FC6" w:rsidR="006C35E5" w:rsidRPr="00A43A0C" w:rsidRDefault="006C35E5" w:rsidP="006C35E5">
      <w:pPr>
        <w:rPr>
          <w:sz w:val="22"/>
          <w:szCs w:val="22"/>
        </w:rPr>
      </w:pPr>
      <w:r w:rsidRPr="4203DBBD">
        <w:rPr>
          <w:sz w:val="22"/>
          <w:szCs w:val="22"/>
        </w:rPr>
        <w:lastRenderedPageBreak/>
        <w:t>The Comprehensive, Adequate and Representative (CAR) Reserve System includes reserves and other areas of public and private land protected by prescription or agreed management arrangements where conservation values are protected</w:t>
      </w:r>
      <w:r w:rsidR="0002225A" w:rsidRPr="4203DBBD">
        <w:rPr>
          <w:sz w:val="22"/>
          <w:szCs w:val="22"/>
        </w:rPr>
        <w:t xml:space="preserve"> (DAWE 20</w:t>
      </w:r>
      <w:r w:rsidR="00A61F49" w:rsidRPr="4203DBBD">
        <w:rPr>
          <w:sz w:val="22"/>
          <w:szCs w:val="22"/>
        </w:rPr>
        <w:t>19</w:t>
      </w:r>
      <w:r w:rsidR="0002225A" w:rsidRPr="4203DBBD">
        <w:rPr>
          <w:sz w:val="22"/>
          <w:szCs w:val="22"/>
        </w:rPr>
        <w:t>)</w:t>
      </w:r>
      <w:r w:rsidRPr="4203DBBD">
        <w:rPr>
          <w:sz w:val="22"/>
          <w:szCs w:val="22"/>
        </w:rPr>
        <w:t>. Other zoning mechanisms, which seek to achieve a balance between biodiversity and economic values, include the Forest Management Zoning Scheme under the Code of Practice for Timber Production 2014</w:t>
      </w:r>
      <w:r w:rsidR="0111ACDF" w:rsidRPr="4203DBBD">
        <w:rPr>
          <w:sz w:val="22"/>
          <w:szCs w:val="22"/>
        </w:rPr>
        <w:t xml:space="preserve"> (amended 2021)</w:t>
      </w:r>
      <w:r w:rsidR="004F67EB" w:rsidRPr="4203DBBD">
        <w:rPr>
          <w:sz w:val="22"/>
          <w:szCs w:val="22"/>
        </w:rPr>
        <w:t xml:space="preserve"> (the Code)</w:t>
      </w:r>
      <w:r w:rsidRPr="4203DBBD">
        <w:rPr>
          <w:sz w:val="22"/>
          <w:szCs w:val="22"/>
        </w:rPr>
        <w:t xml:space="preserve">. </w:t>
      </w:r>
      <w:r w:rsidRPr="4203DBBD">
        <w:rPr>
          <w:b/>
          <w:bCs/>
          <w:sz w:val="22"/>
          <w:szCs w:val="22"/>
        </w:rPr>
        <w:t>ESFM</w:t>
      </w:r>
      <w:r w:rsidRPr="4203DBBD">
        <w:rPr>
          <w:sz w:val="22"/>
          <w:szCs w:val="22"/>
        </w:rPr>
        <w:t xml:space="preserve"> continues to apply through to the operational level, with detection-based zoning and the protection of particular environmental values in the field, where they are found.</w:t>
      </w:r>
    </w:p>
    <w:p w14:paraId="661ECF8B" w14:textId="5A25FA18" w:rsidR="006C35E5" w:rsidRPr="00A43A0C" w:rsidRDefault="006C35E5" w:rsidP="006C35E5">
      <w:pPr>
        <w:rPr>
          <w:sz w:val="22"/>
          <w:szCs w:val="24"/>
        </w:rPr>
      </w:pPr>
      <w:r w:rsidRPr="00A43A0C">
        <w:rPr>
          <w:sz w:val="22"/>
          <w:szCs w:val="24"/>
        </w:rPr>
        <w:t xml:space="preserve">Sound forest and timber harvesting planning ensures that the full range of </w:t>
      </w:r>
      <w:r w:rsidR="009F5ECC" w:rsidRPr="00A43A0C">
        <w:rPr>
          <w:sz w:val="22"/>
          <w:szCs w:val="24"/>
        </w:rPr>
        <w:t>S</w:t>
      </w:r>
      <w:r w:rsidRPr="00A43A0C">
        <w:rPr>
          <w:sz w:val="22"/>
          <w:szCs w:val="24"/>
        </w:rPr>
        <w:t>tate forest values are managed sustainably for current and future generations. These values include ecological diversity, cultural heritage, landscape, provision of recreation and educational opportunities as well as a range of renewable forest products</w:t>
      </w:r>
      <w:r w:rsidR="00C86435" w:rsidRPr="00A43A0C">
        <w:rPr>
          <w:sz w:val="22"/>
          <w:szCs w:val="24"/>
        </w:rPr>
        <w:t xml:space="preserve"> (VicForests 2019)</w:t>
      </w:r>
      <w:r w:rsidRPr="00A43A0C">
        <w:rPr>
          <w:sz w:val="22"/>
          <w:szCs w:val="24"/>
        </w:rPr>
        <w:t>.</w:t>
      </w:r>
    </w:p>
    <w:p w14:paraId="1133E3DC" w14:textId="4D80040E" w:rsidR="007F64D5" w:rsidRPr="00A43A0C" w:rsidRDefault="007F64D5" w:rsidP="007F64D5">
      <w:pPr>
        <w:rPr>
          <w:sz w:val="22"/>
          <w:szCs w:val="24"/>
        </w:rPr>
      </w:pPr>
      <w:r w:rsidRPr="00A43A0C">
        <w:rPr>
          <w:sz w:val="22"/>
          <w:szCs w:val="24"/>
        </w:rPr>
        <w:t xml:space="preserve">VicForests is a state-owned enterprise established under the </w:t>
      </w:r>
      <w:r w:rsidRPr="00A43A0C">
        <w:rPr>
          <w:i/>
          <w:iCs/>
          <w:sz w:val="22"/>
          <w:szCs w:val="24"/>
        </w:rPr>
        <w:t>State-Owned Enterprises Act 1992</w:t>
      </w:r>
      <w:r w:rsidRPr="00A43A0C">
        <w:rPr>
          <w:sz w:val="22"/>
          <w:szCs w:val="24"/>
        </w:rPr>
        <w:t xml:space="preserve"> (Vic) and is responsible for the sustainable harvest, regeneration, and sale of timber from Victoria's public forests on behalf of the Victorian Government</w:t>
      </w:r>
      <w:r w:rsidR="003C1962" w:rsidRPr="00A43A0C">
        <w:rPr>
          <w:sz w:val="22"/>
          <w:szCs w:val="24"/>
        </w:rPr>
        <w:t xml:space="preserve"> (VicForests 20</w:t>
      </w:r>
      <w:r w:rsidR="002F260C" w:rsidRPr="00A43A0C">
        <w:rPr>
          <w:sz w:val="22"/>
          <w:szCs w:val="24"/>
        </w:rPr>
        <w:t>20</w:t>
      </w:r>
      <w:r w:rsidR="003C1962" w:rsidRPr="00A43A0C">
        <w:rPr>
          <w:sz w:val="22"/>
          <w:szCs w:val="24"/>
        </w:rPr>
        <w:t>)</w:t>
      </w:r>
      <w:r w:rsidRPr="00A43A0C">
        <w:rPr>
          <w:sz w:val="22"/>
          <w:szCs w:val="24"/>
        </w:rPr>
        <w:t>.</w:t>
      </w:r>
      <w:r w:rsidR="00F52335" w:rsidRPr="00A43A0C">
        <w:rPr>
          <w:sz w:val="22"/>
          <w:szCs w:val="24"/>
        </w:rPr>
        <w:t xml:space="preserve"> VicForests operations are planned, managed, monitored and reviewed through an integrated suite of processes and systems.</w:t>
      </w:r>
    </w:p>
    <w:p w14:paraId="470CF39E" w14:textId="4298A061" w:rsidR="006C35E5" w:rsidRPr="00A43A0C" w:rsidRDefault="000A4C90" w:rsidP="006C35E5">
      <w:pPr>
        <w:rPr>
          <w:sz w:val="22"/>
          <w:szCs w:val="24"/>
        </w:rPr>
      </w:pPr>
      <w:r w:rsidRPr="00A43A0C">
        <w:rPr>
          <w:sz w:val="22"/>
          <w:szCs w:val="24"/>
        </w:rPr>
        <w:t xml:space="preserve">At the strategic level, VicForests maintains a wood supply model that is used to evaluate long term sustainable supply and </w:t>
      </w:r>
      <w:r w:rsidRPr="00A43A0C">
        <w:rPr>
          <w:b/>
          <w:bCs/>
          <w:sz w:val="22"/>
          <w:szCs w:val="24"/>
        </w:rPr>
        <w:t>Harvest Level</w:t>
      </w:r>
      <w:r w:rsidRPr="00A43A0C">
        <w:rPr>
          <w:sz w:val="22"/>
          <w:szCs w:val="24"/>
        </w:rPr>
        <w:t>.</w:t>
      </w:r>
    </w:p>
    <w:p w14:paraId="618AE65F" w14:textId="31EFD79B" w:rsidR="004371F6" w:rsidRPr="008E3B6F" w:rsidRDefault="00CB49FB" w:rsidP="0022061D">
      <w:pPr>
        <w:pStyle w:val="Heading1"/>
        <w:rPr>
          <w:szCs w:val="36"/>
        </w:rPr>
      </w:pPr>
      <w:bookmarkStart w:id="25" w:name="_Toc98423997"/>
      <w:r w:rsidRPr="008E3B6F">
        <w:rPr>
          <w:szCs w:val="36"/>
        </w:rPr>
        <w:lastRenderedPageBreak/>
        <w:t>Victorian</w:t>
      </w:r>
      <w:r w:rsidR="004749F6" w:rsidRPr="008E3B6F">
        <w:rPr>
          <w:szCs w:val="36"/>
        </w:rPr>
        <w:t xml:space="preserve"> timber resources</w:t>
      </w:r>
      <w:bookmarkEnd w:id="25"/>
    </w:p>
    <w:p w14:paraId="55FA63FA" w14:textId="10EF03E9" w:rsidR="00B327F8" w:rsidRPr="00A43A0C" w:rsidRDefault="00B327F8" w:rsidP="00B327F8">
      <w:pPr>
        <w:rPr>
          <w:sz w:val="22"/>
          <w:szCs w:val="24"/>
        </w:rPr>
      </w:pPr>
      <w:bookmarkStart w:id="26" w:name="_Toc314822267"/>
      <w:r w:rsidRPr="00A43A0C">
        <w:rPr>
          <w:sz w:val="22"/>
          <w:szCs w:val="24"/>
        </w:rPr>
        <w:t xml:space="preserve">VicForests undertakes activities across both eastern and western Victoria. Timber harvesting in eastern and western Victoria is managed through </w:t>
      </w:r>
      <w:r w:rsidR="009032CA" w:rsidRPr="00A43A0C">
        <w:rPr>
          <w:sz w:val="22"/>
          <w:szCs w:val="24"/>
        </w:rPr>
        <w:t xml:space="preserve">separate </w:t>
      </w:r>
      <w:r w:rsidRPr="00A43A0C">
        <w:rPr>
          <w:sz w:val="22"/>
          <w:szCs w:val="24"/>
        </w:rPr>
        <w:t xml:space="preserve">processes, although all forestry operations still fall under the framework of the RFAs and operate under </w:t>
      </w:r>
      <w:r w:rsidR="00032CF4" w:rsidRPr="00A43A0C">
        <w:rPr>
          <w:b/>
          <w:bCs/>
          <w:sz w:val="22"/>
          <w:szCs w:val="24"/>
        </w:rPr>
        <w:t>ESFM</w:t>
      </w:r>
      <w:r w:rsidRPr="00A43A0C">
        <w:rPr>
          <w:sz w:val="22"/>
          <w:szCs w:val="24"/>
        </w:rPr>
        <w:t xml:space="preserve"> principles. The difference in approach between the four eastern RFAs and the </w:t>
      </w:r>
      <w:r w:rsidR="00B451E4" w:rsidRPr="00A43A0C">
        <w:rPr>
          <w:sz w:val="22"/>
          <w:szCs w:val="24"/>
        </w:rPr>
        <w:t>W</w:t>
      </w:r>
      <w:r w:rsidRPr="00A43A0C">
        <w:rPr>
          <w:sz w:val="22"/>
          <w:szCs w:val="24"/>
        </w:rPr>
        <w:t xml:space="preserve">est </w:t>
      </w:r>
      <w:r w:rsidR="004C06E5" w:rsidRPr="00A43A0C">
        <w:rPr>
          <w:sz w:val="22"/>
          <w:szCs w:val="24"/>
        </w:rPr>
        <w:t xml:space="preserve">Victoria </w:t>
      </w:r>
      <w:r w:rsidRPr="00A43A0C">
        <w:rPr>
          <w:sz w:val="22"/>
          <w:szCs w:val="24"/>
        </w:rPr>
        <w:t xml:space="preserve">RFA is </w:t>
      </w:r>
      <w:r w:rsidR="004E5C16" w:rsidRPr="00A43A0C">
        <w:rPr>
          <w:sz w:val="22"/>
          <w:szCs w:val="24"/>
        </w:rPr>
        <w:t xml:space="preserve">historical </w:t>
      </w:r>
      <w:r w:rsidR="004C1612" w:rsidRPr="00A43A0C">
        <w:rPr>
          <w:sz w:val="22"/>
          <w:szCs w:val="24"/>
        </w:rPr>
        <w:t xml:space="preserve">and is reflected in </w:t>
      </w:r>
      <w:r w:rsidRPr="00A43A0C">
        <w:rPr>
          <w:sz w:val="22"/>
          <w:szCs w:val="24"/>
        </w:rPr>
        <w:t>the Victorian legislation governing access to timber</w:t>
      </w:r>
      <w:r w:rsidR="00966D56" w:rsidRPr="00A43A0C">
        <w:rPr>
          <w:sz w:val="22"/>
          <w:szCs w:val="24"/>
        </w:rPr>
        <w:t>.</w:t>
      </w:r>
    </w:p>
    <w:p w14:paraId="30071888" w14:textId="12B53BED" w:rsidR="00B327F8" w:rsidRPr="00A43A0C" w:rsidRDefault="00B327F8" w:rsidP="00B327F8">
      <w:pPr>
        <w:rPr>
          <w:sz w:val="22"/>
          <w:szCs w:val="24"/>
        </w:rPr>
      </w:pPr>
      <w:r w:rsidRPr="00A43A0C">
        <w:rPr>
          <w:sz w:val="22"/>
          <w:szCs w:val="24"/>
        </w:rPr>
        <w:t xml:space="preserve">Victoria has a large area of forest which is reserved through various mechanisms or is not available or suitable for timber harvesting for other reasons. Only a small area </w:t>
      </w:r>
      <w:r w:rsidR="00FA79DE" w:rsidRPr="00A43A0C">
        <w:rPr>
          <w:sz w:val="22"/>
          <w:szCs w:val="24"/>
        </w:rPr>
        <w:t xml:space="preserve">of </w:t>
      </w:r>
      <w:r w:rsidR="003F61F4" w:rsidRPr="00A43A0C">
        <w:rPr>
          <w:sz w:val="22"/>
          <w:szCs w:val="24"/>
        </w:rPr>
        <w:t>S</w:t>
      </w:r>
      <w:r w:rsidR="00FA79DE" w:rsidRPr="00A43A0C">
        <w:rPr>
          <w:sz w:val="22"/>
          <w:szCs w:val="24"/>
        </w:rPr>
        <w:t xml:space="preserve">tate </w:t>
      </w:r>
      <w:r w:rsidR="00693C2E" w:rsidRPr="00A43A0C">
        <w:rPr>
          <w:sz w:val="22"/>
          <w:szCs w:val="24"/>
        </w:rPr>
        <w:t>f</w:t>
      </w:r>
      <w:r w:rsidR="00FA79DE" w:rsidRPr="00A43A0C">
        <w:rPr>
          <w:sz w:val="22"/>
          <w:szCs w:val="24"/>
        </w:rPr>
        <w:t xml:space="preserve">orest </w:t>
      </w:r>
      <w:r w:rsidRPr="00A43A0C">
        <w:rPr>
          <w:sz w:val="22"/>
          <w:szCs w:val="24"/>
        </w:rPr>
        <w:t>is potentially available for timber production.</w:t>
      </w:r>
    </w:p>
    <w:p w14:paraId="1B44DDAC" w14:textId="77777777" w:rsidR="00B327F8" w:rsidRPr="00215814" w:rsidRDefault="00B327F8" w:rsidP="00B327F8">
      <w:pPr>
        <w:pStyle w:val="Heading2"/>
        <w:rPr>
          <w:color w:val="201547" w:themeColor="accent1"/>
          <w:sz w:val="32"/>
          <w:szCs w:val="32"/>
        </w:rPr>
      </w:pPr>
      <w:bookmarkStart w:id="27" w:name="_Eastern_forest_area"/>
      <w:bookmarkStart w:id="28" w:name="_Toc98423998"/>
      <w:bookmarkEnd w:id="27"/>
      <w:r w:rsidRPr="00215814">
        <w:rPr>
          <w:color w:val="201547" w:themeColor="accent1"/>
          <w:sz w:val="32"/>
          <w:szCs w:val="32"/>
        </w:rPr>
        <w:t>Eastern forest area for timber harvesting</w:t>
      </w:r>
      <w:bookmarkEnd w:id="28"/>
    </w:p>
    <w:p w14:paraId="3BF8C5CF" w14:textId="0CE8F6FD" w:rsidR="00B327F8" w:rsidRPr="00A43A0C" w:rsidRDefault="00B327F8" w:rsidP="00B327F8">
      <w:pPr>
        <w:rPr>
          <w:sz w:val="22"/>
          <w:szCs w:val="24"/>
        </w:rPr>
      </w:pPr>
      <w:r w:rsidRPr="00A43A0C">
        <w:rPr>
          <w:sz w:val="22"/>
          <w:szCs w:val="24"/>
        </w:rPr>
        <w:t>Eastern Victoria is covered by four RFA</w:t>
      </w:r>
      <w:r w:rsidR="00E85E51" w:rsidRPr="00A43A0C">
        <w:rPr>
          <w:sz w:val="22"/>
          <w:szCs w:val="24"/>
        </w:rPr>
        <w:t xml:space="preserve"> regions</w:t>
      </w:r>
      <w:r w:rsidR="00144C08" w:rsidRPr="00A43A0C">
        <w:rPr>
          <w:sz w:val="22"/>
          <w:szCs w:val="24"/>
        </w:rPr>
        <w:t>:</w:t>
      </w:r>
      <w:r w:rsidRPr="00A43A0C">
        <w:rPr>
          <w:sz w:val="22"/>
          <w:szCs w:val="24"/>
        </w:rPr>
        <w:t xml:space="preserve"> Central Highlands, North East, Gippsland and East Gippsland.</w:t>
      </w:r>
    </w:p>
    <w:p w14:paraId="51C96420" w14:textId="1373C81B" w:rsidR="00B327F8" w:rsidRPr="00A43A0C" w:rsidRDefault="00B327F8" w:rsidP="00B327F8">
      <w:pPr>
        <w:rPr>
          <w:sz w:val="22"/>
          <w:szCs w:val="24"/>
        </w:rPr>
      </w:pPr>
      <w:r w:rsidRPr="00A43A0C">
        <w:rPr>
          <w:sz w:val="22"/>
          <w:szCs w:val="24"/>
        </w:rPr>
        <w:t xml:space="preserve">While the forested area on public land in eastern Victoria is predominantly </w:t>
      </w:r>
      <w:r w:rsidR="000865D2" w:rsidRPr="00A43A0C">
        <w:rPr>
          <w:sz w:val="22"/>
          <w:szCs w:val="24"/>
        </w:rPr>
        <w:t>S</w:t>
      </w:r>
      <w:r w:rsidRPr="00A43A0C">
        <w:rPr>
          <w:sz w:val="22"/>
          <w:szCs w:val="24"/>
        </w:rPr>
        <w:t xml:space="preserve">tate </w:t>
      </w:r>
      <w:r w:rsidR="00693C2E" w:rsidRPr="00A43A0C">
        <w:rPr>
          <w:sz w:val="22"/>
          <w:szCs w:val="24"/>
        </w:rPr>
        <w:t>f</w:t>
      </w:r>
      <w:r w:rsidRPr="00A43A0C">
        <w:rPr>
          <w:sz w:val="22"/>
          <w:szCs w:val="24"/>
        </w:rPr>
        <w:t>orest (60.64 per cent), only 11.12</w:t>
      </w:r>
      <w:r w:rsidR="006B7804" w:rsidRPr="00A43A0C">
        <w:rPr>
          <w:sz w:val="22"/>
          <w:szCs w:val="24"/>
        </w:rPr>
        <w:t xml:space="preserve"> </w:t>
      </w:r>
      <w:r w:rsidRPr="00A43A0C">
        <w:rPr>
          <w:sz w:val="22"/>
          <w:szCs w:val="24"/>
        </w:rPr>
        <w:t xml:space="preserve">per cent of the forested public land estate is </w:t>
      </w:r>
      <w:r w:rsidR="005A63AE" w:rsidRPr="00A43A0C">
        <w:rPr>
          <w:sz w:val="22"/>
          <w:szCs w:val="24"/>
        </w:rPr>
        <w:t>categorised</w:t>
      </w:r>
      <w:r w:rsidR="00B9045F" w:rsidRPr="00A43A0C">
        <w:rPr>
          <w:sz w:val="22"/>
          <w:szCs w:val="24"/>
        </w:rPr>
        <w:t xml:space="preserve"> as </w:t>
      </w:r>
      <w:r w:rsidRPr="00A43A0C">
        <w:rPr>
          <w:sz w:val="22"/>
          <w:szCs w:val="24"/>
        </w:rPr>
        <w:t xml:space="preserve">suitable and available for harvesting (Figure </w:t>
      </w:r>
      <w:r w:rsidR="00D14AE9" w:rsidRPr="00A43A0C">
        <w:rPr>
          <w:sz w:val="22"/>
          <w:szCs w:val="24"/>
        </w:rPr>
        <w:t>9</w:t>
      </w:r>
      <w:r w:rsidRPr="00A43A0C">
        <w:rPr>
          <w:sz w:val="22"/>
          <w:szCs w:val="24"/>
        </w:rPr>
        <w:t xml:space="preserve">). Suitability and availability for timber harvesting is determined by </w:t>
      </w:r>
      <w:r w:rsidR="00EA5486" w:rsidRPr="00A43A0C">
        <w:rPr>
          <w:sz w:val="22"/>
          <w:szCs w:val="24"/>
        </w:rPr>
        <w:t>several</w:t>
      </w:r>
      <w:r w:rsidRPr="00A43A0C">
        <w:rPr>
          <w:sz w:val="22"/>
          <w:szCs w:val="24"/>
        </w:rPr>
        <w:t xml:space="preserve"> factors including but not limited to biodiversity protection requirements, the type and quality of trees and road access.</w:t>
      </w:r>
    </w:p>
    <w:p w14:paraId="3612F5DE" w14:textId="4C13D456" w:rsidR="00B327F8" w:rsidRPr="00A43A0C" w:rsidRDefault="00B327F8" w:rsidP="00B327F8">
      <w:pPr>
        <w:rPr>
          <w:sz w:val="22"/>
          <w:szCs w:val="24"/>
        </w:rPr>
      </w:pPr>
      <w:r w:rsidRPr="00A43A0C">
        <w:rPr>
          <w:sz w:val="22"/>
          <w:szCs w:val="24"/>
        </w:rPr>
        <w:t xml:space="preserve">Table 1 shows that, of the </w:t>
      </w:r>
      <w:r w:rsidR="00604117" w:rsidRPr="00A43A0C">
        <w:rPr>
          <w:sz w:val="22"/>
          <w:szCs w:val="24"/>
        </w:rPr>
        <w:t xml:space="preserve">four eastern </w:t>
      </w:r>
      <w:r w:rsidRPr="00A43A0C">
        <w:rPr>
          <w:sz w:val="22"/>
          <w:szCs w:val="24"/>
        </w:rPr>
        <w:t>RFAs, East Gippsland has the greatest available and suitable area for timber harvesting (223,300 hectares). East Gippsland is also the RFA region that was most severely impacted by the bushfires in area and volume</w:t>
      </w:r>
      <w:r w:rsidR="0047363F" w:rsidRPr="00A43A0C">
        <w:rPr>
          <w:sz w:val="22"/>
          <w:szCs w:val="24"/>
        </w:rPr>
        <w:t xml:space="preserve"> </w:t>
      </w:r>
      <w:r w:rsidR="00F923F2" w:rsidRPr="00A43A0C">
        <w:rPr>
          <w:sz w:val="22"/>
          <w:szCs w:val="24"/>
        </w:rPr>
        <w:t>(</w:t>
      </w:r>
      <w:r w:rsidR="00F923F2" w:rsidRPr="00A43A0C">
        <w:rPr>
          <w:sz w:val="22"/>
          <w:szCs w:val="22"/>
        </w:rPr>
        <w:t xml:space="preserve">Victorian </w:t>
      </w:r>
      <w:r w:rsidR="00911C23">
        <w:rPr>
          <w:sz w:val="22"/>
          <w:szCs w:val="22"/>
        </w:rPr>
        <w:t>and</w:t>
      </w:r>
      <w:r w:rsidR="00F923F2" w:rsidRPr="00A43A0C">
        <w:rPr>
          <w:sz w:val="22"/>
          <w:szCs w:val="22"/>
        </w:rPr>
        <w:t xml:space="preserve"> Australian Governments 2021)</w:t>
      </w:r>
      <w:r w:rsidRPr="00A43A0C">
        <w:rPr>
          <w:sz w:val="22"/>
          <w:szCs w:val="24"/>
        </w:rPr>
        <w:t>.</w:t>
      </w:r>
    </w:p>
    <w:p w14:paraId="2544D435" w14:textId="7B225EB7" w:rsidR="005C47E7" w:rsidRDefault="005C47E7" w:rsidP="005C47E7">
      <w:pPr>
        <w:pStyle w:val="Caption"/>
        <w:keepNext/>
        <w:rPr>
          <w:i w:val="0"/>
          <w:iCs w:val="0"/>
          <w:sz w:val="22"/>
          <w:szCs w:val="22"/>
        </w:rPr>
      </w:pPr>
      <w:bookmarkStart w:id="29" w:name="_Toc98424040"/>
      <w:r w:rsidRPr="00A43A0C">
        <w:rPr>
          <w:i w:val="0"/>
          <w:iCs w:val="0"/>
          <w:sz w:val="22"/>
          <w:szCs w:val="22"/>
        </w:rPr>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9</w:t>
      </w:r>
      <w:r w:rsidR="00F90915">
        <w:rPr>
          <w:i w:val="0"/>
          <w:iCs w:val="0"/>
          <w:sz w:val="22"/>
          <w:szCs w:val="22"/>
        </w:rPr>
        <w:fldChar w:fldCharType="end"/>
      </w:r>
      <w:r w:rsidRPr="00A43A0C">
        <w:rPr>
          <w:i w:val="0"/>
          <w:iCs w:val="0"/>
          <w:sz w:val="22"/>
          <w:szCs w:val="22"/>
        </w:rPr>
        <w:t xml:space="preserve">: Public forest tenure and proportion of </w:t>
      </w:r>
      <w:r w:rsidR="00A673FF" w:rsidRPr="00A43A0C">
        <w:rPr>
          <w:i w:val="0"/>
          <w:iCs w:val="0"/>
          <w:sz w:val="22"/>
          <w:szCs w:val="22"/>
        </w:rPr>
        <w:t>S</w:t>
      </w:r>
      <w:r w:rsidRPr="00A43A0C">
        <w:rPr>
          <w:i w:val="0"/>
          <w:iCs w:val="0"/>
          <w:sz w:val="22"/>
          <w:szCs w:val="22"/>
        </w:rPr>
        <w:t>tate forest that is available and suitable for timber production in Victoria’s eastern RFA regions</w:t>
      </w:r>
      <w:bookmarkEnd w:id="29"/>
    </w:p>
    <w:p w14:paraId="3D07B488" w14:textId="4D0312F1" w:rsidR="0010037F" w:rsidRPr="00A5038D" w:rsidRDefault="00A5038D" w:rsidP="000170B3">
      <w:r>
        <w:rPr>
          <w:noProof/>
        </w:rPr>
        <w:drawing>
          <wp:inline distT="0" distB="0" distL="0" distR="0" wp14:anchorId="0CDF3E95" wp14:editId="12000C0E">
            <wp:extent cx="6236970" cy="2578735"/>
            <wp:effectExtent l="0" t="0" r="0" b="0"/>
            <wp:docPr id="1417675440" name="Picture 1417675440" descr="A pie chart that shows the public forest tenure and proportion of State forest that is available and suitable for timber production in Victoria's eastern RFA regions. &#10;&#10;Full details are contained in subsection 6.1 and Appendix B under subsection 12.6.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75440" name="Picture 1417675440" descr="A pie chart that shows the public forest tenure and proportion of State forest that is available and suitable for timber production in Victoria's eastern RFA regions. &#10;&#10;Full details are contained in subsection 6.1 and Appendix B under subsection 12.6. A link to the text alternative is after the fig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970" cy="2578735"/>
                    </a:xfrm>
                    <a:prstGeom prst="rect">
                      <a:avLst/>
                    </a:prstGeom>
                    <a:noFill/>
                  </pic:spPr>
                </pic:pic>
              </a:graphicData>
            </a:graphic>
          </wp:inline>
        </w:drawing>
      </w:r>
      <w:hyperlink w:anchor="_Figure_9:_Eastern" w:history="1">
        <w:r w:rsidR="004A756B" w:rsidRPr="001F2DCA">
          <w:rPr>
            <w:rStyle w:val="Hyperlink"/>
            <w:sz w:val="22"/>
            <w:szCs w:val="24"/>
          </w:rPr>
          <w:t xml:space="preserve">Text alternative for </w:t>
        </w:r>
        <w:r w:rsidR="00613F63">
          <w:rPr>
            <w:rStyle w:val="Hyperlink"/>
            <w:sz w:val="22"/>
            <w:szCs w:val="24"/>
          </w:rPr>
          <w:t>F</w:t>
        </w:r>
        <w:r w:rsidR="004A756B" w:rsidRPr="001F2DCA">
          <w:rPr>
            <w:rStyle w:val="Hyperlink"/>
            <w:sz w:val="22"/>
            <w:szCs w:val="24"/>
          </w:rPr>
          <w:t>igure 9</w:t>
        </w:r>
      </w:hyperlink>
    </w:p>
    <w:p w14:paraId="6F0A2929" w14:textId="77777777" w:rsidR="00EF1EAE" w:rsidRPr="00A43A0C" w:rsidRDefault="00EF1EAE">
      <w:pPr>
        <w:spacing w:before="0" w:line="276" w:lineRule="auto"/>
        <w:rPr>
          <w:color w:val="002060"/>
          <w:sz w:val="22"/>
          <w:szCs w:val="24"/>
        </w:rPr>
      </w:pPr>
      <w:r w:rsidRPr="00A43A0C">
        <w:rPr>
          <w:color w:val="002060"/>
          <w:sz w:val="22"/>
          <w:szCs w:val="24"/>
        </w:rPr>
        <w:br w:type="page"/>
      </w:r>
    </w:p>
    <w:p w14:paraId="6B48AE5A" w14:textId="7CF43B69" w:rsidR="006A4D43" w:rsidRPr="00A43A0C" w:rsidRDefault="006A4D43" w:rsidP="00CD3C2D">
      <w:pPr>
        <w:rPr>
          <w:color w:val="201547" w:themeColor="text2"/>
          <w:sz w:val="22"/>
          <w:szCs w:val="22"/>
        </w:rPr>
      </w:pPr>
      <w:bookmarkStart w:id="30" w:name="_Toc98424043"/>
      <w:r w:rsidRPr="00A43A0C">
        <w:rPr>
          <w:color w:val="201547" w:themeColor="text2"/>
          <w:sz w:val="22"/>
          <w:szCs w:val="22"/>
        </w:rPr>
        <w:lastRenderedPageBreak/>
        <w:t xml:space="preserve">Table </w:t>
      </w:r>
      <w:r w:rsidRPr="00A43A0C">
        <w:rPr>
          <w:color w:val="201547" w:themeColor="text2"/>
          <w:sz w:val="22"/>
          <w:szCs w:val="22"/>
        </w:rPr>
        <w:fldChar w:fldCharType="begin"/>
      </w:r>
      <w:r w:rsidRPr="00A43A0C">
        <w:rPr>
          <w:color w:val="201547" w:themeColor="text2"/>
          <w:sz w:val="22"/>
          <w:szCs w:val="22"/>
        </w:rPr>
        <w:instrText xml:space="preserve"> SEQ Table \* ARABIC </w:instrText>
      </w:r>
      <w:r w:rsidRPr="00A43A0C">
        <w:rPr>
          <w:color w:val="201547" w:themeColor="text2"/>
          <w:sz w:val="22"/>
          <w:szCs w:val="22"/>
        </w:rPr>
        <w:fldChar w:fldCharType="separate"/>
      </w:r>
      <w:r w:rsidR="009158CA">
        <w:rPr>
          <w:noProof/>
          <w:color w:val="201547" w:themeColor="text2"/>
          <w:sz w:val="22"/>
          <w:szCs w:val="22"/>
        </w:rPr>
        <w:t>1</w:t>
      </w:r>
      <w:r w:rsidRPr="00A43A0C">
        <w:rPr>
          <w:color w:val="201547" w:themeColor="text2"/>
          <w:sz w:val="22"/>
          <w:szCs w:val="22"/>
        </w:rPr>
        <w:fldChar w:fldCharType="end"/>
      </w:r>
      <w:r w:rsidRPr="00A43A0C">
        <w:rPr>
          <w:color w:val="201547" w:themeColor="text2"/>
          <w:sz w:val="22"/>
          <w:szCs w:val="22"/>
        </w:rPr>
        <w:t xml:space="preserve">: Forest area available </w:t>
      </w:r>
      <w:r w:rsidR="00125B4F" w:rsidRPr="00A43A0C">
        <w:rPr>
          <w:color w:val="201547" w:themeColor="text2"/>
          <w:sz w:val="22"/>
          <w:szCs w:val="22"/>
        </w:rPr>
        <w:t>and suitable</w:t>
      </w:r>
      <w:r w:rsidRPr="00A43A0C">
        <w:rPr>
          <w:color w:val="201547" w:themeColor="text2"/>
          <w:sz w:val="22"/>
          <w:szCs w:val="22"/>
        </w:rPr>
        <w:t xml:space="preserve"> for timber production</w:t>
      </w:r>
      <w:r w:rsidR="00A82028" w:rsidRPr="00A43A0C">
        <w:rPr>
          <w:color w:val="201547" w:themeColor="text2"/>
          <w:sz w:val="22"/>
          <w:szCs w:val="22"/>
        </w:rPr>
        <w:t xml:space="preserve"> in eastern Victoria</w:t>
      </w:r>
      <w:r w:rsidR="001239E9" w:rsidRPr="00A43A0C">
        <w:rPr>
          <w:color w:val="201547" w:themeColor="text2"/>
          <w:sz w:val="22"/>
          <w:szCs w:val="22"/>
        </w:rPr>
        <w:t>n RFA regions</w:t>
      </w:r>
      <w:bookmarkEnd w:id="30"/>
    </w:p>
    <w:tbl>
      <w:tblPr>
        <w:tblStyle w:val="TableGrid"/>
        <w:tblW w:w="382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914"/>
        <w:gridCol w:w="1914"/>
      </w:tblGrid>
      <w:tr w:rsidR="00DE5682" w:rsidRPr="00A43A0C" w14:paraId="1B67F300" w14:textId="77777777" w:rsidTr="00DE5682">
        <w:trPr>
          <w:tblHeader/>
        </w:trPr>
        <w:tc>
          <w:tcPr>
            <w:tcW w:w="1914" w:type="dxa"/>
            <w:shd w:val="clear" w:color="auto" w:fill="100249" w:themeFill="accent4"/>
          </w:tcPr>
          <w:p w14:paraId="29527E1A" w14:textId="711B7210" w:rsidR="00DE5682" w:rsidRPr="00A43A0C" w:rsidRDefault="00DE5682" w:rsidP="001F3D55">
            <w:pPr>
              <w:pStyle w:val="Tabletitle"/>
              <w:rPr>
                <w:rStyle w:val="Strong"/>
                <w:sz w:val="22"/>
                <w:szCs w:val="24"/>
              </w:rPr>
            </w:pPr>
            <w:bookmarkStart w:id="31" w:name="ColumnTitle_Forest_Area"/>
            <w:r w:rsidRPr="00A43A0C">
              <w:rPr>
                <w:rStyle w:val="Strong"/>
                <w:sz w:val="22"/>
                <w:szCs w:val="24"/>
              </w:rPr>
              <w:t>RFA</w:t>
            </w:r>
            <w:bookmarkEnd w:id="31"/>
          </w:p>
        </w:tc>
        <w:tc>
          <w:tcPr>
            <w:tcW w:w="1914" w:type="dxa"/>
            <w:shd w:val="clear" w:color="auto" w:fill="100249" w:themeFill="accent4"/>
          </w:tcPr>
          <w:p w14:paraId="5CBC7865" w14:textId="6FBAD37D" w:rsidR="00DE5682" w:rsidRPr="00A43A0C" w:rsidRDefault="00DE5682" w:rsidP="001F3D55">
            <w:pPr>
              <w:pStyle w:val="Tabletitle"/>
              <w:rPr>
                <w:rStyle w:val="Strong"/>
                <w:sz w:val="22"/>
                <w:szCs w:val="24"/>
              </w:rPr>
            </w:pPr>
            <w:r w:rsidRPr="00A43A0C">
              <w:rPr>
                <w:rStyle w:val="Strong"/>
                <w:sz w:val="22"/>
                <w:szCs w:val="24"/>
              </w:rPr>
              <w:t>Area (hectares)</w:t>
            </w:r>
          </w:p>
        </w:tc>
      </w:tr>
      <w:tr w:rsidR="00DE5682" w:rsidRPr="00A43A0C" w14:paraId="1F8621AE" w14:textId="77777777" w:rsidTr="00DE5682">
        <w:trPr>
          <w:trHeight w:val="358"/>
        </w:trPr>
        <w:tc>
          <w:tcPr>
            <w:tcW w:w="1914" w:type="dxa"/>
            <w:tcBorders>
              <w:bottom w:val="single" w:sz="4" w:space="0" w:color="100249" w:themeColor="accent4"/>
            </w:tcBorders>
          </w:tcPr>
          <w:p w14:paraId="7DE1FB26" w14:textId="6246C0DB" w:rsidR="00DE5682" w:rsidRPr="005140FB" w:rsidRDefault="00885064" w:rsidP="001F3D55">
            <w:pPr>
              <w:pStyle w:val="Tabletext"/>
              <w:rPr>
                <w:color w:val="auto"/>
                <w:sz w:val="22"/>
                <w:szCs w:val="24"/>
              </w:rPr>
            </w:pPr>
            <w:r w:rsidRPr="005140FB">
              <w:rPr>
                <w:color w:val="auto"/>
                <w:sz w:val="22"/>
                <w:szCs w:val="24"/>
              </w:rPr>
              <w:t>Central Highlands</w:t>
            </w:r>
          </w:p>
        </w:tc>
        <w:tc>
          <w:tcPr>
            <w:tcW w:w="1914" w:type="dxa"/>
            <w:tcBorders>
              <w:bottom w:val="single" w:sz="4" w:space="0" w:color="100249" w:themeColor="accent4"/>
            </w:tcBorders>
          </w:tcPr>
          <w:p w14:paraId="616CCAD4" w14:textId="2DE04B32" w:rsidR="00DE5682" w:rsidRPr="005140FB" w:rsidRDefault="00DE5682" w:rsidP="001F3D55">
            <w:pPr>
              <w:pStyle w:val="Tabletext"/>
              <w:rPr>
                <w:rFonts w:asciiTheme="minorHAnsi" w:hAnsiTheme="minorHAnsi" w:cstheme="minorHAnsi"/>
                <w:color w:val="auto"/>
                <w:sz w:val="22"/>
                <w:szCs w:val="22"/>
              </w:rPr>
            </w:pPr>
            <w:r w:rsidRPr="005140FB">
              <w:rPr>
                <w:rFonts w:asciiTheme="minorHAnsi" w:hAnsiTheme="minorHAnsi" w:cstheme="minorHAnsi"/>
                <w:color w:val="auto"/>
                <w:sz w:val="22"/>
                <w:szCs w:val="22"/>
                <w:lang w:eastAsia="en-AU"/>
              </w:rPr>
              <w:t>125,081</w:t>
            </w:r>
          </w:p>
        </w:tc>
      </w:tr>
      <w:tr w:rsidR="00DE5682" w:rsidRPr="00A43A0C" w14:paraId="1CB8B6A1" w14:textId="77777777" w:rsidTr="00DE5682">
        <w:tc>
          <w:tcPr>
            <w:tcW w:w="1914" w:type="dxa"/>
            <w:tcBorders>
              <w:top w:val="single" w:sz="4" w:space="0" w:color="100249" w:themeColor="accent4"/>
              <w:bottom w:val="single" w:sz="4" w:space="0" w:color="100249" w:themeColor="accent4"/>
            </w:tcBorders>
          </w:tcPr>
          <w:p w14:paraId="77C6DE82" w14:textId="7B07A0F0" w:rsidR="00BC0616" w:rsidRPr="005140FB" w:rsidRDefault="00885064" w:rsidP="001F3D55">
            <w:pPr>
              <w:pStyle w:val="Tabletext"/>
              <w:rPr>
                <w:color w:val="auto"/>
                <w:sz w:val="22"/>
                <w:szCs w:val="24"/>
              </w:rPr>
            </w:pPr>
            <w:r w:rsidRPr="005140FB">
              <w:rPr>
                <w:color w:val="auto"/>
                <w:sz w:val="22"/>
                <w:szCs w:val="24"/>
              </w:rPr>
              <w:t>East Gippsland</w:t>
            </w:r>
          </w:p>
        </w:tc>
        <w:tc>
          <w:tcPr>
            <w:tcW w:w="1914" w:type="dxa"/>
            <w:tcBorders>
              <w:top w:val="single" w:sz="4" w:space="0" w:color="100249" w:themeColor="accent4"/>
              <w:bottom w:val="single" w:sz="4" w:space="0" w:color="100249" w:themeColor="accent4"/>
            </w:tcBorders>
          </w:tcPr>
          <w:p w14:paraId="23531A50" w14:textId="3AC56E1E" w:rsidR="00DE5682" w:rsidRPr="005140FB" w:rsidRDefault="00BC0616" w:rsidP="001F3D55">
            <w:pPr>
              <w:pStyle w:val="Tabletext"/>
              <w:rPr>
                <w:rFonts w:asciiTheme="minorHAnsi" w:hAnsiTheme="minorHAnsi" w:cstheme="minorHAnsi"/>
                <w:color w:val="auto"/>
                <w:sz w:val="22"/>
                <w:szCs w:val="22"/>
              </w:rPr>
            </w:pPr>
            <w:r w:rsidRPr="005140FB">
              <w:rPr>
                <w:rFonts w:asciiTheme="minorHAnsi" w:hAnsiTheme="minorHAnsi" w:cstheme="minorHAnsi"/>
                <w:color w:val="auto"/>
                <w:sz w:val="22"/>
                <w:szCs w:val="22"/>
                <w:lang w:eastAsia="en-AU"/>
              </w:rPr>
              <w:t>223,300</w:t>
            </w:r>
          </w:p>
        </w:tc>
      </w:tr>
      <w:tr w:rsidR="00BC0616" w:rsidRPr="00A43A0C" w14:paraId="5E2EB9A9" w14:textId="77777777" w:rsidTr="00DE5682">
        <w:tc>
          <w:tcPr>
            <w:tcW w:w="1914" w:type="dxa"/>
            <w:tcBorders>
              <w:top w:val="single" w:sz="4" w:space="0" w:color="100249" w:themeColor="accent4"/>
              <w:bottom w:val="single" w:sz="4" w:space="0" w:color="100249" w:themeColor="accent4"/>
            </w:tcBorders>
          </w:tcPr>
          <w:p w14:paraId="5D97F07D" w14:textId="55F67B20" w:rsidR="00BC0616" w:rsidRPr="005140FB" w:rsidRDefault="00885064" w:rsidP="001F3D55">
            <w:pPr>
              <w:pStyle w:val="Tabletext"/>
              <w:rPr>
                <w:color w:val="auto"/>
                <w:sz w:val="22"/>
                <w:szCs w:val="24"/>
              </w:rPr>
            </w:pPr>
            <w:r w:rsidRPr="005140FB">
              <w:rPr>
                <w:color w:val="auto"/>
                <w:sz w:val="22"/>
                <w:szCs w:val="24"/>
              </w:rPr>
              <w:t>Gippsland</w:t>
            </w:r>
          </w:p>
        </w:tc>
        <w:tc>
          <w:tcPr>
            <w:tcW w:w="1914" w:type="dxa"/>
            <w:tcBorders>
              <w:top w:val="single" w:sz="4" w:space="0" w:color="100249" w:themeColor="accent4"/>
              <w:bottom w:val="single" w:sz="4" w:space="0" w:color="100249" w:themeColor="accent4"/>
            </w:tcBorders>
          </w:tcPr>
          <w:p w14:paraId="28F1C567" w14:textId="34A0F947" w:rsidR="00BC0616" w:rsidRPr="005140FB" w:rsidRDefault="00BC0616" w:rsidP="001F3D55">
            <w:pPr>
              <w:pStyle w:val="Tabletext"/>
              <w:rPr>
                <w:rFonts w:asciiTheme="minorHAnsi" w:hAnsiTheme="minorHAnsi" w:cstheme="minorHAnsi"/>
                <w:color w:val="auto"/>
                <w:sz w:val="22"/>
                <w:szCs w:val="22"/>
              </w:rPr>
            </w:pPr>
            <w:r w:rsidRPr="005140FB">
              <w:rPr>
                <w:rFonts w:asciiTheme="minorHAnsi" w:hAnsiTheme="minorHAnsi" w:cstheme="minorHAnsi"/>
                <w:color w:val="auto"/>
                <w:sz w:val="22"/>
                <w:szCs w:val="22"/>
                <w:lang w:eastAsia="en-AU"/>
              </w:rPr>
              <w:t>72,327</w:t>
            </w:r>
          </w:p>
        </w:tc>
      </w:tr>
      <w:tr w:rsidR="00BC0616" w:rsidRPr="00A43A0C" w14:paraId="1A5399DB" w14:textId="77777777" w:rsidTr="00DE5682">
        <w:tc>
          <w:tcPr>
            <w:tcW w:w="1914" w:type="dxa"/>
            <w:tcBorders>
              <w:top w:val="single" w:sz="4" w:space="0" w:color="100249" w:themeColor="accent4"/>
              <w:bottom w:val="single" w:sz="4" w:space="0" w:color="100249" w:themeColor="accent4"/>
            </w:tcBorders>
          </w:tcPr>
          <w:p w14:paraId="1357C2E1" w14:textId="1C3A22FF" w:rsidR="00BC0616" w:rsidRPr="005140FB" w:rsidRDefault="00885064" w:rsidP="001F3D55">
            <w:pPr>
              <w:pStyle w:val="Tabletext"/>
              <w:rPr>
                <w:color w:val="auto"/>
                <w:sz w:val="22"/>
                <w:szCs w:val="24"/>
              </w:rPr>
            </w:pPr>
            <w:r w:rsidRPr="005140FB">
              <w:rPr>
                <w:color w:val="auto"/>
                <w:sz w:val="22"/>
                <w:szCs w:val="24"/>
              </w:rPr>
              <w:t>North East</w:t>
            </w:r>
          </w:p>
        </w:tc>
        <w:tc>
          <w:tcPr>
            <w:tcW w:w="1914" w:type="dxa"/>
            <w:tcBorders>
              <w:top w:val="single" w:sz="4" w:space="0" w:color="100249" w:themeColor="accent4"/>
              <w:bottom w:val="single" w:sz="4" w:space="0" w:color="100249" w:themeColor="accent4"/>
            </w:tcBorders>
          </w:tcPr>
          <w:p w14:paraId="28DBFBB2" w14:textId="33B31604" w:rsidR="00BC0616" w:rsidRPr="005140FB" w:rsidRDefault="00BC0616" w:rsidP="001F3D55">
            <w:pPr>
              <w:pStyle w:val="Tabletext"/>
              <w:rPr>
                <w:rFonts w:asciiTheme="minorHAnsi" w:hAnsiTheme="minorHAnsi" w:cstheme="minorHAnsi"/>
                <w:color w:val="auto"/>
                <w:sz w:val="22"/>
                <w:szCs w:val="22"/>
              </w:rPr>
            </w:pPr>
            <w:r w:rsidRPr="005140FB">
              <w:rPr>
                <w:rFonts w:asciiTheme="minorHAnsi" w:hAnsiTheme="minorHAnsi" w:cstheme="minorHAnsi"/>
                <w:color w:val="auto"/>
                <w:sz w:val="22"/>
                <w:szCs w:val="22"/>
                <w:lang w:eastAsia="en-AU"/>
              </w:rPr>
              <w:t>38,006</w:t>
            </w:r>
          </w:p>
        </w:tc>
      </w:tr>
      <w:tr w:rsidR="00BC0616" w:rsidRPr="00A43A0C" w14:paraId="3AA1E82E" w14:textId="77777777" w:rsidTr="00DE5682">
        <w:tc>
          <w:tcPr>
            <w:tcW w:w="1914" w:type="dxa"/>
            <w:tcBorders>
              <w:top w:val="single" w:sz="4" w:space="0" w:color="100249" w:themeColor="accent4"/>
              <w:bottom w:val="single" w:sz="4" w:space="0" w:color="100249" w:themeColor="accent4"/>
            </w:tcBorders>
          </w:tcPr>
          <w:p w14:paraId="7C1AEA6E" w14:textId="66E68E2B" w:rsidR="00BC0616" w:rsidRPr="005140FB" w:rsidRDefault="00BC0616" w:rsidP="001F3D55">
            <w:pPr>
              <w:pStyle w:val="Tabletext"/>
              <w:rPr>
                <w:b/>
                <w:bCs/>
                <w:color w:val="auto"/>
                <w:sz w:val="22"/>
                <w:szCs w:val="24"/>
              </w:rPr>
            </w:pPr>
            <w:r w:rsidRPr="005140FB">
              <w:rPr>
                <w:b/>
                <w:bCs/>
                <w:color w:val="auto"/>
                <w:sz w:val="22"/>
                <w:szCs w:val="24"/>
              </w:rPr>
              <w:t>TOTAL</w:t>
            </w:r>
          </w:p>
        </w:tc>
        <w:tc>
          <w:tcPr>
            <w:tcW w:w="1914" w:type="dxa"/>
            <w:tcBorders>
              <w:top w:val="single" w:sz="4" w:space="0" w:color="100249" w:themeColor="accent4"/>
              <w:bottom w:val="single" w:sz="4" w:space="0" w:color="100249" w:themeColor="accent4"/>
            </w:tcBorders>
          </w:tcPr>
          <w:p w14:paraId="2FA07B2B" w14:textId="5E400421" w:rsidR="00BC0616" w:rsidRPr="005140FB" w:rsidRDefault="00BC0616" w:rsidP="001F3D55">
            <w:pPr>
              <w:pStyle w:val="Tabletext"/>
              <w:rPr>
                <w:rFonts w:asciiTheme="minorHAnsi" w:hAnsiTheme="minorHAnsi" w:cstheme="minorHAnsi"/>
                <w:color w:val="auto"/>
                <w:sz w:val="22"/>
                <w:szCs w:val="22"/>
              </w:rPr>
            </w:pPr>
            <w:r w:rsidRPr="005140FB">
              <w:rPr>
                <w:rFonts w:asciiTheme="minorHAnsi" w:hAnsiTheme="minorHAnsi" w:cstheme="minorHAnsi"/>
                <w:b/>
                <w:bCs/>
                <w:color w:val="auto"/>
                <w:sz w:val="22"/>
                <w:szCs w:val="22"/>
                <w:lang w:eastAsia="en-AU"/>
              </w:rPr>
              <w:t>458,714</w:t>
            </w:r>
          </w:p>
        </w:tc>
      </w:tr>
    </w:tbl>
    <w:p w14:paraId="726A15B7" w14:textId="77777777" w:rsidR="007A4EDD" w:rsidRPr="00215814" w:rsidRDefault="007A4EDD" w:rsidP="00405074">
      <w:pPr>
        <w:pStyle w:val="Heading2"/>
        <w:rPr>
          <w:color w:val="201547" w:themeColor="accent1"/>
          <w:sz w:val="32"/>
          <w:szCs w:val="32"/>
        </w:rPr>
      </w:pPr>
      <w:bookmarkStart w:id="32" w:name="_Toc98423999"/>
      <w:r w:rsidRPr="00215814">
        <w:rPr>
          <w:color w:val="201547" w:themeColor="accent1"/>
          <w:sz w:val="32"/>
          <w:szCs w:val="32"/>
        </w:rPr>
        <w:t>Timber harvesting in western Victoria</w:t>
      </w:r>
      <w:bookmarkEnd w:id="32"/>
    </w:p>
    <w:p w14:paraId="6AD00091" w14:textId="3A63105C" w:rsidR="007A4EDD" w:rsidRPr="00A43A0C" w:rsidRDefault="007A4EDD" w:rsidP="007A4EDD">
      <w:pPr>
        <w:rPr>
          <w:sz w:val="22"/>
          <w:szCs w:val="24"/>
        </w:rPr>
      </w:pPr>
      <w:r w:rsidRPr="00A43A0C">
        <w:rPr>
          <w:sz w:val="22"/>
          <w:szCs w:val="24"/>
        </w:rPr>
        <w:t xml:space="preserve">The commercial timber forest resources in western Victoria are </w:t>
      </w:r>
      <w:r w:rsidR="00953649" w:rsidRPr="00A43A0C">
        <w:rPr>
          <w:sz w:val="22"/>
          <w:szCs w:val="24"/>
        </w:rPr>
        <w:t>different to those in the east</w:t>
      </w:r>
      <w:r w:rsidRPr="00A43A0C">
        <w:rPr>
          <w:sz w:val="22"/>
          <w:szCs w:val="24"/>
        </w:rPr>
        <w:t xml:space="preserve"> </w:t>
      </w:r>
      <w:r w:rsidR="00067911" w:rsidRPr="00A43A0C">
        <w:rPr>
          <w:sz w:val="22"/>
          <w:szCs w:val="24"/>
        </w:rPr>
        <w:t xml:space="preserve">and </w:t>
      </w:r>
      <w:r w:rsidR="001553DA" w:rsidRPr="00A43A0C">
        <w:rPr>
          <w:sz w:val="22"/>
          <w:szCs w:val="24"/>
        </w:rPr>
        <w:t xml:space="preserve">timber harvesting </w:t>
      </w:r>
      <w:r w:rsidR="00BF7B62" w:rsidRPr="00A43A0C">
        <w:rPr>
          <w:sz w:val="22"/>
          <w:szCs w:val="24"/>
        </w:rPr>
        <w:t xml:space="preserve">is </w:t>
      </w:r>
      <w:r w:rsidR="00C370AC" w:rsidRPr="00A43A0C">
        <w:rPr>
          <w:sz w:val="22"/>
          <w:szCs w:val="24"/>
        </w:rPr>
        <w:t xml:space="preserve">low </w:t>
      </w:r>
      <w:r w:rsidR="00067911" w:rsidRPr="00A43A0C">
        <w:rPr>
          <w:sz w:val="22"/>
          <w:szCs w:val="24"/>
        </w:rPr>
        <w:t xml:space="preserve">intensity </w:t>
      </w:r>
      <w:r w:rsidR="00F20373" w:rsidRPr="00A43A0C">
        <w:rPr>
          <w:sz w:val="22"/>
          <w:szCs w:val="24"/>
        </w:rPr>
        <w:t>and small scale</w:t>
      </w:r>
      <w:r w:rsidR="00F82C74" w:rsidRPr="00A43A0C">
        <w:rPr>
          <w:sz w:val="22"/>
          <w:szCs w:val="24"/>
        </w:rPr>
        <w:t xml:space="preserve"> (VicForests 2015</w:t>
      </w:r>
      <w:r w:rsidR="00F10EDF" w:rsidRPr="00A43A0C">
        <w:rPr>
          <w:sz w:val="22"/>
          <w:szCs w:val="24"/>
        </w:rPr>
        <w:t>, 2019</w:t>
      </w:r>
      <w:r w:rsidR="00F82C74" w:rsidRPr="00A43A0C">
        <w:rPr>
          <w:sz w:val="22"/>
          <w:szCs w:val="24"/>
        </w:rPr>
        <w:t>)</w:t>
      </w:r>
      <w:r w:rsidR="00157C54" w:rsidRPr="00A43A0C">
        <w:rPr>
          <w:sz w:val="22"/>
          <w:szCs w:val="24"/>
        </w:rPr>
        <w:t>.</w:t>
      </w:r>
      <w:r w:rsidRPr="00A43A0C">
        <w:rPr>
          <w:sz w:val="22"/>
          <w:szCs w:val="24"/>
        </w:rPr>
        <w:t xml:space="preserve"> Most </w:t>
      </w:r>
      <w:r w:rsidR="000617B9" w:rsidRPr="00A43A0C">
        <w:rPr>
          <w:sz w:val="22"/>
          <w:szCs w:val="24"/>
        </w:rPr>
        <w:t xml:space="preserve">traditional </w:t>
      </w:r>
      <w:r w:rsidRPr="00A43A0C">
        <w:rPr>
          <w:sz w:val="22"/>
          <w:szCs w:val="24"/>
        </w:rPr>
        <w:t xml:space="preserve">sawlog production has ceased in the West RFA. </w:t>
      </w:r>
      <w:r w:rsidR="0007257A" w:rsidRPr="00A43A0C">
        <w:rPr>
          <w:sz w:val="22"/>
          <w:szCs w:val="24"/>
        </w:rPr>
        <w:t>Timber</w:t>
      </w:r>
      <w:r w:rsidRPr="00A43A0C">
        <w:rPr>
          <w:sz w:val="22"/>
          <w:szCs w:val="24"/>
        </w:rPr>
        <w:t xml:space="preserve"> production in the West RFA </w:t>
      </w:r>
      <w:r w:rsidR="004A124B" w:rsidRPr="00A43A0C">
        <w:rPr>
          <w:sz w:val="22"/>
          <w:szCs w:val="24"/>
        </w:rPr>
        <w:t xml:space="preserve">predominately </w:t>
      </w:r>
      <w:r w:rsidR="00894D40" w:rsidRPr="00A43A0C">
        <w:rPr>
          <w:sz w:val="22"/>
          <w:szCs w:val="24"/>
        </w:rPr>
        <w:t>focuses</w:t>
      </w:r>
      <w:r w:rsidR="004A124B" w:rsidRPr="00A43A0C">
        <w:rPr>
          <w:sz w:val="22"/>
          <w:szCs w:val="24"/>
        </w:rPr>
        <w:t xml:space="preserve"> o</w:t>
      </w:r>
      <w:r w:rsidR="00894D40" w:rsidRPr="00A43A0C">
        <w:rPr>
          <w:sz w:val="22"/>
          <w:szCs w:val="24"/>
        </w:rPr>
        <w:t>n</w:t>
      </w:r>
      <w:r w:rsidR="004A124B" w:rsidRPr="00A43A0C">
        <w:rPr>
          <w:sz w:val="22"/>
          <w:szCs w:val="24"/>
        </w:rPr>
        <w:t xml:space="preserve"> </w:t>
      </w:r>
      <w:r w:rsidR="00F87381" w:rsidRPr="00A43A0C">
        <w:rPr>
          <w:sz w:val="22"/>
          <w:szCs w:val="24"/>
        </w:rPr>
        <w:t>commercial thinning and selective harvest operations</w:t>
      </w:r>
      <w:r w:rsidR="009E310D" w:rsidRPr="00A43A0C">
        <w:rPr>
          <w:sz w:val="22"/>
          <w:szCs w:val="24"/>
        </w:rPr>
        <w:t xml:space="preserve"> (DEPI 2013)</w:t>
      </w:r>
      <w:r w:rsidR="00A31185" w:rsidRPr="00A43A0C">
        <w:rPr>
          <w:sz w:val="22"/>
          <w:szCs w:val="24"/>
        </w:rPr>
        <w:t>.</w:t>
      </w:r>
    </w:p>
    <w:p w14:paraId="77EB3293" w14:textId="62D13E48" w:rsidR="002D3777" w:rsidRPr="00A43A0C" w:rsidRDefault="002D3777" w:rsidP="007A4EDD">
      <w:pPr>
        <w:rPr>
          <w:sz w:val="22"/>
          <w:szCs w:val="24"/>
        </w:rPr>
      </w:pPr>
      <w:r w:rsidRPr="00A43A0C">
        <w:rPr>
          <w:sz w:val="22"/>
          <w:szCs w:val="24"/>
        </w:rPr>
        <w:t xml:space="preserve">Harvest </w:t>
      </w:r>
      <w:r w:rsidR="00CD3D62" w:rsidRPr="00A43A0C">
        <w:rPr>
          <w:sz w:val="22"/>
          <w:szCs w:val="24"/>
        </w:rPr>
        <w:t>l</w:t>
      </w:r>
      <w:r w:rsidRPr="00A43A0C">
        <w:rPr>
          <w:sz w:val="22"/>
          <w:szCs w:val="24"/>
        </w:rPr>
        <w:t xml:space="preserve">evels continue to be guided by an independent review of forest resources in the west of the state completed in 2013, </w:t>
      </w:r>
      <w:r w:rsidRPr="00A43A0C">
        <w:rPr>
          <w:i/>
          <w:iCs/>
          <w:sz w:val="22"/>
          <w:szCs w:val="24"/>
        </w:rPr>
        <w:t>Review of Commercial Forestry Management in Western Victoria Timber Resources, Harvest Levels, Silviculture, and Systems and Processes</w:t>
      </w:r>
      <w:r w:rsidRPr="00A43A0C">
        <w:rPr>
          <w:sz w:val="22"/>
          <w:szCs w:val="24"/>
        </w:rPr>
        <w:t>. These levels are used conservatively and harvesting in these forests is well below maximum potential volumes.</w:t>
      </w:r>
    </w:p>
    <w:p w14:paraId="48B2BAE1" w14:textId="3BA80351" w:rsidR="007A4EDD" w:rsidRPr="00A43A0C" w:rsidRDefault="007A4EDD" w:rsidP="007A4EDD">
      <w:pPr>
        <w:rPr>
          <w:sz w:val="22"/>
          <w:szCs w:val="24"/>
        </w:rPr>
      </w:pPr>
      <w:r w:rsidRPr="00A43A0C">
        <w:rPr>
          <w:sz w:val="22"/>
          <w:szCs w:val="24"/>
        </w:rPr>
        <w:t xml:space="preserve">In 2004, following the Victorian Environmental Assessment Council (VEAC) investigation, most of the Otway </w:t>
      </w:r>
      <w:r w:rsidR="00AE1429" w:rsidRPr="00A43A0C">
        <w:rPr>
          <w:sz w:val="22"/>
          <w:szCs w:val="24"/>
        </w:rPr>
        <w:t xml:space="preserve">Ranges </w:t>
      </w:r>
      <w:r w:rsidR="00211E94">
        <w:rPr>
          <w:sz w:val="22"/>
          <w:szCs w:val="24"/>
        </w:rPr>
        <w:t>S</w:t>
      </w:r>
      <w:r w:rsidRPr="00A43A0C">
        <w:rPr>
          <w:sz w:val="22"/>
          <w:szCs w:val="24"/>
        </w:rPr>
        <w:t xml:space="preserve">tate </w:t>
      </w:r>
      <w:r w:rsidR="001A2781" w:rsidRPr="00A43A0C">
        <w:rPr>
          <w:sz w:val="22"/>
          <w:szCs w:val="24"/>
        </w:rPr>
        <w:t>f</w:t>
      </w:r>
      <w:r w:rsidRPr="00A43A0C">
        <w:rPr>
          <w:sz w:val="22"/>
          <w:szCs w:val="24"/>
        </w:rPr>
        <w:t>orest areas were converted to national park and forest parks</w:t>
      </w:r>
      <w:r w:rsidR="000C1203" w:rsidRPr="00A43A0C">
        <w:rPr>
          <w:sz w:val="22"/>
          <w:szCs w:val="24"/>
        </w:rPr>
        <w:t xml:space="preserve"> (VEAC 2004)</w:t>
      </w:r>
      <w:r w:rsidRPr="00A43A0C">
        <w:rPr>
          <w:sz w:val="22"/>
          <w:szCs w:val="24"/>
        </w:rPr>
        <w:t xml:space="preserve">. All sawlog production from the </w:t>
      </w:r>
      <w:r w:rsidR="0021778C" w:rsidRPr="00A43A0C">
        <w:rPr>
          <w:sz w:val="22"/>
          <w:szCs w:val="24"/>
        </w:rPr>
        <w:t>f</w:t>
      </w:r>
      <w:r w:rsidRPr="00A43A0C">
        <w:rPr>
          <w:sz w:val="22"/>
          <w:szCs w:val="24"/>
        </w:rPr>
        <w:t>orest</w:t>
      </w:r>
      <w:r w:rsidR="0068751F" w:rsidRPr="00A43A0C">
        <w:rPr>
          <w:sz w:val="22"/>
          <w:szCs w:val="24"/>
        </w:rPr>
        <w:t xml:space="preserve"> parks</w:t>
      </w:r>
      <w:r w:rsidRPr="00A43A0C">
        <w:rPr>
          <w:sz w:val="22"/>
          <w:szCs w:val="24"/>
        </w:rPr>
        <w:t xml:space="preserve"> was phased out over the next few years.</w:t>
      </w:r>
    </w:p>
    <w:p w14:paraId="65D0B58C" w14:textId="34B43639" w:rsidR="00260410" w:rsidRPr="00A43A0C" w:rsidRDefault="00B41985" w:rsidP="007A4EDD">
      <w:pPr>
        <w:rPr>
          <w:sz w:val="22"/>
          <w:szCs w:val="24"/>
        </w:rPr>
      </w:pPr>
      <w:r w:rsidRPr="00A43A0C">
        <w:rPr>
          <w:sz w:val="22"/>
          <w:szCs w:val="24"/>
        </w:rPr>
        <w:t xml:space="preserve">The </w:t>
      </w:r>
      <w:r w:rsidR="00B93179" w:rsidRPr="00A43A0C">
        <w:rPr>
          <w:sz w:val="22"/>
          <w:szCs w:val="24"/>
        </w:rPr>
        <w:t xml:space="preserve">2017 </w:t>
      </w:r>
      <w:r w:rsidRPr="00A43A0C">
        <w:rPr>
          <w:sz w:val="22"/>
          <w:szCs w:val="24"/>
        </w:rPr>
        <w:t>VEAC Central West Investigation</w:t>
      </w:r>
      <w:r w:rsidR="005D584D" w:rsidRPr="00A43A0C">
        <w:rPr>
          <w:sz w:val="22"/>
          <w:szCs w:val="24"/>
        </w:rPr>
        <w:t xml:space="preserve"> </w:t>
      </w:r>
      <w:r w:rsidR="008A2A62" w:rsidRPr="00A43A0C">
        <w:rPr>
          <w:sz w:val="22"/>
          <w:szCs w:val="24"/>
        </w:rPr>
        <w:t>published in 2019</w:t>
      </w:r>
      <w:r w:rsidR="000617B9" w:rsidRPr="00A43A0C">
        <w:rPr>
          <w:sz w:val="22"/>
          <w:szCs w:val="24"/>
        </w:rPr>
        <w:t xml:space="preserve"> will</w:t>
      </w:r>
      <w:r w:rsidR="007A53B8" w:rsidRPr="00A43A0C">
        <w:rPr>
          <w:sz w:val="22"/>
          <w:szCs w:val="24"/>
        </w:rPr>
        <w:t xml:space="preserve"> </w:t>
      </w:r>
      <w:r w:rsidR="005D584D" w:rsidRPr="00A43A0C">
        <w:rPr>
          <w:sz w:val="22"/>
          <w:szCs w:val="24"/>
        </w:rPr>
        <w:t>result</w:t>
      </w:r>
      <w:r w:rsidR="000617B9" w:rsidRPr="00A43A0C">
        <w:rPr>
          <w:sz w:val="22"/>
          <w:szCs w:val="24"/>
        </w:rPr>
        <w:t xml:space="preserve"> </w:t>
      </w:r>
      <w:r w:rsidR="005D584D" w:rsidRPr="00A43A0C">
        <w:rPr>
          <w:sz w:val="22"/>
          <w:szCs w:val="24"/>
        </w:rPr>
        <w:t xml:space="preserve">in </w:t>
      </w:r>
      <w:r w:rsidR="003321BC" w:rsidRPr="00A43A0C">
        <w:rPr>
          <w:sz w:val="22"/>
          <w:szCs w:val="24"/>
        </w:rPr>
        <w:t xml:space="preserve">further reductions </w:t>
      </w:r>
      <w:r w:rsidR="003F63A2" w:rsidRPr="00A43A0C">
        <w:rPr>
          <w:sz w:val="22"/>
          <w:szCs w:val="24"/>
        </w:rPr>
        <w:t xml:space="preserve">in areas available for timber harvesting </w:t>
      </w:r>
      <w:r w:rsidR="002C6977" w:rsidRPr="00A43A0C">
        <w:rPr>
          <w:sz w:val="22"/>
          <w:szCs w:val="24"/>
        </w:rPr>
        <w:t>in western Victoria</w:t>
      </w:r>
      <w:r w:rsidR="000C1203" w:rsidRPr="00A43A0C">
        <w:rPr>
          <w:sz w:val="22"/>
          <w:szCs w:val="24"/>
        </w:rPr>
        <w:t xml:space="preserve"> (VEAC 2019)</w:t>
      </w:r>
      <w:r w:rsidR="00F05966" w:rsidRPr="00A43A0C">
        <w:rPr>
          <w:sz w:val="22"/>
          <w:szCs w:val="24"/>
        </w:rPr>
        <w:t>.</w:t>
      </w:r>
      <w:r w:rsidR="00B25B56" w:rsidRPr="00A43A0C">
        <w:rPr>
          <w:sz w:val="22"/>
          <w:szCs w:val="24"/>
        </w:rPr>
        <w:t xml:space="preserve"> The government accepted </w:t>
      </w:r>
      <w:r w:rsidR="00EC34C1" w:rsidRPr="00A43A0C">
        <w:rPr>
          <w:sz w:val="22"/>
          <w:szCs w:val="24"/>
        </w:rPr>
        <w:t xml:space="preserve">in full, in principle or in part 76 of 77 recommendations of the investigation, including </w:t>
      </w:r>
      <w:r w:rsidR="00236290" w:rsidRPr="00A43A0C">
        <w:rPr>
          <w:sz w:val="22"/>
          <w:szCs w:val="24"/>
        </w:rPr>
        <w:t xml:space="preserve">the establishment of </w:t>
      </w:r>
      <w:r w:rsidR="00763F0A" w:rsidRPr="00A43A0C">
        <w:rPr>
          <w:sz w:val="22"/>
          <w:szCs w:val="24"/>
        </w:rPr>
        <w:t>approximately 50,000 hectares of additional protected areas</w:t>
      </w:r>
      <w:r w:rsidR="00236290" w:rsidRPr="00A43A0C">
        <w:rPr>
          <w:sz w:val="22"/>
          <w:szCs w:val="24"/>
        </w:rPr>
        <w:t xml:space="preserve"> in the investigation area</w:t>
      </w:r>
      <w:r w:rsidR="001C6748" w:rsidRPr="00A43A0C">
        <w:rPr>
          <w:sz w:val="22"/>
          <w:szCs w:val="24"/>
        </w:rPr>
        <w:t xml:space="preserve"> (</w:t>
      </w:r>
      <w:r w:rsidR="00B23A2A" w:rsidRPr="00A43A0C">
        <w:rPr>
          <w:sz w:val="22"/>
          <w:szCs w:val="24"/>
        </w:rPr>
        <w:t>DELWP 2021)</w:t>
      </w:r>
      <w:r w:rsidR="003D6155" w:rsidRPr="00A43A0C">
        <w:rPr>
          <w:sz w:val="22"/>
          <w:szCs w:val="24"/>
        </w:rPr>
        <w:t xml:space="preserve">. </w:t>
      </w:r>
      <w:r w:rsidR="000402B8" w:rsidRPr="00A43A0C">
        <w:rPr>
          <w:sz w:val="22"/>
          <w:szCs w:val="24"/>
        </w:rPr>
        <w:t xml:space="preserve">Of the additional protected areas, 82 per cent </w:t>
      </w:r>
      <w:r w:rsidR="0063664F" w:rsidRPr="00A43A0C">
        <w:rPr>
          <w:sz w:val="22"/>
          <w:szCs w:val="24"/>
        </w:rPr>
        <w:t xml:space="preserve">(41,518 hectares) </w:t>
      </w:r>
      <w:r w:rsidR="00E5138E" w:rsidRPr="00A43A0C">
        <w:rPr>
          <w:sz w:val="22"/>
          <w:szCs w:val="24"/>
        </w:rPr>
        <w:t>was</w:t>
      </w:r>
      <w:r w:rsidR="00A63B6D" w:rsidRPr="00A43A0C">
        <w:rPr>
          <w:sz w:val="22"/>
          <w:szCs w:val="24"/>
        </w:rPr>
        <w:t xml:space="preserve"> made</w:t>
      </w:r>
      <w:r w:rsidR="000402B8" w:rsidRPr="00A43A0C">
        <w:rPr>
          <w:sz w:val="22"/>
          <w:szCs w:val="24"/>
        </w:rPr>
        <w:t xml:space="preserve"> unavailable for timber harvesting on release of the government response</w:t>
      </w:r>
      <w:r w:rsidR="00F0085B" w:rsidRPr="00A43A0C">
        <w:rPr>
          <w:sz w:val="22"/>
          <w:szCs w:val="24"/>
        </w:rPr>
        <w:t xml:space="preserve"> in June 2021</w:t>
      </w:r>
      <w:r w:rsidR="000402B8" w:rsidRPr="00A43A0C">
        <w:rPr>
          <w:sz w:val="22"/>
          <w:szCs w:val="24"/>
        </w:rPr>
        <w:t xml:space="preserve">, with the remaining areas to be </w:t>
      </w:r>
      <w:r w:rsidR="000F0181" w:rsidRPr="00A43A0C">
        <w:rPr>
          <w:sz w:val="22"/>
          <w:szCs w:val="24"/>
        </w:rPr>
        <w:t>progressively</w:t>
      </w:r>
      <w:r w:rsidR="00FA2F4A" w:rsidRPr="00A43A0C">
        <w:rPr>
          <w:sz w:val="22"/>
          <w:szCs w:val="24"/>
        </w:rPr>
        <w:t xml:space="preserve"> </w:t>
      </w:r>
      <w:r w:rsidR="000402B8" w:rsidRPr="00A43A0C">
        <w:rPr>
          <w:sz w:val="22"/>
          <w:szCs w:val="24"/>
        </w:rPr>
        <w:t>unavailable by 2030</w:t>
      </w:r>
      <w:r w:rsidR="0015620B" w:rsidRPr="00A43A0C">
        <w:rPr>
          <w:sz w:val="22"/>
          <w:szCs w:val="24"/>
        </w:rPr>
        <w:t xml:space="preserve"> (DELWP 2021)</w:t>
      </w:r>
      <w:r w:rsidR="000402B8" w:rsidRPr="00A43A0C">
        <w:rPr>
          <w:sz w:val="22"/>
          <w:szCs w:val="24"/>
        </w:rPr>
        <w:t>.</w:t>
      </w:r>
    </w:p>
    <w:p w14:paraId="1C839132" w14:textId="2D31C153" w:rsidR="006E5234" w:rsidRPr="008E3B6F" w:rsidRDefault="006E5234" w:rsidP="005D26BB">
      <w:pPr>
        <w:pStyle w:val="Heading1"/>
        <w:rPr>
          <w:szCs w:val="36"/>
        </w:rPr>
      </w:pPr>
      <w:bookmarkStart w:id="33" w:name="_Toc98424000"/>
      <w:r w:rsidRPr="008E3B6F">
        <w:rPr>
          <w:szCs w:val="36"/>
        </w:rPr>
        <w:lastRenderedPageBreak/>
        <w:t>Forest resource modelling</w:t>
      </w:r>
      <w:r w:rsidR="007D34BD" w:rsidRPr="008E3B6F">
        <w:rPr>
          <w:szCs w:val="36"/>
        </w:rPr>
        <w:t xml:space="preserve"> and methodology</w:t>
      </w:r>
      <w:bookmarkEnd w:id="33"/>
    </w:p>
    <w:p w14:paraId="4860678B" w14:textId="6B03BF81" w:rsidR="00965220" w:rsidRDefault="006E5234" w:rsidP="006E5234">
      <w:pPr>
        <w:rPr>
          <w:sz w:val="22"/>
          <w:szCs w:val="24"/>
        </w:rPr>
      </w:pPr>
      <w:r w:rsidRPr="00A43A0C">
        <w:rPr>
          <w:sz w:val="22"/>
          <w:szCs w:val="24"/>
        </w:rPr>
        <w:t>Timber resource modelling involves a complex range of systems and processes.</w:t>
      </w:r>
      <w:r w:rsidR="007F2335" w:rsidRPr="00A43A0C">
        <w:rPr>
          <w:sz w:val="22"/>
          <w:szCs w:val="24"/>
        </w:rPr>
        <w:t xml:space="preserve"> </w:t>
      </w:r>
      <w:r w:rsidR="006419AD" w:rsidRPr="00A43A0C">
        <w:rPr>
          <w:sz w:val="22"/>
          <w:szCs w:val="24"/>
        </w:rPr>
        <w:t>Described simply, the process considers how much forest is available, how much timber is currently contained in these forests, how much it will grow over time and how much timber is likely to be produced at the time of harvest age</w:t>
      </w:r>
      <w:r w:rsidR="002A1D81" w:rsidRPr="00A43A0C">
        <w:rPr>
          <w:sz w:val="22"/>
          <w:szCs w:val="24"/>
        </w:rPr>
        <w:t xml:space="preserve"> (VicForests 2019)</w:t>
      </w:r>
      <w:r w:rsidR="006419AD" w:rsidRPr="00A43A0C">
        <w:rPr>
          <w:sz w:val="22"/>
          <w:szCs w:val="24"/>
        </w:rPr>
        <w:t>.</w:t>
      </w:r>
    </w:p>
    <w:p w14:paraId="2F0A6B49" w14:textId="74237F20" w:rsidR="00534871" w:rsidRPr="00A43A0C" w:rsidRDefault="007F5EF5" w:rsidP="006E5234">
      <w:pPr>
        <w:rPr>
          <w:sz w:val="22"/>
          <w:szCs w:val="24"/>
        </w:rPr>
      </w:pPr>
      <w:r w:rsidRPr="00A43A0C">
        <w:rPr>
          <w:sz w:val="22"/>
          <w:szCs w:val="24"/>
        </w:rPr>
        <w:t>The modelling process</w:t>
      </w:r>
      <w:r w:rsidR="00611E39" w:rsidRPr="00A43A0C">
        <w:rPr>
          <w:sz w:val="22"/>
          <w:szCs w:val="24"/>
        </w:rPr>
        <w:t xml:space="preserve"> </w:t>
      </w:r>
      <w:r w:rsidR="00534871" w:rsidRPr="00A43A0C">
        <w:rPr>
          <w:sz w:val="22"/>
          <w:szCs w:val="24"/>
        </w:rPr>
        <w:t xml:space="preserve">can be considered </w:t>
      </w:r>
      <w:r w:rsidR="00CD5BDB" w:rsidRPr="00A43A0C">
        <w:rPr>
          <w:sz w:val="22"/>
          <w:szCs w:val="24"/>
        </w:rPr>
        <w:t xml:space="preserve">as </w:t>
      </w:r>
      <w:r w:rsidR="002B6CA6" w:rsidRPr="00A43A0C">
        <w:rPr>
          <w:sz w:val="22"/>
          <w:szCs w:val="24"/>
        </w:rPr>
        <w:t>three</w:t>
      </w:r>
      <w:r w:rsidR="00534871" w:rsidRPr="00A43A0C">
        <w:rPr>
          <w:sz w:val="22"/>
          <w:szCs w:val="24"/>
        </w:rPr>
        <w:t xml:space="preserve"> </w:t>
      </w:r>
      <w:r w:rsidR="00E54850" w:rsidRPr="00A43A0C">
        <w:rPr>
          <w:sz w:val="22"/>
          <w:szCs w:val="24"/>
        </w:rPr>
        <w:t>main parts</w:t>
      </w:r>
      <w:r w:rsidR="004142F6" w:rsidRPr="00A43A0C">
        <w:rPr>
          <w:sz w:val="22"/>
          <w:szCs w:val="24"/>
        </w:rPr>
        <w:t>:</w:t>
      </w:r>
    </w:p>
    <w:p w14:paraId="383C817A" w14:textId="2695B536" w:rsidR="00CD5BDB" w:rsidRPr="00A43A0C" w:rsidRDefault="005859FC" w:rsidP="00F14D9F">
      <w:pPr>
        <w:pStyle w:val="ListParagraph"/>
        <w:numPr>
          <w:ilvl w:val="0"/>
          <w:numId w:val="8"/>
        </w:numPr>
        <w:rPr>
          <w:sz w:val="22"/>
          <w:szCs w:val="24"/>
        </w:rPr>
      </w:pPr>
      <w:r w:rsidRPr="00A43A0C">
        <w:rPr>
          <w:sz w:val="22"/>
          <w:szCs w:val="24"/>
        </w:rPr>
        <w:t>VicForests identifies</w:t>
      </w:r>
      <w:r w:rsidR="6BA818CE" w:rsidRPr="00A43A0C">
        <w:rPr>
          <w:sz w:val="22"/>
          <w:szCs w:val="24"/>
        </w:rPr>
        <w:t xml:space="preserve"> t</w:t>
      </w:r>
      <w:r w:rsidR="7AC600A7" w:rsidRPr="00A43A0C">
        <w:rPr>
          <w:sz w:val="22"/>
          <w:szCs w:val="24"/>
        </w:rPr>
        <w:t xml:space="preserve">he </w:t>
      </w:r>
      <w:r w:rsidR="452B04D4" w:rsidRPr="00A43A0C">
        <w:rPr>
          <w:sz w:val="22"/>
          <w:szCs w:val="24"/>
        </w:rPr>
        <w:t xml:space="preserve">available and suitable </w:t>
      </w:r>
      <w:r w:rsidR="68F3D7DA" w:rsidRPr="00A43A0C">
        <w:rPr>
          <w:sz w:val="22"/>
          <w:szCs w:val="24"/>
        </w:rPr>
        <w:t xml:space="preserve">area of </w:t>
      </w:r>
      <w:r w:rsidR="2D6C7E17" w:rsidRPr="00A43A0C">
        <w:rPr>
          <w:sz w:val="22"/>
          <w:szCs w:val="24"/>
        </w:rPr>
        <w:t>S</w:t>
      </w:r>
      <w:r w:rsidR="5BAED0E2" w:rsidRPr="00A43A0C">
        <w:rPr>
          <w:sz w:val="22"/>
          <w:szCs w:val="24"/>
        </w:rPr>
        <w:t xml:space="preserve">tate </w:t>
      </w:r>
      <w:r w:rsidR="68F3D7DA" w:rsidRPr="00A43A0C">
        <w:rPr>
          <w:sz w:val="22"/>
          <w:szCs w:val="24"/>
        </w:rPr>
        <w:t>forest</w:t>
      </w:r>
      <w:r w:rsidR="7590C12D" w:rsidRPr="00A43A0C">
        <w:rPr>
          <w:sz w:val="22"/>
          <w:szCs w:val="24"/>
        </w:rPr>
        <w:t xml:space="preserve"> for timber harvesting</w:t>
      </w:r>
      <w:r w:rsidR="61E4C41B" w:rsidRPr="00A43A0C">
        <w:rPr>
          <w:sz w:val="22"/>
          <w:szCs w:val="24"/>
        </w:rPr>
        <w:t xml:space="preserve">. </w:t>
      </w:r>
      <w:r w:rsidR="734B2B17" w:rsidRPr="00A43A0C">
        <w:rPr>
          <w:sz w:val="22"/>
          <w:szCs w:val="24"/>
        </w:rPr>
        <w:t>This</w:t>
      </w:r>
      <w:r w:rsidR="07A9FDED" w:rsidRPr="00A43A0C">
        <w:rPr>
          <w:sz w:val="22"/>
          <w:szCs w:val="24"/>
        </w:rPr>
        <w:t xml:space="preserve"> is </w:t>
      </w:r>
      <w:r w:rsidR="734B2B17" w:rsidRPr="00A43A0C">
        <w:rPr>
          <w:sz w:val="22"/>
          <w:szCs w:val="24"/>
        </w:rPr>
        <w:t xml:space="preserve">a spatial layer </w:t>
      </w:r>
      <w:r w:rsidR="52BFF60A" w:rsidRPr="00A43A0C">
        <w:rPr>
          <w:sz w:val="22"/>
          <w:szCs w:val="24"/>
        </w:rPr>
        <w:t xml:space="preserve">and is restricted </w:t>
      </w:r>
      <w:r w:rsidR="279A86F7" w:rsidRPr="00A43A0C">
        <w:rPr>
          <w:sz w:val="22"/>
          <w:szCs w:val="24"/>
        </w:rPr>
        <w:t xml:space="preserve">by </w:t>
      </w:r>
      <w:r w:rsidR="77BCC4F4" w:rsidRPr="00A43A0C">
        <w:rPr>
          <w:sz w:val="22"/>
          <w:szCs w:val="24"/>
        </w:rPr>
        <w:t>forest zoning to</w:t>
      </w:r>
      <w:r w:rsidR="30E7BD88" w:rsidRPr="00A43A0C">
        <w:rPr>
          <w:sz w:val="22"/>
          <w:szCs w:val="24"/>
        </w:rPr>
        <w:t xml:space="preserve"> areas in</w:t>
      </w:r>
      <w:r w:rsidR="3670125C" w:rsidRPr="00A43A0C">
        <w:rPr>
          <w:sz w:val="22"/>
          <w:szCs w:val="24"/>
        </w:rPr>
        <w:t xml:space="preserve"> the</w:t>
      </w:r>
      <w:r w:rsidR="51682BF0" w:rsidRPr="00A43A0C">
        <w:rPr>
          <w:sz w:val="22"/>
          <w:szCs w:val="24"/>
        </w:rPr>
        <w:t xml:space="preserve"> </w:t>
      </w:r>
      <w:r w:rsidR="5E3C943F" w:rsidRPr="00A43A0C">
        <w:rPr>
          <w:b/>
          <w:bCs/>
          <w:sz w:val="22"/>
          <w:szCs w:val="24"/>
        </w:rPr>
        <w:t>General</w:t>
      </w:r>
      <w:r w:rsidR="6416B64B" w:rsidRPr="00A43A0C">
        <w:rPr>
          <w:b/>
          <w:bCs/>
          <w:sz w:val="22"/>
          <w:szCs w:val="24"/>
        </w:rPr>
        <w:t xml:space="preserve"> Management Zone (GMZ)</w:t>
      </w:r>
      <w:r w:rsidR="6416B64B" w:rsidRPr="00A43A0C">
        <w:rPr>
          <w:sz w:val="22"/>
          <w:szCs w:val="24"/>
        </w:rPr>
        <w:t xml:space="preserve"> and </w:t>
      </w:r>
      <w:r w:rsidR="6416B64B" w:rsidRPr="00A43A0C">
        <w:rPr>
          <w:b/>
          <w:bCs/>
          <w:sz w:val="22"/>
          <w:szCs w:val="24"/>
        </w:rPr>
        <w:t>Special Management Zone (SMZ)</w:t>
      </w:r>
      <w:r w:rsidR="00A45EA9" w:rsidRPr="00A43A0C">
        <w:rPr>
          <w:b/>
          <w:bCs/>
          <w:sz w:val="22"/>
          <w:szCs w:val="24"/>
        </w:rPr>
        <w:t xml:space="preserve"> </w:t>
      </w:r>
      <w:r w:rsidR="00A45EA9" w:rsidRPr="00A43A0C">
        <w:rPr>
          <w:sz w:val="22"/>
          <w:szCs w:val="24"/>
        </w:rPr>
        <w:t>(VicForests 2015)</w:t>
      </w:r>
      <w:r w:rsidR="00A603E0" w:rsidRPr="00A43A0C">
        <w:rPr>
          <w:sz w:val="22"/>
          <w:szCs w:val="24"/>
        </w:rPr>
        <w:t xml:space="preserve">. It </w:t>
      </w:r>
      <w:r w:rsidR="00962BEE" w:rsidRPr="00A43A0C">
        <w:rPr>
          <w:sz w:val="22"/>
          <w:szCs w:val="24"/>
        </w:rPr>
        <w:t>excludes a number of areas</w:t>
      </w:r>
      <w:r w:rsidR="006B3B6B" w:rsidRPr="00A43A0C">
        <w:rPr>
          <w:sz w:val="22"/>
          <w:szCs w:val="24"/>
        </w:rPr>
        <w:t xml:space="preserve"> for cultural and ecological preservation (Figure 11)</w:t>
      </w:r>
      <w:r w:rsidR="7590C12D" w:rsidRPr="00A43A0C">
        <w:rPr>
          <w:sz w:val="22"/>
          <w:szCs w:val="24"/>
        </w:rPr>
        <w:t>.</w:t>
      </w:r>
    </w:p>
    <w:p w14:paraId="28540623" w14:textId="652C344C" w:rsidR="006E5234" w:rsidRPr="00A43A0C" w:rsidRDefault="006E5234" w:rsidP="00F14D9F">
      <w:pPr>
        <w:pStyle w:val="ListParagraph"/>
        <w:numPr>
          <w:ilvl w:val="0"/>
          <w:numId w:val="8"/>
        </w:numPr>
        <w:rPr>
          <w:sz w:val="22"/>
          <w:szCs w:val="24"/>
        </w:rPr>
      </w:pPr>
      <w:r w:rsidRPr="00A43A0C">
        <w:rPr>
          <w:sz w:val="22"/>
          <w:szCs w:val="24"/>
        </w:rPr>
        <w:t xml:space="preserve">VicForests uses the </w:t>
      </w:r>
      <w:r w:rsidR="00BD5123" w:rsidRPr="00A43A0C">
        <w:rPr>
          <w:b/>
          <w:bCs/>
          <w:sz w:val="22"/>
          <w:szCs w:val="24"/>
        </w:rPr>
        <w:t>SWSM</w:t>
      </w:r>
      <w:r w:rsidRPr="00A43A0C">
        <w:rPr>
          <w:sz w:val="22"/>
          <w:szCs w:val="24"/>
        </w:rPr>
        <w:t xml:space="preserve"> </w:t>
      </w:r>
      <w:r w:rsidR="003134CD" w:rsidRPr="00A43A0C">
        <w:rPr>
          <w:sz w:val="22"/>
          <w:szCs w:val="24"/>
        </w:rPr>
        <w:t xml:space="preserve">in the east of the state </w:t>
      </w:r>
      <w:r w:rsidRPr="00A43A0C">
        <w:rPr>
          <w:sz w:val="22"/>
          <w:szCs w:val="24"/>
        </w:rPr>
        <w:t xml:space="preserve">to develop forecasts of how much timber can be </w:t>
      </w:r>
      <w:r w:rsidR="009E5BBD" w:rsidRPr="00A43A0C">
        <w:rPr>
          <w:sz w:val="22"/>
          <w:szCs w:val="24"/>
        </w:rPr>
        <w:t xml:space="preserve">sustainably </w:t>
      </w:r>
      <w:r w:rsidRPr="00A43A0C">
        <w:rPr>
          <w:sz w:val="22"/>
          <w:szCs w:val="24"/>
        </w:rPr>
        <w:t>supplied from the available forest in the medium and long term (Figure 1</w:t>
      </w:r>
      <w:r w:rsidR="00D14AE9" w:rsidRPr="00A43A0C">
        <w:rPr>
          <w:sz w:val="22"/>
          <w:szCs w:val="24"/>
        </w:rPr>
        <w:t>0</w:t>
      </w:r>
      <w:r w:rsidRPr="00A43A0C">
        <w:rPr>
          <w:sz w:val="22"/>
          <w:szCs w:val="24"/>
        </w:rPr>
        <w:t>)</w:t>
      </w:r>
      <w:r w:rsidR="006314CD" w:rsidRPr="00A43A0C">
        <w:rPr>
          <w:sz w:val="22"/>
          <w:szCs w:val="24"/>
        </w:rPr>
        <w:t xml:space="preserve"> (VicForests, 2019)</w:t>
      </w:r>
      <w:r w:rsidRPr="00A43A0C">
        <w:rPr>
          <w:sz w:val="22"/>
          <w:szCs w:val="24"/>
        </w:rPr>
        <w:t>.</w:t>
      </w:r>
      <w:r w:rsidR="009D7CD8" w:rsidRPr="00A43A0C">
        <w:rPr>
          <w:sz w:val="22"/>
          <w:szCs w:val="24"/>
        </w:rPr>
        <w:t xml:space="preserve"> </w:t>
      </w:r>
      <w:r w:rsidR="00191853" w:rsidRPr="00A43A0C">
        <w:rPr>
          <w:sz w:val="22"/>
          <w:szCs w:val="24"/>
        </w:rPr>
        <w:t xml:space="preserve">The </w:t>
      </w:r>
      <w:r w:rsidR="00191853" w:rsidRPr="00A43A0C">
        <w:rPr>
          <w:b/>
          <w:bCs/>
          <w:sz w:val="22"/>
          <w:szCs w:val="24"/>
        </w:rPr>
        <w:t>operable inventory</w:t>
      </w:r>
      <w:r w:rsidR="00191853" w:rsidRPr="00A43A0C">
        <w:rPr>
          <w:sz w:val="22"/>
          <w:szCs w:val="24"/>
        </w:rPr>
        <w:t xml:space="preserve"> is a</w:t>
      </w:r>
      <w:r w:rsidR="00663F18" w:rsidRPr="00A43A0C">
        <w:rPr>
          <w:sz w:val="22"/>
          <w:szCs w:val="24"/>
        </w:rPr>
        <w:t>n</w:t>
      </w:r>
      <w:r w:rsidR="00AC41D0" w:rsidRPr="00A43A0C">
        <w:rPr>
          <w:sz w:val="22"/>
          <w:szCs w:val="24"/>
        </w:rPr>
        <w:t xml:space="preserve"> </w:t>
      </w:r>
      <w:r w:rsidR="009D7CD8" w:rsidRPr="00A43A0C">
        <w:rPr>
          <w:sz w:val="22"/>
          <w:szCs w:val="24"/>
        </w:rPr>
        <w:t xml:space="preserve">output from the </w:t>
      </w:r>
      <w:r w:rsidR="00F673A9" w:rsidRPr="00A43A0C">
        <w:rPr>
          <w:b/>
          <w:bCs/>
          <w:sz w:val="22"/>
          <w:szCs w:val="24"/>
        </w:rPr>
        <w:t>SWSM</w:t>
      </w:r>
      <w:r w:rsidR="009D7CD8" w:rsidRPr="00A43A0C">
        <w:rPr>
          <w:sz w:val="22"/>
          <w:szCs w:val="24"/>
        </w:rPr>
        <w:t xml:space="preserve"> </w:t>
      </w:r>
      <w:r w:rsidR="00191853" w:rsidRPr="00A43A0C">
        <w:rPr>
          <w:sz w:val="22"/>
          <w:szCs w:val="24"/>
        </w:rPr>
        <w:t xml:space="preserve">that </w:t>
      </w:r>
      <w:r w:rsidR="003A58DC" w:rsidRPr="00A43A0C">
        <w:rPr>
          <w:sz w:val="22"/>
          <w:szCs w:val="24"/>
        </w:rPr>
        <w:t xml:space="preserve">is </w:t>
      </w:r>
      <w:r w:rsidR="00191853" w:rsidRPr="00A43A0C">
        <w:rPr>
          <w:sz w:val="22"/>
          <w:szCs w:val="24"/>
        </w:rPr>
        <w:t xml:space="preserve">the </w:t>
      </w:r>
      <w:r w:rsidR="00E7715C" w:rsidRPr="00A43A0C">
        <w:rPr>
          <w:sz w:val="22"/>
          <w:szCs w:val="24"/>
        </w:rPr>
        <w:t xml:space="preserve">total </w:t>
      </w:r>
      <w:r w:rsidR="00191853" w:rsidRPr="00A43A0C">
        <w:rPr>
          <w:sz w:val="22"/>
          <w:szCs w:val="24"/>
        </w:rPr>
        <w:t xml:space="preserve">available </w:t>
      </w:r>
      <w:r w:rsidR="000064ED" w:rsidRPr="00A43A0C">
        <w:rPr>
          <w:sz w:val="22"/>
          <w:szCs w:val="24"/>
        </w:rPr>
        <w:t>timber resource</w:t>
      </w:r>
      <w:r w:rsidR="00E7715C" w:rsidRPr="00A43A0C">
        <w:rPr>
          <w:sz w:val="22"/>
          <w:szCs w:val="24"/>
        </w:rPr>
        <w:t xml:space="preserve"> before further constraints are applied.</w:t>
      </w:r>
    </w:p>
    <w:p w14:paraId="16E2769E" w14:textId="68167A6E" w:rsidR="00C613F3" w:rsidRPr="00A43A0C" w:rsidRDefault="4E1A917B" w:rsidP="00F14D9F">
      <w:pPr>
        <w:pStyle w:val="ListParagraph"/>
        <w:numPr>
          <w:ilvl w:val="0"/>
          <w:numId w:val="8"/>
        </w:numPr>
        <w:rPr>
          <w:sz w:val="22"/>
          <w:szCs w:val="24"/>
        </w:rPr>
      </w:pPr>
      <w:r w:rsidRPr="00A43A0C">
        <w:rPr>
          <w:sz w:val="22"/>
          <w:szCs w:val="24"/>
        </w:rPr>
        <w:t xml:space="preserve">VicForests undertakes </w:t>
      </w:r>
      <w:r w:rsidR="6E701D52" w:rsidRPr="00A43A0C">
        <w:rPr>
          <w:sz w:val="22"/>
          <w:szCs w:val="24"/>
        </w:rPr>
        <w:t xml:space="preserve">a </w:t>
      </w:r>
      <w:r w:rsidR="15708F15" w:rsidRPr="00A43A0C">
        <w:rPr>
          <w:sz w:val="22"/>
          <w:szCs w:val="24"/>
        </w:rPr>
        <w:t xml:space="preserve">coupe </w:t>
      </w:r>
      <w:r w:rsidR="2FE3B0A8" w:rsidRPr="00A43A0C">
        <w:rPr>
          <w:sz w:val="22"/>
          <w:szCs w:val="24"/>
        </w:rPr>
        <w:t>planning</w:t>
      </w:r>
      <w:r w:rsidR="1127E108" w:rsidRPr="00A43A0C">
        <w:rPr>
          <w:sz w:val="22"/>
          <w:szCs w:val="24"/>
        </w:rPr>
        <w:t xml:space="preserve"> process</w:t>
      </w:r>
      <w:r w:rsidR="2915B2A8" w:rsidRPr="00A43A0C">
        <w:rPr>
          <w:sz w:val="22"/>
          <w:szCs w:val="24"/>
        </w:rPr>
        <w:t xml:space="preserve"> </w:t>
      </w:r>
      <w:r w:rsidR="0E14298D" w:rsidRPr="00A43A0C">
        <w:rPr>
          <w:sz w:val="22"/>
          <w:szCs w:val="24"/>
        </w:rPr>
        <w:t xml:space="preserve">where </w:t>
      </w:r>
      <w:r w:rsidR="0905C53A" w:rsidRPr="00A43A0C">
        <w:rPr>
          <w:sz w:val="22"/>
          <w:szCs w:val="24"/>
        </w:rPr>
        <w:t xml:space="preserve">further constraints </w:t>
      </w:r>
      <w:r w:rsidR="4C42EB2C" w:rsidRPr="00A43A0C">
        <w:rPr>
          <w:sz w:val="22"/>
          <w:szCs w:val="24"/>
        </w:rPr>
        <w:t xml:space="preserve">can reduce the harvestable </w:t>
      </w:r>
      <w:r w:rsidR="3E7ECA19" w:rsidRPr="00A43A0C">
        <w:rPr>
          <w:sz w:val="22"/>
          <w:szCs w:val="24"/>
        </w:rPr>
        <w:t xml:space="preserve">area and </w:t>
      </w:r>
      <w:r w:rsidR="785B0D89" w:rsidRPr="00A43A0C">
        <w:rPr>
          <w:sz w:val="22"/>
          <w:szCs w:val="24"/>
        </w:rPr>
        <w:t xml:space="preserve">consequently </w:t>
      </w:r>
      <w:r w:rsidR="3E7ECA19" w:rsidRPr="00A43A0C">
        <w:rPr>
          <w:sz w:val="22"/>
          <w:szCs w:val="24"/>
        </w:rPr>
        <w:t>volume</w:t>
      </w:r>
      <w:r w:rsidR="7FBDC672" w:rsidRPr="00A43A0C">
        <w:rPr>
          <w:sz w:val="22"/>
          <w:szCs w:val="24"/>
        </w:rPr>
        <w:t xml:space="preserve">. </w:t>
      </w:r>
      <w:r w:rsidR="41CE292D" w:rsidRPr="00A43A0C">
        <w:rPr>
          <w:sz w:val="22"/>
          <w:szCs w:val="24"/>
        </w:rPr>
        <w:t xml:space="preserve">Coupes are individually assessed and may be </w:t>
      </w:r>
      <w:r w:rsidR="5977FD73" w:rsidRPr="00A43A0C">
        <w:rPr>
          <w:sz w:val="22"/>
          <w:szCs w:val="24"/>
        </w:rPr>
        <w:t>unavailable</w:t>
      </w:r>
      <w:r w:rsidR="550E60A6" w:rsidRPr="00A43A0C">
        <w:rPr>
          <w:sz w:val="22"/>
          <w:szCs w:val="24"/>
        </w:rPr>
        <w:t xml:space="preserve"> due to </w:t>
      </w:r>
      <w:r w:rsidR="4CAB4F5E" w:rsidRPr="00A43A0C">
        <w:rPr>
          <w:sz w:val="22"/>
          <w:szCs w:val="24"/>
        </w:rPr>
        <w:t>things such</w:t>
      </w:r>
      <w:r w:rsidR="5977FD73" w:rsidRPr="00A43A0C">
        <w:rPr>
          <w:sz w:val="22"/>
          <w:szCs w:val="24"/>
        </w:rPr>
        <w:t xml:space="preserve"> as detection of threatened species. </w:t>
      </w:r>
      <w:r w:rsidR="7A93C1DD" w:rsidRPr="00A43A0C">
        <w:rPr>
          <w:sz w:val="22"/>
          <w:szCs w:val="24"/>
        </w:rPr>
        <w:t xml:space="preserve">If permanent protection is </w:t>
      </w:r>
      <w:r w:rsidR="1C934E79" w:rsidRPr="00A43A0C">
        <w:rPr>
          <w:sz w:val="22"/>
          <w:szCs w:val="24"/>
        </w:rPr>
        <w:t>required,</w:t>
      </w:r>
      <w:r w:rsidR="7A93C1DD" w:rsidRPr="00A43A0C">
        <w:rPr>
          <w:sz w:val="22"/>
          <w:szCs w:val="24"/>
        </w:rPr>
        <w:t xml:space="preserve"> this information is </w:t>
      </w:r>
      <w:r w:rsidR="51C50EFC" w:rsidRPr="00A43A0C">
        <w:rPr>
          <w:sz w:val="22"/>
          <w:szCs w:val="24"/>
        </w:rPr>
        <w:t xml:space="preserve">used </w:t>
      </w:r>
      <w:r w:rsidR="2B6E75A4" w:rsidRPr="00A43A0C">
        <w:rPr>
          <w:sz w:val="22"/>
          <w:szCs w:val="24"/>
        </w:rPr>
        <w:t xml:space="preserve">to reduce the available and suitable area </w:t>
      </w:r>
      <w:r w:rsidR="51C50EFC" w:rsidRPr="00A43A0C">
        <w:rPr>
          <w:sz w:val="22"/>
          <w:szCs w:val="24"/>
        </w:rPr>
        <w:t xml:space="preserve">in </w:t>
      </w:r>
      <w:r w:rsidR="665F271E" w:rsidRPr="00A43A0C">
        <w:rPr>
          <w:sz w:val="22"/>
          <w:szCs w:val="24"/>
        </w:rPr>
        <w:t>future modelling</w:t>
      </w:r>
      <w:r w:rsidR="1C934E79" w:rsidRPr="00A43A0C">
        <w:rPr>
          <w:sz w:val="22"/>
          <w:szCs w:val="24"/>
        </w:rPr>
        <w:t>.</w:t>
      </w:r>
    </w:p>
    <w:p w14:paraId="16011740" w14:textId="71346E91" w:rsidR="00ED7088" w:rsidRPr="0055125B" w:rsidRDefault="00ED7088" w:rsidP="00887967">
      <w:pPr>
        <w:rPr>
          <w:sz w:val="22"/>
          <w:szCs w:val="22"/>
        </w:rPr>
      </w:pPr>
      <w:r w:rsidRPr="1B0D8F8F">
        <w:rPr>
          <w:sz w:val="22"/>
          <w:szCs w:val="22"/>
        </w:rPr>
        <w:t xml:space="preserve">Many constraints applied in the model are determined by regulatory and legislative requirements (Figure 11) that regulate and support ESFM. For example, </w:t>
      </w:r>
      <w:r w:rsidR="00451FB6" w:rsidRPr="1B0D8F8F">
        <w:rPr>
          <w:sz w:val="22"/>
          <w:szCs w:val="22"/>
        </w:rPr>
        <w:t xml:space="preserve">the available and suitable area for timber harvesting is </w:t>
      </w:r>
      <w:r w:rsidR="1113B017" w:rsidRPr="1B0D8F8F">
        <w:rPr>
          <w:sz w:val="22"/>
          <w:szCs w:val="22"/>
        </w:rPr>
        <w:t>defined</w:t>
      </w:r>
      <w:r w:rsidR="00997FCB" w:rsidRPr="1B0D8F8F">
        <w:rPr>
          <w:sz w:val="22"/>
          <w:szCs w:val="22"/>
        </w:rPr>
        <w:t xml:space="preserve"> by </w:t>
      </w:r>
      <w:r w:rsidR="001F1891" w:rsidRPr="1B0D8F8F">
        <w:rPr>
          <w:sz w:val="22"/>
          <w:szCs w:val="22"/>
        </w:rPr>
        <w:t xml:space="preserve">a number of </w:t>
      </w:r>
      <w:r w:rsidR="00F40CE6" w:rsidRPr="1B0D8F8F">
        <w:rPr>
          <w:sz w:val="22"/>
          <w:szCs w:val="22"/>
        </w:rPr>
        <w:t xml:space="preserve">parameters </w:t>
      </w:r>
      <w:r w:rsidR="00AD1FC1" w:rsidRPr="1B0D8F8F">
        <w:rPr>
          <w:sz w:val="22"/>
          <w:szCs w:val="22"/>
        </w:rPr>
        <w:t>including</w:t>
      </w:r>
      <w:r w:rsidR="00F40CE6" w:rsidRPr="1B0D8F8F">
        <w:rPr>
          <w:sz w:val="22"/>
          <w:szCs w:val="22"/>
        </w:rPr>
        <w:t xml:space="preserve"> </w:t>
      </w:r>
      <w:r w:rsidRPr="1B0D8F8F">
        <w:rPr>
          <w:sz w:val="22"/>
          <w:szCs w:val="22"/>
        </w:rPr>
        <w:t>forest zoning</w:t>
      </w:r>
      <w:r w:rsidR="00444056" w:rsidRPr="1B0D8F8F">
        <w:rPr>
          <w:sz w:val="22"/>
          <w:szCs w:val="22"/>
        </w:rPr>
        <w:t>,</w:t>
      </w:r>
      <w:r w:rsidRPr="1B0D8F8F">
        <w:rPr>
          <w:sz w:val="22"/>
          <w:szCs w:val="22"/>
        </w:rPr>
        <w:t xml:space="preserve"> </w:t>
      </w:r>
      <w:r w:rsidR="00243A7E" w:rsidRPr="1B0D8F8F">
        <w:rPr>
          <w:sz w:val="22"/>
          <w:szCs w:val="22"/>
        </w:rPr>
        <w:t xml:space="preserve">set by the Forest Management Zoning </w:t>
      </w:r>
      <w:r w:rsidR="00A773DD" w:rsidRPr="1B0D8F8F">
        <w:rPr>
          <w:sz w:val="22"/>
          <w:szCs w:val="22"/>
        </w:rPr>
        <w:t>Scheme</w:t>
      </w:r>
      <w:r w:rsidR="00444056" w:rsidRPr="1B0D8F8F">
        <w:rPr>
          <w:sz w:val="22"/>
          <w:szCs w:val="22"/>
        </w:rPr>
        <w:t>,</w:t>
      </w:r>
      <w:r w:rsidR="00A773DD" w:rsidRPr="1B0D8F8F">
        <w:rPr>
          <w:sz w:val="22"/>
          <w:szCs w:val="22"/>
        </w:rPr>
        <w:t xml:space="preserve"> </w:t>
      </w:r>
      <w:r w:rsidRPr="1B0D8F8F">
        <w:rPr>
          <w:sz w:val="22"/>
          <w:szCs w:val="22"/>
        </w:rPr>
        <w:t xml:space="preserve">and </w:t>
      </w:r>
      <w:r w:rsidR="0067277B" w:rsidRPr="1B0D8F8F">
        <w:rPr>
          <w:sz w:val="22"/>
          <w:szCs w:val="22"/>
        </w:rPr>
        <w:t xml:space="preserve">exclusions under </w:t>
      </w:r>
      <w:r w:rsidRPr="1B0D8F8F">
        <w:rPr>
          <w:sz w:val="22"/>
          <w:szCs w:val="22"/>
        </w:rPr>
        <w:t xml:space="preserve">the Code. </w:t>
      </w:r>
    </w:p>
    <w:p w14:paraId="0571E41F" w14:textId="45E81B6D" w:rsidR="734BA9D5" w:rsidRPr="001D07A2" w:rsidRDefault="009717F4" w:rsidP="734BA9D5">
      <w:pPr>
        <w:rPr>
          <w:sz w:val="22"/>
          <w:szCs w:val="24"/>
        </w:rPr>
      </w:pPr>
      <w:r w:rsidRPr="00A43A0C">
        <w:rPr>
          <w:sz w:val="22"/>
          <w:szCs w:val="24"/>
        </w:rPr>
        <w:t xml:space="preserve">As </w:t>
      </w:r>
      <w:r w:rsidR="00BC1593" w:rsidRPr="00A43A0C">
        <w:rPr>
          <w:sz w:val="22"/>
          <w:szCs w:val="24"/>
        </w:rPr>
        <w:t xml:space="preserve">new information </w:t>
      </w:r>
      <w:r w:rsidR="00E016D7" w:rsidRPr="00A43A0C">
        <w:rPr>
          <w:sz w:val="22"/>
          <w:szCs w:val="24"/>
        </w:rPr>
        <w:t>becomes available</w:t>
      </w:r>
      <w:r w:rsidRPr="00A43A0C">
        <w:rPr>
          <w:sz w:val="22"/>
          <w:szCs w:val="24"/>
        </w:rPr>
        <w:t>, the modelling and scheduling is readjusted.</w:t>
      </w:r>
    </w:p>
    <w:p w14:paraId="7093541E" w14:textId="563DA6A2" w:rsidR="006E5234" w:rsidRPr="00A43A0C" w:rsidRDefault="42396900" w:rsidP="00193043">
      <w:pPr>
        <w:pStyle w:val="Caption"/>
        <w:keepNext/>
        <w:rPr>
          <w:i w:val="0"/>
          <w:iCs w:val="0"/>
          <w:sz w:val="22"/>
          <w:szCs w:val="22"/>
        </w:rPr>
      </w:pPr>
      <w:bookmarkStart w:id="34" w:name="_Toc98424041"/>
      <w:r w:rsidRPr="00A43A0C">
        <w:rPr>
          <w:i w:val="0"/>
          <w:iCs w:val="0"/>
          <w:sz w:val="22"/>
          <w:szCs w:val="22"/>
        </w:rPr>
        <w:lastRenderedPageBreak/>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10</w:t>
      </w:r>
      <w:r w:rsidR="00F90915">
        <w:rPr>
          <w:i w:val="0"/>
          <w:iCs w:val="0"/>
          <w:sz w:val="22"/>
          <w:szCs w:val="22"/>
        </w:rPr>
        <w:fldChar w:fldCharType="end"/>
      </w:r>
      <w:r w:rsidRPr="00A43A0C">
        <w:rPr>
          <w:i w:val="0"/>
          <w:iCs w:val="0"/>
          <w:sz w:val="22"/>
          <w:szCs w:val="22"/>
        </w:rPr>
        <w:t xml:space="preserve">: Resource modelling process </w:t>
      </w:r>
      <w:r w:rsidR="6E884782" w:rsidRPr="00A43A0C">
        <w:rPr>
          <w:i w:val="0"/>
          <w:iCs w:val="0"/>
          <w:sz w:val="22"/>
          <w:szCs w:val="22"/>
        </w:rPr>
        <w:t>for eastern Victoria</w:t>
      </w:r>
      <w:bookmarkEnd w:id="34"/>
    </w:p>
    <w:p w14:paraId="4B2644FE" w14:textId="141D7EB3" w:rsidR="002329CD" w:rsidRPr="00A43A0C" w:rsidRDefault="00007BD4" w:rsidP="005C47E7">
      <w:pPr>
        <w:keepNext/>
        <w:rPr>
          <w:sz w:val="22"/>
          <w:szCs w:val="24"/>
        </w:rPr>
      </w:pPr>
      <w:r w:rsidRPr="00A43A0C">
        <w:rPr>
          <w:noProof/>
          <w:sz w:val="22"/>
          <w:szCs w:val="24"/>
        </w:rPr>
        <w:drawing>
          <wp:inline distT="0" distB="0" distL="0" distR="0" wp14:anchorId="4A924E00" wp14:editId="4902A5E7">
            <wp:extent cx="6448425" cy="4825478"/>
            <wp:effectExtent l="0" t="0" r="0" b="0"/>
            <wp:docPr id="8" name="Picture 8" descr="A diagram that shows VicForests' resource modelling process that is used for eastern Victoria. &#10;&#10;Read sections 7, 7.1 and 7.2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that shows VicForests' resource modelling process that is used for eastern Victoria. &#10;&#10;Read sections 7, 7.1 and 7.2 for further information."/>
                    <pic:cNvPicPr/>
                  </pic:nvPicPr>
                  <pic:blipFill>
                    <a:blip r:embed="rId26"/>
                    <a:stretch>
                      <a:fillRect/>
                    </a:stretch>
                  </pic:blipFill>
                  <pic:spPr>
                    <a:xfrm>
                      <a:off x="0" y="0"/>
                      <a:ext cx="6460997" cy="4834886"/>
                    </a:xfrm>
                    <a:prstGeom prst="rect">
                      <a:avLst/>
                    </a:prstGeom>
                  </pic:spPr>
                </pic:pic>
              </a:graphicData>
            </a:graphic>
          </wp:inline>
        </w:drawing>
      </w:r>
    </w:p>
    <w:p w14:paraId="5F0EF6D0" w14:textId="07D492BC" w:rsidR="006E5234" w:rsidRPr="00297A89" w:rsidRDefault="006E5234" w:rsidP="006E5234">
      <w:pPr>
        <w:pStyle w:val="Heading2"/>
        <w:rPr>
          <w:color w:val="201547" w:themeColor="accent1"/>
          <w:sz w:val="32"/>
          <w:szCs w:val="32"/>
        </w:rPr>
      </w:pPr>
      <w:bookmarkStart w:id="35" w:name="_Toc98424001"/>
      <w:r w:rsidRPr="00297A89">
        <w:rPr>
          <w:color w:val="201547" w:themeColor="accent1"/>
          <w:sz w:val="32"/>
          <w:szCs w:val="32"/>
        </w:rPr>
        <w:t>Victoria’s Strategic Wood Supply Model</w:t>
      </w:r>
      <w:bookmarkEnd w:id="35"/>
    </w:p>
    <w:p w14:paraId="34D184AE" w14:textId="7EA78418" w:rsidR="00C11F7F" w:rsidRPr="00A43A0C" w:rsidRDefault="00A31D6C" w:rsidP="00C11F7F">
      <w:pPr>
        <w:rPr>
          <w:rFonts w:cs="Arial"/>
          <w:sz w:val="22"/>
          <w:szCs w:val="24"/>
        </w:rPr>
      </w:pPr>
      <w:r w:rsidRPr="00A43A0C">
        <w:rPr>
          <w:sz w:val="22"/>
          <w:szCs w:val="24"/>
        </w:rPr>
        <w:t xml:space="preserve">For the eastern </w:t>
      </w:r>
      <w:r w:rsidR="008A7122" w:rsidRPr="00A43A0C">
        <w:rPr>
          <w:sz w:val="22"/>
          <w:szCs w:val="24"/>
        </w:rPr>
        <w:t xml:space="preserve">Victorian </w:t>
      </w:r>
      <w:r w:rsidRPr="00A43A0C">
        <w:rPr>
          <w:sz w:val="22"/>
          <w:szCs w:val="24"/>
        </w:rPr>
        <w:t xml:space="preserve">forest area, VicForests has developed a </w:t>
      </w:r>
      <w:r w:rsidR="00850DA1" w:rsidRPr="00A43A0C">
        <w:rPr>
          <w:b/>
          <w:bCs/>
          <w:sz w:val="22"/>
          <w:szCs w:val="24"/>
        </w:rPr>
        <w:t>SWSM</w:t>
      </w:r>
      <w:r w:rsidR="00850DA1" w:rsidRPr="00A43A0C">
        <w:rPr>
          <w:sz w:val="22"/>
          <w:szCs w:val="24"/>
        </w:rPr>
        <w:t xml:space="preserve"> </w:t>
      </w:r>
      <w:r w:rsidRPr="00A43A0C">
        <w:rPr>
          <w:sz w:val="22"/>
          <w:szCs w:val="24"/>
        </w:rPr>
        <w:t>that is used to evaluate a range of forest management objectives and scenarios at different planning scales</w:t>
      </w:r>
      <w:r w:rsidR="00E96B3C" w:rsidRPr="00A43A0C">
        <w:rPr>
          <w:sz w:val="22"/>
          <w:szCs w:val="24"/>
        </w:rPr>
        <w:t xml:space="preserve"> (VicForests 2019)</w:t>
      </w:r>
      <w:r w:rsidRPr="00A43A0C">
        <w:rPr>
          <w:sz w:val="22"/>
          <w:szCs w:val="24"/>
        </w:rPr>
        <w:t>.</w:t>
      </w:r>
      <w:r w:rsidR="00814035" w:rsidRPr="00A43A0C">
        <w:rPr>
          <w:sz w:val="22"/>
          <w:szCs w:val="24"/>
        </w:rPr>
        <w:t xml:space="preserve"> </w:t>
      </w:r>
      <w:r w:rsidR="00C11F7F" w:rsidRPr="00A43A0C">
        <w:rPr>
          <w:sz w:val="22"/>
          <w:szCs w:val="24"/>
        </w:rPr>
        <w:t>The</w:t>
      </w:r>
      <w:r w:rsidR="00C11F7F">
        <w:rPr>
          <w:sz w:val="22"/>
          <w:szCs w:val="24"/>
        </w:rPr>
        <w:t xml:space="preserve"> </w:t>
      </w:r>
      <w:r w:rsidR="00C11F7F" w:rsidRPr="00A43A0C">
        <w:rPr>
          <w:b/>
          <w:bCs/>
          <w:sz w:val="22"/>
          <w:szCs w:val="24"/>
        </w:rPr>
        <w:t>SWSM</w:t>
      </w:r>
      <w:r w:rsidR="00C11F7F" w:rsidRPr="00A43A0C" w:rsidDel="00151CAA">
        <w:rPr>
          <w:sz w:val="22"/>
          <w:szCs w:val="24"/>
        </w:rPr>
        <w:t xml:space="preserve"> </w:t>
      </w:r>
      <w:r w:rsidR="00C11F7F" w:rsidRPr="00A43A0C">
        <w:rPr>
          <w:sz w:val="22"/>
          <w:szCs w:val="24"/>
        </w:rPr>
        <w:t>incorporates industry-standard modelling tools (Woodstock and Stanley) with further adjustments based on variables applied to the output from the model</w:t>
      </w:r>
      <w:r w:rsidR="00C11F7F">
        <w:rPr>
          <w:sz w:val="22"/>
          <w:szCs w:val="24"/>
        </w:rPr>
        <w:t>.</w:t>
      </w:r>
    </w:p>
    <w:p w14:paraId="3B353817" w14:textId="64DBD85B" w:rsidR="006E5234" w:rsidRPr="00035DC0" w:rsidRDefault="00814035" w:rsidP="00035DC0">
      <w:pPr>
        <w:spacing w:after="0"/>
        <w:rPr>
          <w:sz w:val="22"/>
          <w:szCs w:val="24"/>
        </w:rPr>
      </w:pPr>
      <w:r w:rsidRPr="00A43A0C">
        <w:rPr>
          <w:sz w:val="22"/>
          <w:szCs w:val="24"/>
        </w:rPr>
        <w:t xml:space="preserve">The </w:t>
      </w:r>
      <w:r w:rsidRPr="00A43A0C">
        <w:rPr>
          <w:b/>
          <w:bCs/>
          <w:sz w:val="22"/>
          <w:szCs w:val="24"/>
        </w:rPr>
        <w:t>SWSM</w:t>
      </w:r>
      <w:r w:rsidRPr="00A43A0C">
        <w:rPr>
          <w:sz w:val="22"/>
          <w:szCs w:val="24"/>
        </w:rPr>
        <w:t xml:space="preserve"> only considers timber available within </w:t>
      </w:r>
      <w:r w:rsidRPr="00A43A0C">
        <w:rPr>
          <w:b/>
          <w:bCs/>
          <w:sz w:val="22"/>
          <w:szCs w:val="24"/>
        </w:rPr>
        <w:t>GMZ</w:t>
      </w:r>
      <w:r w:rsidRPr="00A43A0C">
        <w:rPr>
          <w:sz w:val="22"/>
          <w:szCs w:val="24"/>
        </w:rPr>
        <w:t xml:space="preserve"> and </w:t>
      </w:r>
      <w:r w:rsidRPr="00A43A0C">
        <w:rPr>
          <w:b/>
          <w:bCs/>
          <w:sz w:val="22"/>
          <w:szCs w:val="24"/>
        </w:rPr>
        <w:t>SMZ</w:t>
      </w:r>
      <w:r w:rsidRPr="00A43A0C">
        <w:rPr>
          <w:sz w:val="22"/>
          <w:szCs w:val="24"/>
        </w:rPr>
        <w:t xml:space="preserve"> in State forests and applies a number of constraints within the model</w:t>
      </w:r>
      <w:r w:rsidR="001F0684" w:rsidRPr="00A43A0C">
        <w:rPr>
          <w:sz w:val="22"/>
          <w:szCs w:val="24"/>
        </w:rPr>
        <w:t xml:space="preserve"> (Figure 11)</w:t>
      </w:r>
      <w:r w:rsidRPr="00A43A0C">
        <w:rPr>
          <w:sz w:val="22"/>
          <w:szCs w:val="24"/>
        </w:rPr>
        <w:t>.</w:t>
      </w:r>
    </w:p>
    <w:p w14:paraId="03B5A3C0" w14:textId="355B976E" w:rsidR="006E5234" w:rsidRPr="00A43A0C" w:rsidRDefault="006E5234" w:rsidP="00035DC0">
      <w:pPr>
        <w:spacing w:after="0"/>
        <w:rPr>
          <w:rFonts w:cs="Arial"/>
          <w:color w:val="53565A"/>
          <w:sz w:val="22"/>
          <w:szCs w:val="22"/>
        </w:rPr>
      </w:pPr>
      <w:r w:rsidRPr="00A43A0C">
        <w:rPr>
          <w:sz w:val="22"/>
          <w:szCs w:val="24"/>
        </w:rPr>
        <w:t>The strategic modelling process uses linear programming to optimise long-term sustainable management and ensure that:</w:t>
      </w:r>
    </w:p>
    <w:p w14:paraId="6A57A49C" w14:textId="77777777" w:rsidR="006E5234" w:rsidRPr="00A43A0C" w:rsidRDefault="006E5234" w:rsidP="00F14D9F">
      <w:pPr>
        <w:pStyle w:val="ListParagraph"/>
        <w:numPr>
          <w:ilvl w:val="0"/>
          <w:numId w:val="3"/>
        </w:numPr>
        <w:spacing w:before="0" w:after="0"/>
        <w:rPr>
          <w:sz w:val="22"/>
          <w:szCs w:val="24"/>
        </w:rPr>
      </w:pPr>
      <w:r w:rsidRPr="00A43A0C">
        <w:rPr>
          <w:sz w:val="22"/>
          <w:szCs w:val="24"/>
        </w:rPr>
        <w:t>the sustainable production of high-quality sawlog is maximised</w:t>
      </w:r>
    </w:p>
    <w:p w14:paraId="3F52E6CA" w14:textId="5450F0BB" w:rsidR="006E5234" w:rsidRPr="00A43A0C" w:rsidRDefault="006E5234" w:rsidP="00F14D9F">
      <w:pPr>
        <w:pStyle w:val="ListParagraph"/>
        <w:numPr>
          <w:ilvl w:val="0"/>
          <w:numId w:val="3"/>
        </w:numPr>
        <w:spacing w:before="0" w:after="0"/>
        <w:rPr>
          <w:sz w:val="22"/>
          <w:szCs w:val="24"/>
        </w:rPr>
      </w:pPr>
      <w:r w:rsidRPr="00A43A0C">
        <w:rPr>
          <w:sz w:val="22"/>
          <w:szCs w:val="24"/>
        </w:rPr>
        <w:t xml:space="preserve">the harvesting of Victoria’s allocated </w:t>
      </w:r>
      <w:r w:rsidR="002B4300" w:rsidRPr="00A43A0C">
        <w:rPr>
          <w:sz w:val="22"/>
          <w:szCs w:val="24"/>
        </w:rPr>
        <w:t>S</w:t>
      </w:r>
      <w:r w:rsidRPr="00A43A0C">
        <w:rPr>
          <w:sz w:val="22"/>
          <w:szCs w:val="24"/>
        </w:rPr>
        <w:t>tate forests will not compromise the future environmental and social amenity of Victoria’s forests</w:t>
      </w:r>
    </w:p>
    <w:p w14:paraId="5C2648E7" w14:textId="26B6FED8" w:rsidR="00874EE7" w:rsidRPr="00035DC0" w:rsidRDefault="006E5234" w:rsidP="00035DC0">
      <w:pPr>
        <w:pStyle w:val="ListParagraph"/>
        <w:numPr>
          <w:ilvl w:val="0"/>
          <w:numId w:val="3"/>
        </w:numPr>
        <w:spacing w:after="0"/>
        <w:rPr>
          <w:sz w:val="22"/>
          <w:szCs w:val="24"/>
        </w:rPr>
      </w:pPr>
      <w:r w:rsidRPr="00A43A0C">
        <w:rPr>
          <w:sz w:val="22"/>
          <w:szCs w:val="24"/>
        </w:rPr>
        <w:t>VicForests complies with its legislative and regulatory obligations, including those defined through the Sustainability Charter</w:t>
      </w:r>
      <w:r w:rsidR="006300DF" w:rsidRPr="00A43A0C">
        <w:rPr>
          <w:sz w:val="22"/>
          <w:szCs w:val="24"/>
        </w:rPr>
        <w:t xml:space="preserve"> (VicForests 2019)</w:t>
      </w:r>
      <w:r w:rsidRPr="00A43A0C">
        <w:rPr>
          <w:sz w:val="22"/>
          <w:szCs w:val="24"/>
        </w:rPr>
        <w:t>.</w:t>
      </w:r>
    </w:p>
    <w:p w14:paraId="2C4DF1CD" w14:textId="519F5040" w:rsidR="00C9641D" w:rsidRPr="00A43A0C" w:rsidRDefault="00C9641D" w:rsidP="00035DC0">
      <w:pPr>
        <w:spacing w:after="0"/>
        <w:rPr>
          <w:rFonts w:cs="Arial"/>
          <w:sz w:val="22"/>
          <w:szCs w:val="24"/>
        </w:rPr>
      </w:pPr>
      <w:r w:rsidRPr="00A43A0C">
        <w:rPr>
          <w:rFonts w:cs="Arial"/>
          <w:sz w:val="22"/>
          <w:szCs w:val="24"/>
        </w:rPr>
        <w:t xml:space="preserve">The </w:t>
      </w:r>
      <w:r w:rsidRPr="00A43A0C">
        <w:rPr>
          <w:rFonts w:cs="Arial"/>
          <w:b/>
          <w:bCs/>
          <w:sz w:val="22"/>
          <w:szCs w:val="24"/>
        </w:rPr>
        <w:t>SWSM</w:t>
      </w:r>
      <w:r w:rsidRPr="00A43A0C">
        <w:rPr>
          <w:rFonts w:cs="Arial"/>
          <w:sz w:val="22"/>
          <w:szCs w:val="24"/>
        </w:rPr>
        <w:t xml:space="preserve"> implements operability rules which constrain the period when trees (or “forest stands”) may be considered available for harvest.</w:t>
      </w:r>
    </w:p>
    <w:p w14:paraId="7105FC4E" w14:textId="3F5CB431" w:rsidR="00DC3B5C" w:rsidRDefault="260E9A39" w:rsidP="0062233E">
      <w:pPr>
        <w:rPr>
          <w:rFonts w:cs="Arial"/>
          <w:sz w:val="22"/>
          <w:szCs w:val="24"/>
        </w:rPr>
      </w:pPr>
      <w:r w:rsidRPr="00A43A0C">
        <w:rPr>
          <w:rFonts w:cs="Arial"/>
          <w:sz w:val="22"/>
          <w:szCs w:val="24"/>
        </w:rPr>
        <w:lastRenderedPageBreak/>
        <w:t xml:space="preserve">The </w:t>
      </w:r>
      <w:r w:rsidR="6CE63045" w:rsidRPr="00A43A0C">
        <w:rPr>
          <w:rFonts w:cs="Arial"/>
          <w:b/>
          <w:bCs/>
          <w:sz w:val="22"/>
          <w:szCs w:val="24"/>
        </w:rPr>
        <w:t>SWSM</w:t>
      </w:r>
      <w:r w:rsidR="6CE63045" w:rsidRPr="00A43A0C">
        <w:rPr>
          <w:rFonts w:cs="Arial"/>
          <w:sz w:val="22"/>
          <w:szCs w:val="24"/>
        </w:rPr>
        <w:t xml:space="preserve"> produces the </w:t>
      </w:r>
      <w:r w:rsidRPr="00A43A0C">
        <w:rPr>
          <w:rFonts w:cs="Arial"/>
          <w:sz w:val="22"/>
          <w:szCs w:val="24"/>
        </w:rPr>
        <w:t>operable inventory</w:t>
      </w:r>
      <w:r w:rsidR="2F7730C1" w:rsidRPr="00A43A0C">
        <w:rPr>
          <w:rFonts w:cs="Arial"/>
          <w:sz w:val="22"/>
          <w:szCs w:val="24"/>
        </w:rPr>
        <w:t xml:space="preserve"> which </w:t>
      </w:r>
      <w:r w:rsidRPr="00A43A0C">
        <w:rPr>
          <w:rFonts w:cs="Arial"/>
          <w:sz w:val="22"/>
          <w:szCs w:val="24"/>
        </w:rPr>
        <w:t xml:space="preserve">is the term used by VicForests to describe the volume of D+ </w:t>
      </w:r>
      <w:r w:rsidRPr="00A43A0C">
        <w:rPr>
          <w:rFonts w:cs="Arial"/>
          <w:b/>
          <w:bCs/>
          <w:sz w:val="22"/>
          <w:szCs w:val="24"/>
        </w:rPr>
        <w:t>ash</w:t>
      </w:r>
      <w:r w:rsidRPr="00A43A0C">
        <w:rPr>
          <w:rFonts w:cs="Arial"/>
          <w:sz w:val="22"/>
          <w:szCs w:val="24"/>
        </w:rPr>
        <w:t xml:space="preserve"> and </w:t>
      </w:r>
      <w:r w:rsidRPr="00A43A0C">
        <w:rPr>
          <w:rFonts w:cs="Arial"/>
          <w:b/>
          <w:bCs/>
          <w:sz w:val="22"/>
          <w:szCs w:val="24"/>
        </w:rPr>
        <w:t>mixed</w:t>
      </w:r>
      <w:r w:rsidRPr="00A43A0C">
        <w:rPr>
          <w:rFonts w:cs="Arial"/>
          <w:sz w:val="22"/>
          <w:szCs w:val="24"/>
        </w:rPr>
        <w:t xml:space="preserve"> </w:t>
      </w:r>
      <w:r w:rsidRPr="00A43A0C">
        <w:rPr>
          <w:rFonts w:cs="Arial"/>
          <w:b/>
          <w:bCs/>
          <w:sz w:val="22"/>
          <w:szCs w:val="24"/>
        </w:rPr>
        <w:t>species</w:t>
      </w:r>
      <w:r w:rsidRPr="00A43A0C">
        <w:rPr>
          <w:rFonts w:cs="Arial"/>
          <w:sz w:val="22"/>
          <w:szCs w:val="24"/>
        </w:rPr>
        <w:t xml:space="preserve">’ sawlogs that the </w:t>
      </w:r>
      <w:r w:rsidRPr="00A43A0C">
        <w:rPr>
          <w:rFonts w:cs="Arial"/>
          <w:b/>
          <w:bCs/>
          <w:sz w:val="22"/>
          <w:szCs w:val="24"/>
        </w:rPr>
        <w:t>SWSM</w:t>
      </w:r>
      <w:r w:rsidRPr="00A43A0C">
        <w:rPr>
          <w:rFonts w:cs="Arial"/>
          <w:sz w:val="22"/>
          <w:szCs w:val="24"/>
        </w:rPr>
        <w:t xml:space="preserve"> shows as available in Victoria’s </w:t>
      </w:r>
      <w:r w:rsidR="3DA88196" w:rsidRPr="00A43A0C">
        <w:rPr>
          <w:rFonts w:cs="Arial"/>
          <w:sz w:val="22"/>
          <w:szCs w:val="24"/>
        </w:rPr>
        <w:t>S</w:t>
      </w:r>
      <w:r w:rsidRPr="00A43A0C">
        <w:rPr>
          <w:rFonts w:cs="Arial"/>
          <w:sz w:val="22"/>
          <w:szCs w:val="24"/>
        </w:rPr>
        <w:t>tate forests.</w:t>
      </w:r>
    </w:p>
    <w:p w14:paraId="765B1E38" w14:textId="5DF98DD2" w:rsidR="00DE620C" w:rsidRPr="00A43A0C" w:rsidRDefault="17FF3781" w:rsidP="0062233E">
      <w:pPr>
        <w:rPr>
          <w:rFonts w:cs="Arial"/>
          <w:sz w:val="22"/>
          <w:szCs w:val="24"/>
        </w:rPr>
      </w:pPr>
      <w:r w:rsidRPr="00A43A0C">
        <w:rPr>
          <w:rFonts w:cs="Arial"/>
          <w:sz w:val="22"/>
          <w:szCs w:val="24"/>
        </w:rPr>
        <w:t>The Spatial Optimizer is a module</w:t>
      </w:r>
      <w:r w:rsidR="6A305499" w:rsidRPr="00A43A0C">
        <w:rPr>
          <w:rFonts w:cs="Arial"/>
          <w:sz w:val="22"/>
          <w:szCs w:val="24"/>
        </w:rPr>
        <w:t xml:space="preserve"> used to </w:t>
      </w:r>
      <w:r w:rsidR="18AF7BAF" w:rsidRPr="00A43A0C">
        <w:rPr>
          <w:rFonts w:cs="Arial"/>
          <w:sz w:val="22"/>
          <w:szCs w:val="24"/>
        </w:rPr>
        <w:t>factor</w:t>
      </w:r>
      <w:r w:rsidR="0084488F" w:rsidRPr="00A43A0C">
        <w:rPr>
          <w:rFonts w:cs="Arial"/>
          <w:sz w:val="22"/>
          <w:szCs w:val="24"/>
        </w:rPr>
        <w:t xml:space="preserve"> in</w:t>
      </w:r>
      <w:r w:rsidR="18AF7BAF" w:rsidRPr="00A43A0C">
        <w:rPr>
          <w:rFonts w:cs="Arial"/>
          <w:sz w:val="22"/>
          <w:szCs w:val="24"/>
        </w:rPr>
        <w:t xml:space="preserve"> </w:t>
      </w:r>
      <w:r w:rsidR="76C8D751" w:rsidRPr="00A43A0C">
        <w:rPr>
          <w:rFonts w:cs="Arial"/>
          <w:sz w:val="22"/>
          <w:szCs w:val="24"/>
        </w:rPr>
        <w:t>the</w:t>
      </w:r>
      <w:r w:rsidR="18AF7BAF" w:rsidRPr="00A43A0C">
        <w:rPr>
          <w:rFonts w:cs="Arial"/>
          <w:sz w:val="22"/>
          <w:szCs w:val="24"/>
        </w:rPr>
        <w:t xml:space="preserve"> </w:t>
      </w:r>
      <w:r w:rsidR="33F89585" w:rsidRPr="00A43A0C">
        <w:rPr>
          <w:rFonts w:cs="Arial"/>
          <w:sz w:val="22"/>
          <w:szCs w:val="24"/>
        </w:rPr>
        <w:t>o</w:t>
      </w:r>
      <w:r w:rsidR="3AFA9741" w:rsidRPr="00A43A0C">
        <w:rPr>
          <w:rFonts w:cs="Arial"/>
          <w:sz w:val="22"/>
          <w:szCs w:val="24"/>
        </w:rPr>
        <w:t xml:space="preserve">perational and spatial considerations for the </w:t>
      </w:r>
      <w:r w:rsidR="00CB5790" w:rsidRPr="00A43A0C">
        <w:rPr>
          <w:rFonts w:cs="Arial"/>
          <w:sz w:val="22"/>
          <w:szCs w:val="24"/>
        </w:rPr>
        <w:t>coming</w:t>
      </w:r>
      <w:r w:rsidR="00C86F1C" w:rsidRPr="00A43A0C">
        <w:rPr>
          <w:rFonts w:cs="Arial"/>
          <w:sz w:val="22"/>
          <w:szCs w:val="24"/>
        </w:rPr>
        <w:t xml:space="preserve"> </w:t>
      </w:r>
      <w:r w:rsidR="3AFA9741" w:rsidRPr="00A43A0C">
        <w:rPr>
          <w:rFonts w:cs="Arial"/>
          <w:sz w:val="22"/>
          <w:szCs w:val="24"/>
        </w:rPr>
        <w:t>20 years</w:t>
      </w:r>
      <w:r w:rsidR="00894AFD" w:rsidRPr="00A43A0C">
        <w:rPr>
          <w:rFonts w:cs="Arial"/>
          <w:sz w:val="22"/>
          <w:szCs w:val="24"/>
        </w:rPr>
        <w:t xml:space="preserve"> (VicForests 2015)</w:t>
      </w:r>
      <w:r w:rsidR="3AFA9741" w:rsidRPr="00A43A0C">
        <w:rPr>
          <w:rFonts w:cs="Arial"/>
          <w:sz w:val="22"/>
          <w:szCs w:val="24"/>
        </w:rPr>
        <w:t xml:space="preserve">. Areas identified as available for harvest in the </w:t>
      </w:r>
      <w:r w:rsidR="3AFA9741" w:rsidRPr="00A43A0C">
        <w:rPr>
          <w:rFonts w:cs="Arial"/>
          <w:b/>
          <w:bCs/>
          <w:sz w:val="22"/>
          <w:szCs w:val="24"/>
        </w:rPr>
        <w:t>SWSM</w:t>
      </w:r>
      <w:r w:rsidR="3AFA9741" w:rsidRPr="00A43A0C">
        <w:rPr>
          <w:rFonts w:cs="Arial"/>
          <w:sz w:val="22"/>
          <w:szCs w:val="24"/>
        </w:rPr>
        <w:t xml:space="preserve"> are aggregated into potential harvest units (blocks and coupes) that meet regulatory requirements relating to coupe size, adjacency, and proximity to other harvested areas, as well as relevant and measurable constraints in the Code.</w:t>
      </w:r>
    </w:p>
    <w:p w14:paraId="0BB7EB2E" w14:textId="6B9EB149" w:rsidR="00A71F23" w:rsidRPr="00A43A0C" w:rsidRDefault="00605DDA" w:rsidP="0062233E">
      <w:pPr>
        <w:rPr>
          <w:rFonts w:cs="Arial"/>
          <w:sz w:val="22"/>
          <w:szCs w:val="24"/>
        </w:rPr>
      </w:pPr>
      <w:r w:rsidRPr="00A43A0C">
        <w:rPr>
          <w:rFonts w:cs="Arial"/>
          <w:sz w:val="22"/>
          <w:szCs w:val="24"/>
        </w:rPr>
        <w:t xml:space="preserve">There have been a number of </w:t>
      </w:r>
      <w:r w:rsidR="005F2654" w:rsidRPr="00A43A0C">
        <w:rPr>
          <w:rFonts w:cs="Arial"/>
          <w:sz w:val="22"/>
          <w:szCs w:val="24"/>
        </w:rPr>
        <w:t xml:space="preserve">assessments of VicForests’ </w:t>
      </w:r>
      <w:r w:rsidRPr="00A43A0C">
        <w:rPr>
          <w:rFonts w:cs="Arial"/>
          <w:sz w:val="22"/>
          <w:szCs w:val="24"/>
        </w:rPr>
        <w:t xml:space="preserve">planning </w:t>
      </w:r>
      <w:r w:rsidR="005F2654" w:rsidRPr="00A43A0C">
        <w:rPr>
          <w:rFonts w:cs="Arial"/>
          <w:sz w:val="22"/>
          <w:szCs w:val="24"/>
        </w:rPr>
        <w:t>and modelling approaches</w:t>
      </w:r>
      <w:r w:rsidR="00355D16" w:rsidRPr="00A43A0C">
        <w:rPr>
          <w:rFonts w:cs="Arial"/>
          <w:sz w:val="22"/>
          <w:szCs w:val="24"/>
        </w:rPr>
        <w:t>, which have been found to be reasonable and appropriate (VEAC 2017</w:t>
      </w:r>
      <w:r w:rsidR="007D0372" w:rsidRPr="00A43A0C">
        <w:rPr>
          <w:rFonts w:cs="Arial"/>
          <w:sz w:val="22"/>
          <w:szCs w:val="24"/>
        </w:rPr>
        <w:t xml:space="preserve">; </w:t>
      </w:r>
      <w:r w:rsidR="003D66D8" w:rsidRPr="00A43A0C">
        <w:rPr>
          <w:rFonts w:eastAsiaTheme="majorEastAsia"/>
          <w:sz w:val="22"/>
          <w:szCs w:val="22"/>
        </w:rPr>
        <w:t>Victorian Auditor-General</w:t>
      </w:r>
      <w:r w:rsidR="007D0372" w:rsidRPr="00A43A0C">
        <w:rPr>
          <w:rFonts w:cs="Arial"/>
          <w:sz w:val="22"/>
          <w:szCs w:val="24"/>
        </w:rPr>
        <w:t xml:space="preserve"> 2013</w:t>
      </w:r>
      <w:r w:rsidR="00355D16" w:rsidRPr="00A43A0C">
        <w:rPr>
          <w:rFonts w:cs="Arial"/>
          <w:sz w:val="22"/>
          <w:szCs w:val="24"/>
        </w:rPr>
        <w:t>)</w:t>
      </w:r>
      <w:r w:rsidR="007D0372" w:rsidRPr="00A43A0C">
        <w:rPr>
          <w:rFonts w:cs="Arial"/>
          <w:sz w:val="22"/>
          <w:szCs w:val="24"/>
        </w:rPr>
        <w:t>.</w:t>
      </w:r>
    </w:p>
    <w:p w14:paraId="34BC37CA" w14:textId="77777777" w:rsidR="009A7C04" w:rsidRPr="00297A89" w:rsidRDefault="009A7C04" w:rsidP="00212031">
      <w:pPr>
        <w:pStyle w:val="Heading2"/>
        <w:rPr>
          <w:color w:val="201547" w:themeColor="accent1"/>
          <w:sz w:val="32"/>
          <w:szCs w:val="32"/>
        </w:rPr>
      </w:pPr>
      <w:bookmarkStart w:id="36" w:name="_Toc98424002"/>
      <w:r w:rsidRPr="00297A89">
        <w:rPr>
          <w:color w:val="201547" w:themeColor="accent1"/>
          <w:sz w:val="32"/>
          <w:szCs w:val="32"/>
        </w:rPr>
        <w:t>Forecasting structure and growth rates</w:t>
      </w:r>
      <w:bookmarkEnd w:id="36"/>
    </w:p>
    <w:p w14:paraId="33B500BF" w14:textId="24E842EC" w:rsidR="009A7C04" w:rsidRPr="00A43A0C" w:rsidRDefault="2295F4A5" w:rsidP="009A7C04">
      <w:pPr>
        <w:rPr>
          <w:sz w:val="22"/>
          <w:szCs w:val="24"/>
        </w:rPr>
      </w:pPr>
      <w:r w:rsidRPr="00A43A0C">
        <w:rPr>
          <w:sz w:val="22"/>
          <w:szCs w:val="24"/>
        </w:rPr>
        <w:t xml:space="preserve">VicForests uses volume yield tables to support the </w:t>
      </w:r>
      <w:r w:rsidRPr="00A43A0C">
        <w:rPr>
          <w:b/>
          <w:bCs/>
          <w:sz w:val="22"/>
          <w:szCs w:val="24"/>
        </w:rPr>
        <w:t>SWSM</w:t>
      </w:r>
      <w:r w:rsidRPr="00A43A0C">
        <w:rPr>
          <w:sz w:val="22"/>
          <w:szCs w:val="24"/>
        </w:rPr>
        <w:t xml:space="preserve">. The yield or volume tables have been developed by combining a detailed description of the forest with </w:t>
      </w:r>
      <w:r w:rsidR="1E19F8BA" w:rsidRPr="00A43A0C">
        <w:rPr>
          <w:sz w:val="22"/>
          <w:szCs w:val="24"/>
        </w:rPr>
        <w:t>biometric</w:t>
      </w:r>
      <w:r w:rsidRPr="00A43A0C">
        <w:rPr>
          <w:sz w:val="22"/>
          <w:szCs w:val="24"/>
        </w:rPr>
        <w:t xml:space="preserve"> models and detailed breakdowns of log grade</w:t>
      </w:r>
      <w:r w:rsidR="0088286D" w:rsidRPr="00A43A0C">
        <w:rPr>
          <w:sz w:val="22"/>
          <w:szCs w:val="24"/>
        </w:rPr>
        <w:t xml:space="preserve"> (VicForests </w:t>
      </w:r>
      <w:r w:rsidR="005047F8" w:rsidRPr="00A43A0C">
        <w:rPr>
          <w:sz w:val="22"/>
          <w:szCs w:val="24"/>
        </w:rPr>
        <w:t>2015)</w:t>
      </w:r>
      <w:r w:rsidRPr="00A43A0C">
        <w:rPr>
          <w:sz w:val="22"/>
          <w:szCs w:val="24"/>
        </w:rPr>
        <w:t>. Together, the yield tables enable the estimation of future timber volumes for a range of species, forest stand and site conditions, while considering the effect of past practices.</w:t>
      </w:r>
    </w:p>
    <w:p w14:paraId="0D338A4A" w14:textId="5407ECD1" w:rsidR="004578B5" w:rsidRPr="00A43A0C" w:rsidRDefault="2295F4A5" w:rsidP="734BA9D5">
      <w:pPr>
        <w:rPr>
          <w:sz w:val="22"/>
          <w:szCs w:val="24"/>
        </w:rPr>
      </w:pPr>
      <w:r w:rsidRPr="00A43A0C">
        <w:rPr>
          <w:sz w:val="22"/>
          <w:szCs w:val="24"/>
        </w:rPr>
        <w:t xml:space="preserve">The wood supply volumes used in the model were compiled from measurements of growth plots and inventory sample plots. </w:t>
      </w:r>
      <w:r w:rsidR="43B97B14" w:rsidRPr="00A43A0C">
        <w:rPr>
          <w:sz w:val="22"/>
          <w:szCs w:val="24"/>
        </w:rPr>
        <w:t xml:space="preserve">The projections </w:t>
      </w:r>
      <w:r w:rsidRPr="00A43A0C">
        <w:rPr>
          <w:sz w:val="22"/>
          <w:szCs w:val="24"/>
        </w:rPr>
        <w:t>consider the condition of forest stands as well as site quality</w:t>
      </w:r>
      <w:r w:rsidR="318E1C2C" w:rsidRPr="00A43A0C">
        <w:rPr>
          <w:sz w:val="22"/>
          <w:szCs w:val="24"/>
        </w:rPr>
        <w:t xml:space="preserve"> </w:t>
      </w:r>
      <w:r w:rsidRPr="00A43A0C">
        <w:rPr>
          <w:sz w:val="22"/>
          <w:szCs w:val="24"/>
        </w:rPr>
        <w:t>characteristics</w:t>
      </w:r>
      <w:r w:rsidR="1A47DA39" w:rsidRPr="00A43A0C">
        <w:rPr>
          <w:sz w:val="22"/>
          <w:szCs w:val="24"/>
        </w:rPr>
        <w:t xml:space="preserve"> according to the SFRI (Victoria</w:t>
      </w:r>
      <w:r w:rsidR="3B20E135" w:rsidRPr="00A43A0C">
        <w:rPr>
          <w:sz w:val="22"/>
          <w:szCs w:val="24"/>
        </w:rPr>
        <w:t>’s</w:t>
      </w:r>
      <w:r w:rsidR="1A47DA39" w:rsidRPr="00A43A0C">
        <w:rPr>
          <w:sz w:val="22"/>
          <w:szCs w:val="24"/>
        </w:rPr>
        <w:t xml:space="preserve"> State-wide Forest Resource Inventory)</w:t>
      </w:r>
      <w:r w:rsidRPr="00A43A0C">
        <w:rPr>
          <w:sz w:val="22"/>
          <w:szCs w:val="24"/>
        </w:rPr>
        <w:t xml:space="preserve"> and event histories, including bushfires exacerbated by climate change, that inform the prediction of future growth.</w:t>
      </w:r>
    </w:p>
    <w:p w14:paraId="41EA7A5A" w14:textId="5F1AEE1C" w:rsidR="009A7C04" w:rsidRPr="00A43A0C" w:rsidRDefault="006D3728" w:rsidP="734BA9D5">
      <w:pPr>
        <w:rPr>
          <w:sz w:val="22"/>
          <w:szCs w:val="24"/>
        </w:rPr>
      </w:pPr>
      <w:r w:rsidRPr="00A43A0C">
        <w:rPr>
          <w:sz w:val="22"/>
          <w:szCs w:val="24"/>
        </w:rPr>
        <w:t xml:space="preserve">VicForests updates the SFRI dataset annually to reflect harvesting activities and fire events based on severity. </w:t>
      </w:r>
      <w:r w:rsidR="006E660C" w:rsidRPr="00A43A0C">
        <w:rPr>
          <w:sz w:val="22"/>
          <w:szCs w:val="24"/>
        </w:rPr>
        <w:t>They</w:t>
      </w:r>
      <w:r w:rsidRPr="00A43A0C">
        <w:rPr>
          <w:sz w:val="22"/>
          <w:szCs w:val="24"/>
        </w:rPr>
        <w:t xml:space="preserve"> also undertake an annual reconciliation between predicted and observed total merchantable and D+ volumes to adjust the scaling factors applied in </w:t>
      </w:r>
      <w:r w:rsidR="00EA0A89" w:rsidRPr="00A43A0C">
        <w:rPr>
          <w:sz w:val="22"/>
          <w:szCs w:val="24"/>
        </w:rPr>
        <w:t xml:space="preserve">their </w:t>
      </w:r>
      <w:r w:rsidRPr="00A43A0C">
        <w:rPr>
          <w:b/>
          <w:bCs/>
          <w:sz w:val="22"/>
          <w:szCs w:val="24"/>
        </w:rPr>
        <w:t>SWSM</w:t>
      </w:r>
      <w:r w:rsidRPr="00A43A0C">
        <w:rPr>
          <w:sz w:val="22"/>
          <w:szCs w:val="24"/>
        </w:rPr>
        <w:t xml:space="preserve"> and VicForests Tactical Model (VFTM). The most recent update of the SFRI and the yields reconciliation was conducted in 2020.</w:t>
      </w:r>
    </w:p>
    <w:p w14:paraId="55CC663D" w14:textId="4F2434A1" w:rsidR="006E5234" w:rsidRPr="00D7619F" w:rsidRDefault="006E5234" w:rsidP="00D7619F">
      <w:pPr>
        <w:pStyle w:val="Heading2"/>
        <w:rPr>
          <w:color w:val="201547" w:themeColor="accent1"/>
          <w:sz w:val="32"/>
          <w:szCs w:val="32"/>
        </w:rPr>
      </w:pPr>
      <w:bookmarkStart w:id="37" w:name="_Constraints"/>
      <w:bookmarkStart w:id="38" w:name="_Toc98424003"/>
      <w:bookmarkEnd w:id="37"/>
      <w:r w:rsidRPr="00D7619F">
        <w:rPr>
          <w:color w:val="201547" w:themeColor="accent1"/>
          <w:sz w:val="32"/>
          <w:szCs w:val="32"/>
        </w:rPr>
        <w:t>Constraints</w:t>
      </w:r>
      <w:bookmarkEnd w:id="38"/>
    </w:p>
    <w:p w14:paraId="70602014" w14:textId="333F829A" w:rsidR="006E5234" w:rsidRPr="00A43A0C" w:rsidRDefault="0051523C" w:rsidP="008B14C0">
      <w:pPr>
        <w:spacing w:line="276" w:lineRule="auto"/>
        <w:jc w:val="both"/>
        <w:rPr>
          <w:rFonts w:cs="Arial"/>
          <w:sz w:val="22"/>
          <w:szCs w:val="24"/>
        </w:rPr>
      </w:pPr>
      <w:r w:rsidRPr="00A43A0C">
        <w:rPr>
          <w:rFonts w:eastAsia="Calibri" w:cs="Arial"/>
          <w:sz w:val="22"/>
          <w:szCs w:val="24"/>
        </w:rPr>
        <w:t>A number of con</w:t>
      </w:r>
      <w:r w:rsidR="00594548" w:rsidRPr="00A43A0C">
        <w:rPr>
          <w:rFonts w:eastAsia="Calibri" w:cs="Arial"/>
          <w:sz w:val="22"/>
          <w:szCs w:val="24"/>
        </w:rPr>
        <w:t xml:space="preserve">straints </w:t>
      </w:r>
      <w:r w:rsidR="008D1D33" w:rsidRPr="00A43A0C">
        <w:rPr>
          <w:rFonts w:eastAsia="Calibri" w:cs="Arial"/>
          <w:sz w:val="22"/>
          <w:szCs w:val="24"/>
        </w:rPr>
        <w:t xml:space="preserve">are applied both </w:t>
      </w:r>
      <w:r w:rsidR="003B61A9" w:rsidRPr="00A43A0C">
        <w:rPr>
          <w:rFonts w:eastAsia="Calibri" w:cs="Arial"/>
          <w:sz w:val="22"/>
          <w:szCs w:val="24"/>
        </w:rPr>
        <w:t>d</w:t>
      </w:r>
      <w:r w:rsidR="00CD1743" w:rsidRPr="00A43A0C">
        <w:rPr>
          <w:rFonts w:eastAsia="Calibri" w:cs="Arial"/>
          <w:sz w:val="22"/>
          <w:szCs w:val="24"/>
        </w:rPr>
        <w:t xml:space="preserve">uring </w:t>
      </w:r>
      <w:r w:rsidR="008D1D33" w:rsidRPr="00A43A0C">
        <w:rPr>
          <w:rFonts w:eastAsia="Calibri" w:cs="Arial"/>
          <w:sz w:val="22"/>
          <w:szCs w:val="24"/>
        </w:rPr>
        <w:t xml:space="preserve">and </w:t>
      </w:r>
      <w:r w:rsidR="00762AB0" w:rsidRPr="00A43A0C">
        <w:rPr>
          <w:rFonts w:eastAsia="Calibri" w:cs="Arial"/>
          <w:sz w:val="22"/>
          <w:szCs w:val="24"/>
        </w:rPr>
        <w:t>after</w:t>
      </w:r>
      <w:r w:rsidR="00095598" w:rsidRPr="00A43A0C">
        <w:rPr>
          <w:rFonts w:eastAsia="Calibri" w:cs="Arial"/>
          <w:sz w:val="22"/>
          <w:szCs w:val="24"/>
        </w:rPr>
        <w:t xml:space="preserve"> </w:t>
      </w:r>
      <w:r w:rsidR="00CD1743" w:rsidRPr="00A43A0C">
        <w:rPr>
          <w:rFonts w:eastAsia="Calibri" w:cs="Arial"/>
          <w:sz w:val="22"/>
          <w:szCs w:val="24"/>
        </w:rPr>
        <w:t xml:space="preserve">the </w:t>
      </w:r>
      <w:r w:rsidR="006B0CDF" w:rsidRPr="00A43A0C">
        <w:rPr>
          <w:rFonts w:eastAsia="Calibri" w:cs="Arial"/>
          <w:sz w:val="22"/>
          <w:szCs w:val="24"/>
        </w:rPr>
        <w:t xml:space="preserve">strategic wood supply </w:t>
      </w:r>
      <w:r w:rsidR="00095598" w:rsidRPr="00A43A0C">
        <w:rPr>
          <w:rFonts w:eastAsia="Calibri" w:cs="Arial"/>
          <w:sz w:val="22"/>
          <w:szCs w:val="24"/>
        </w:rPr>
        <w:t>modelling</w:t>
      </w:r>
      <w:r w:rsidR="00CD1743" w:rsidRPr="00A43A0C">
        <w:rPr>
          <w:rFonts w:eastAsia="Calibri" w:cs="Arial"/>
          <w:sz w:val="22"/>
          <w:szCs w:val="24"/>
        </w:rPr>
        <w:t xml:space="preserve"> process</w:t>
      </w:r>
      <w:r w:rsidR="00F2514A" w:rsidRPr="00A43A0C">
        <w:rPr>
          <w:rFonts w:eastAsia="Calibri" w:cs="Arial"/>
          <w:sz w:val="22"/>
          <w:szCs w:val="24"/>
        </w:rPr>
        <w:t>.</w:t>
      </w:r>
      <w:r w:rsidR="00594548" w:rsidRPr="00A43A0C">
        <w:rPr>
          <w:rFonts w:eastAsia="Calibri" w:cs="Arial"/>
          <w:sz w:val="22"/>
          <w:szCs w:val="24"/>
        </w:rPr>
        <w:t xml:space="preserve"> </w:t>
      </w:r>
      <w:r w:rsidR="00300262" w:rsidRPr="00A43A0C">
        <w:rPr>
          <w:rFonts w:eastAsia="Calibri" w:cs="Arial"/>
          <w:sz w:val="22"/>
          <w:szCs w:val="24"/>
        </w:rPr>
        <w:t>These are detailed in Figure 11.</w:t>
      </w:r>
    </w:p>
    <w:p w14:paraId="3FB3E8A7" w14:textId="1A804CB6" w:rsidR="00D25FFA" w:rsidRPr="00A43A0C" w:rsidRDefault="00F1508A" w:rsidP="00D35CC2">
      <w:pPr>
        <w:pStyle w:val="Caption"/>
        <w:keepNext/>
        <w:jc w:val="both"/>
        <w:rPr>
          <w:i w:val="0"/>
          <w:iCs w:val="0"/>
          <w:sz w:val="22"/>
          <w:szCs w:val="22"/>
        </w:rPr>
      </w:pPr>
      <w:bookmarkStart w:id="39" w:name="_Toc98424042"/>
      <w:r w:rsidRPr="00A43A0C">
        <w:rPr>
          <w:i w:val="0"/>
          <w:iCs w:val="0"/>
          <w:sz w:val="22"/>
          <w:szCs w:val="22"/>
        </w:rPr>
        <w:lastRenderedPageBreak/>
        <w:t xml:space="preserve">Figure </w:t>
      </w:r>
      <w:r w:rsidR="00F90915">
        <w:rPr>
          <w:i w:val="0"/>
          <w:iCs w:val="0"/>
          <w:sz w:val="22"/>
          <w:szCs w:val="22"/>
        </w:rPr>
        <w:fldChar w:fldCharType="begin"/>
      </w:r>
      <w:r w:rsidR="00F90915">
        <w:rPr>
          <w:i w:val="0"/>
          <w:iCs w:val="0"/>
          <w:sz w:val="22"/>
          <w:szCs w:val="22"/>
        </w:rPr>
        <w:instrText xml:space="preserve"> SEQ Figure \* ARABIC </w:instrText>
      </w:r>
      <w:r w:rsidR="00F90915">
        <w:rPr>
          <w:i w:val="0"/>
          <w:iCs w:val="0"/>
          <w:sz w:val="22"/>
          <w:szCs w:val="22"/>
        </w:rPr>
        <w:fldChar w:fldCharType="separate"/>
      </w:r>
      <w:r w:rsidR="009158CA">
        <w:rPr>
          <w:i w:val="0"/>
          <w:iCs w:val="0"/>
          <w:noProof/>
          <w:sz w:val="22"/>
          <w:szCs w:val="22"/>
        </w:rPr>
        <w:t>11</w:t>
      </w:r>
      <w:r w:rsidR="00F90915">
        <w:rPr>
          <w:i w:val="0"/>
          <w:iCs w:val="0"/>
          <w:sz w:val="22"/>
          <w:szCs w:val="22"/>
        </w:rPr>
        <w:fldChar w:fldCharType="end"/>
      </w:r>
      <w:r w:rsidRPr="00A43A0C">
        <w:rPr>
          <w:i w:val="0"/>
          <w:iCs w:val="0"/>
          <w:sz w:val="22"/>
          <w:szCs w:val="22"/>
        </w:rPr>
        <w:t>: Constraints to timber harvesting</w:t>
      </w:r>
      <w:r w:rsidR="004F5FF0" w:rsidRPr="00A43A0C">
        <w:rPr>
          <w:i w:val="0"/>
          <w:iCs w:val="0"/>
          <w:sz w:val="22"/>
          <w:szCs w:val="22"/>
        </w:rPr>
        <w:t xml:space="preserve"> in east Victoria</w:t>
      </w:r>
      <w:bookmarkEnd w:id="39"/>
    </w:p>
    <w:p w14:paraId="52894D30" w14:textId="79BD83D7" w:rsidR="00547330" w:rsidRPr="00A43A0C" w:rsidRDefault="00EA7048" w:rsidP="00563A0A">
      <w:pPr>
        <w:keepNext/>
        <w:spacing w:line="276" w:lineRule="auto"/>
        <w:jc w:val="both"/>
        <w:rPr>
          <w:sz w:val="22"/>
          <w:szCs w:val="24"/>
        </w:rPr>
      </w:pPr>
      <w:r w:rsidRPr="00A43A0C">
        <w:rPr>
          <w:noProof/>
          <w:sz w:val="22"/>
          <w:szCs w:val="24"/>
        </w:rPr>
        <w:drawing>
          <wp:inline distT="0" distB="0" distL="0" distR="0" wp14:anchorId="2E3E8B8E" wp14:editId="7687AB8F">
            <wp:extent cx="6505575" cy="4001169"/>
            <wp:effectExtent l="0" t="0" r="0" b="0"/>
            <wp:docPr id="7" name="Picture 7" descr="A diagram that shows constraints applied at different stages of the resource modelling and scheduling process used in eastern Victoria.&#10;&#10;Full details contained in sections 7, 7.1 and 7.3, and Appendix D. A link to the text alternative is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that shows constraints applied at different stages of the resource modelling and scheduling process used in eastern Victoria.&#10;&#10;Full details contained in sections 7, 7.1 and 7.3, and Appendix D. A link to the text alternative is after the figure."/>
                    <pic:cNvPicPr/>
                  </pic:nvPicPr>
                  <pic:blipFill>
                    <a:blip r:embed="rId27"/>
                    <a:stretch>
                      <a:fillRect/>
                    </a:stretch>
                  </pic:blipFill>
                  <pic:spPr>
                    <a:xfrm>
                      <a:off x="0" y="0"/>
                      <a:ext cx="6510835" cy="4004404"/>
                    </a:xfrm>
                    <a:prstGeom prst="rect">
                      <a:avLst/>
                    </a:prstGeom>
                  </pic:spPr>
                </pic:pic>
              </a:graphicData>
            </a:graphic>
          </wp:inline>
        </w:drawing>
      </w:r>
      <w:r w:rsidR="00563A0A" w:rsidRPr="00563A0A">
        <w:rPr>
          <w:rFonts w:eastAsiaTheme="minorHAnsi"/>
        </w:rPr>
        <w:t xml:space="preserve"> </w:t>
      </w:r>
      <w:hyperlink w:anchor="_Appendix_D:_Text" w:history="1">
        <w:r w:rsidR="00563A0A" w:rsidRPr="00563A0A">
          <w:rPr>
            <w:rStyle w:val="Hyperlink"/>
            <w:rFonts w:eastAsiaTheme="minorHAnsi"/>
            <w:sz w:val="22"/>
            <w:szCs w:val="24"/>
          </w:rPr>
          <w:t>Text alternative for constraints diagram</w:t>
        </w:r>
      </w:hyperlink>
    </w:p>
    <w:p w14:paraId="195A0EAA" w14:textId="77777777" w:rsidR="006236AC" w:rsidRPr="008E3B6F" w:rsidRDefault="006236AC" w:rsidP="006236AC">
      <w:pPr>
        <w:pStyle w:val="Heading1"/>
        <w:rPr>
          <w:szCs w:val="36"/>
        </w:rPr>
      </w:pPr>
      <w:bookmarkStart w:id="40" w:name="_Toc98424004"/>
      <w:r w:rsidRPr="008E3B6F">
        <w:rPr>
          <w:szCs w:val="36"/>
        </w:rPr>
        <w:lastRenderedPageBreak/>
        <w:t>Harvest Level</w:t>
      </w:r>
      <w:bookmarkEnd w:id="40"/>
    </w:p>
    <w:p w14:paraId="33CBCCCE" w14:textId="13E7F364" w:rsidR="00FE1826" w:rsidRPr="00A43A0C" w:rsidRDefault="00FE1826" w:rsidP="006236AC">
      <w:pPr>
        <w:rPr>
          <w:sz w:val="22"/>
          <w:szCs w:val="24"/>
        </w:rPr>
      </w:pPr>
      <w:r w:rsidRPr="00A43A0C">
        <w:rPr>
          <w:b/>
          <w:bCs/>
          <w:sz w:val="22"/>
          <w:szCs w:val="24"/>
        </w:rPr>
        <w:t>Harvest Level</w:t>
      </w:r>
      <w:r w:rsidRPr="00A43A0C">
        <w:rPr>
          <w:sz w:val="22"/>
          <w:szCs w:val="24"/>
        </w:rPr>
        <w:t xml:space="preserve"> in this report, which considers the bushfire impacts where relevant, is the first </w:t>
      </w:r>
      <w:r w:rsidRPr="00A43A0C">
        <w:rPr>
          <w:b/>
          <w:bCs/>
          <w:sz w:val="22"/>
          <w:szCs w:val="24"/>
        </w:rPr>
        <w:t>Harvest Level</w:t>
      </w:r>
      <w:r w:rsidRPr="00A43A0C">
        <w:rPr>
          <w:sz w:val="22"/>
          <w:szCs w:val="24"/>
        </w:rPr>
        <w:t xml:space="preserve"> Victoria has forecasted since the RFAs were extended in 2020.</w:t>
      </w:r>
    </w:p>
    <w:p w14:paraId="4470F1A2" w14:textId="743E486A" w:rsidR="0068445D" w:rsidRPr="00A43A0C" w:rsidRDefault="0068445D" w:rsidP="006236AC">
      <w:pPr>
        <w:rPr>
          <w:sz w:val="22"/>
          <w:szCs w:val="24"/>
        </w:rPr>
      </w:pPr>
      <w:r w:rsidRPr="00A43A0C">
        <w:rPr>
          <w:sz w:val="22"/>
          <w:szCs w:val="24"/>
        </w:rPr>
        <w:t xml:space="preserve">The </w:t>
      </w:r>
      <w:r w:rsidRPr="00A43A0C">
        <w:rPr>
          <w:b/>
          <w:bCs/>
          <w:sz w:val="22"/>
          <w:szCs w:val="24"/>
        </w:rPr>
        <w:t>Harvest Level</w:t>
      </w:r>
      <w:r w:rsidRPr="00A43A0C">
        <w:rPr>
          <w:sz w:val="22"/>
          <w:szCs w:val="24"/>
        </w:rPr>
        <w:t xml:space="preserve"> for each eastern RFA region for this report is the D+ </w:t>
      </w:r>
      <w:r w:rsidRPr="00A43A0C">
        <w:rPr>
          <w:b/>
          <w:bCs/>
          <w:sz w:val="22"/>
          <w:szCs w:val="24"/>
        </w:rPr>
        <w:t>ash</w:t>
      </w:r>
      <w:r w:rsidRPr="00A43A0C">
        <w:rPr>
          <w:sz w:val="22"/>
          <w:szCs w:val="24"/>
        </w:rPr>
        <w:t xml:space="preserve"> and </w:t>
      </w:r>
      <w:r w:rsidRPr="00A43A0C">
        <w:rPr>
          <w:b/>
          <w:bCs/>
          <w:sz w:val="22"/>
          <w:szCs w:val="24"/>
        </w:rPr>
        <w:t>mixed species</w:t>
      </w:r>
      <w:r w:rsidRPr="00A43A0C">
        <w:rPr>
          <w:sz w:val="22"/>
          <w:szCs w:val="24"/>
        </w:rPr>
        <w:t>’ sawlog volume</w:t>
      </w:r>
      <w:r w:rsidR="00DB1A68" w:rsidRPr="00A43A0C">
        <w:rPr>
          <w:sz w:val="22"/>
          <w:szCs w:val="24"/>
        </w:rPr>
        <w:t xml:space="preserve"> available per </w:t>
      </w:r>
      <w:r w:rsidR="00126D1E">
        <w:rPr>
          <w:sz w:val="22"/>
          <w:szCs w:val="24"/>
        </w:rPr>
        <w:t xml:space="preserve">financial </w:t>
      </w:r>
      <w:r w:rsidR="00DB1A68" w:rsidRPr="00A43A0C">
        <w:rPr>
          <w:sz w:val="22"/>
          <w:szCs w:val="24"/>
        </w:rPr>
        <w:t>year</w:t>
      </w:r>
      <w:r w:rsidRPr="00A43A0C">
        <w:rPr>
          <w:sz w:val="22"/>
          <w:szCs w:val="24"/>
        </w:rPr>
        <w:t xml:space="preserve"> as at August 2021. </w:t>
      </w:r>
      <w:r w:rsidR="00DB1A68" w:rsidRPr="00A43A0C">
        <w:rPr>
          <w:b/>
          <w:bCs/>
          <w:sz w:val="22"/>
          <w:szCs w:val="24"/>
        </w:rPr>
        <w:t>Harvest Levels</w:t>
      </w:r>
      <w:r w:rsidR="00AE47F0" w:rsidRPr="00A43A0C">
        <w:rPr>
          <w:sz w:val="22"/>
          <w:szCs w:val="24"/>
        </w:rPr>
        <w:t xml:space="preserve"> are set below</w:t>
      </w:r>
      <w:r w:rsidR="00DB1A68" w:rsidRPr="00A43A0C">
        <w:rPr>
          <w:sz w:val="22"/>
          <w:szCs w:val="24"/>
        </w:rPr>
        <w:t xml:space="preserve"> the </w:t>
      </w:r>
      <w:r w:rsidR="00DB1A68" w:rsidRPr="00A43A0C">
        <w:rPr>
          <w:b/>
          <w:bCs/>
          <w:sz w:val="22"/>
          <w:szCs w:val="24"/>
        </w:rPr>
        <w:t>operable inventory</w:t>
      </w:r>
      <w:r w:rsidR="00A341ED" w:rsidRPr="00A43A0C">
        <w:rPr>
          <w:b/>
          <w:bCs/>
          <w:sz w:val="22"/>
          <w:szCs w:val="24"/>
        </w:rPr>
        <w:t xml:space="preserve"> </w:t>
      </w:r>
      <w:r w:rsidR="008A38E1" w:rsidRPr="00A43A0C">
        <w:rPr>
          <w:sz w:val="22"/>
          <w:szCs w:val="24"/>
        </w:rPr>
        <w:t>and</w:t>
      </w:r>
      <w:r w:rsidRPr="00A43A0C">
        <w:rPr>
          <w:sz w:val="22"/>
          <w:szCs w:val="24"/>
        </w:rPr>
        <w:t xml:space="preserve"> consi</w:t>
      </w:r>
      <w:r w:rsidR="008A38E1" w:rsidRPr="00A43A0C">
        <w:rPr>
          <w:sz w:val="22"/>
          <w:szCs w:val="24"/>
        </w:rPr>
        <w:t>der</w:t>
      </w:r>
      <w:r w:rsidR="003E6810" w:rsidRPr="00A43A0C">
        <w:rPr>
          <w:sz w:val="22"/>
          <w:szCs w:val="24"/>
        </w:rPr>
        <w:t xml:space="preserve"> the </w:t>
      </w:r>
      <w:r w:rsidR="00894E7F" w:rsidRPr="00A43A0C">
        <w:rPr>
          <w:sz w:val="22"/>
          <w:szCs w:val="24"/>
        </w:rPr>
        <w:t xml:space="preserve">range of factors under </w:t>
      </w:r>
      <w:r w:rsidR="001232FB" w:rsidRPr="00A43A0C">
        <w:rPr>
          <w:sz w:val="22"/>
          <w:szCs w:val="24"/>
        </w:rPr>
        <w:t xml:space="preserve">the </w:t>
      </w:r>
      <w:r w:rsidR="00894E7F" w:rsidRPr="00A43A0C">
        <w:rPr>
          <w:sz w:val="22"/>
          <w:szCs w:val="24"/>
        </w:rPr>
        <w:t>RFAs (Appendix A)</w:t>
      </w:r>
      <w:r w:rsidR="00724EFE" w:rsidRPr="00A43A0C">
        <w:rPr>
          <w:sz w:val="22"/>
          <w:szCs w:val="24"/>
        </w:rPr>
        <w:t xml:space="preserve">. This includes </w:t>
      </w:r>
      <w:r w:rsidR="00751A77" w:rsidRPr="00A43A0C">
        <w:rPr>
          <w:sz w:val="22"/>
          <w:szCs w:val="24"/>
        </w:rPr>
        <w:t xml:space="preserve">consideration of </w:t>
      </w:r>
      <w:r w:rsidR="00751A77" w:rsidRPr="00A43A0C">
        <w:rPr>
          <w:b/>
          <w:bCs/>
          <w:sz w:val="22"/>
          <w:szCs w:val="24"/>
        </w:rPr>
        <w:t>ESFM</w:t>
      </w:r>
      <w:r w:rsidR="00751A77" w:rsidRPr="00A43A0C">
        <w:rPr>
          <w:sz w:val="22"/>
          <w:szCs w:val="24"/>
        </w:rPr>
        <w:t xml:space="preserve"> and policy obligations such as </w:t>
      </w:r>
      <w:r w:rsidRPr="00A43A0C">
        <w:rPr>
          <w:sz w:val="22"/>
          <w:szCs w:val="24"/>
        </w:rPr>
        <w:t>the</w:t>
      </w:r>
      <w:r w:rsidRPr="00A43A0C" w:rsidDel="001E485B">
        <w:rPr>
          <w:sz w:val="22"/>
          <w:szCs w:val="24"/>
        </w:rPr>
        <w:t xml:space="preserve"> </w:t>
      </w:r>
      <w:r w:rsidR="00751A77" w:rsidRPr="00A43A0C">
        <w:rPr>
          <w:sz w:val="22"/>
          <w:szCs w:val="24"/>
        </w:rPr>
        <w:t>Victorian</w:t>
      </w:r>
      <w:r w:rsidRPr="00A43A0C">
        <w:rPr>
          <w:sz w:val="22"/>
          <w:szCs w:val="24"/>
        </w:rPr>
        <w:t xml:space="preserve"> </w:t>
      </w:r>
      <w:r w:rsidR="00070F5A" w:rsidRPr="00A43A0C">
        <w:rPr>
          <w:sz w:val="22"/>
          <w:szCs w:val="24"/>
        </w:rPr>
        <w:t xml:space="preserve">Government </w:t>
      </w:r>
      <w:r w:rsidRPr="00A43A0C">
        <w:rPr>
          <w:sz w:val="22"/>
          <w:szCs w:val="24"/>
        </w:rPr>
        <w:t>commitment to end native timber harvesting in 2030.</w:t>
      </w:r>
    </w:p>
    <w:p w14:paraId="1BDE9750" w14:textId="563BCE62" w:rsidR="0003708F" w:rsidRPr="00A43A0C" w:rsidRDefault="0003708F" w:rsidP="0003708F">
      <w:pPr>
        <w:rPr>
          <w:sz w:val="22"/>
          <w:szCs w:val="24"/>
        </w:rPr>
      </w:pPr>
      <w:r w:rsidRPr="00A43A0C">
        <w:rPr>
          <w:sz w:val="22"/>
          <w:szCs w:val="24"/>
        </w:rPr>
        <w:t xml:space="preserve">The </w:t>
      </w:r>
      <w:r w:rsidR="00D846AD" w:rsidRPr="00A43A0C">
        <w:rPr>
          <w:b/>
          <w:bCs/>
          <w:sz w:val="22"/>
          <w:szCs w:val="24"/>
        </w:rPr>
        <w:t>H</w:t>
      </w:r>
      <w:r w:rsidRPr="00A43A0C">
        <w:rPr>
          <w:b/>
          <w:bCs/>
          <w:sz w:val="22"/>
          <w:szCs w:val="24"/>
        </w:rPr>
        <w:t xml:space="preserve">arvest </w:t>
      </w:r>
      <w:r w:rsidR="00D846AD" w:rsidRPr="00A43A0C">
        <w:rPr>
          <w:b/>
          <w:bCs/>
          <w:sz w:val="22"/>
          <w:szCs w:val="24"/>
        </w:rPr>
        <w:t>L</w:t>
      </w:r>
      <w:r w:rsidRPr="00A43A0C">
        <w:rPr>
          <w:b/>
          <w:bCs/>
          <w:sz w:val="22"/>
          <w:szCs w:val="24"/>
        </w:rPr>
        <w:t>evel</w:t>
      </w:r>
      <w:r w:rsidRPr="00A43A0C">
        <w:rPr>
          <w:sz w:val="22"/>
          <w:szCs w:val="24"/>
        </w:rPr>
        <w:t xml:space="preserve"> in Table 2 </w:t>
      </w:r>
      <w:r w:rsidRPr="00A43A0C" w:rsidDel="009C3267">
        <w:rPr>
          <w:sz w:val="22"/>
          <w:szCs w:val="24"/>
        </w:rPr>
        <w:t xml:space="preserve">is </w:t>
      </w:r>
      <w:r w:rsidR="00F02A99" w:rsidRPr="00A43A0C">
        <w:rPr>
          <w:sz w:val="22"/>
          <w:szCs w:val="24"/>
        </w:rPr>
        <w:t xml:space="preserve">expected to be </w:t>
      </w:r>
      <w:r w:rsidRPr="00A43A0C">
        <w:rPr>
          <w:sz w:val="22"/>
          <w:szCs w:val="24"/>
        </w:rPr>
        <w:t xml:space="preserve">greater than the volume that </w:t>
      </w:r>
      <w:r w:rsidR="008A2941" w:rsidRPr="00A43A0C">
        <w:rPr>
          <w:sz w:val="22"/>
          <w:szCs w:val="24"/>
        </w:rPr>
        <w:t>will</w:t>
      </w:r>
      <w:r w:rsidRPr="00A43A0C">
        <w:rPr>
          <w:sz w:val="22"/>
          <w:szCs w:val="24"/>
        </w:rPr>
        <w:t xml:space="preserve"> be harvested </w:t>
      </w:r>
      <w:r w:rsidR="00C659EC" w:rsidRPr="00A43A0C">
        <w:rPr>
          <w:sz w:val="22"/>
          <w:szCs w:val="24"/>
        </w:rPr>
        <w:t>as the</w:t>
      </w:r>
      <w:r w:rsidR="00D35248" w:rsidRPr="00A43A0C">
        <w:rPr>
          <w:sz w:val="22"/>
          <w:szCs w:val="24"/>
        </w:rPr>
        <w:t xml:space="preserve"> </w:t>
      </w:r>
      <w:r w:rsidR="004E39AD" w:rsidRPr="00A43A0C">
        <w:rPr>
          <w:sz w:val="22"/>
          <w:szCs w:val="24"/>
        </w:rPr>
        <w:t>calculation</w:t>
      </w:r>
      <w:r w:rsidRPr="00A43A0C">
        <w:rPr>
          <w:sz w:val="22"/>
          <w:szCs w:val="24"/>
        </w:rPr>
        <w:t xml:space="preserve"> </w:t>
      </w:r>
      <w:r w:rsidRPr="00A43A0C" w:rsidDel="00931771">
        <w:rPr>
          <w:sz w:val="22"/>
          <w:szCs w:val="24"/>
        </w:rPr>
        <w:t xml:space="preserve">includes </w:t>
      </w:r>
      <w:r w:rsidRPr="00A43A0C">
        <w:rPr>
          <w:sz w:val="22"/>
          <w:szCs w:val="24"/>
        </w:rPr>
        <w:t xml:space="preserve">a margin </w:t>
      </w:r>
      <w:r w:rsidR="00961E82" w:rsidRPr="00A43A0C">
        <w:rPr>
          <w:sz w:val="22"/>
          <w:szCs w:val="24"/>
        </w:rPr>
        <w:t xml:space="preserve">that </w:t>
      </w:r>
      <w:r w:rsidRPr="00A43A0C">
        <w:rPr>
          <w:sz w:val="22"/>
          <w:szCs w:val="24"/>
        </w:rPr>
        <w:t>accounts for</w:t>
      </w:r>
      <w:r w:rsidR="007707F5" w:rsidRPr="00A43A0C">
        <w:rPr>
          <w:sz w:val="22"/>
          <w:szCs w:val="24"/>
        </w:rPr>
        <w:t xml:space="preserve"> unquant</w:t>
      </w:r>
      <w:r w:rsidR="00914F49" w:rsidRPr="00A43A0C">
        <w:rPr>
          <w:sz w:val="22"/>
          <w:szCs w:val="24"/>
        </w:rPr>
        <w:t xml:space="preserve">ifiable </w:t>
      </w:r>
      <w:r w:rsidR="00652230" w:rsidRPr="00A43A0C">
        <w:rPr>
          <w:sz w:val="22"/>
          <w:szCs w:val="24"/>
        </w:rPr>
        <w:t>reduction</w:t>
      </w:r>
      <w:r w:rsidRPr="00A43A0C">
        <w:rPr>
          <w:sz w:val="22"/>
          <w:szCs w:val="24"/>
        </w:rPr>
        <w:t>s</w:t>
      </w:r>
      <w:r w:rsidR="00DD5262" w:rsidRPr="00A43A0C">
        <w:rPr>
          <w:sz w:val="22"/>
          <w:szCs w:val="24"/>
        </w:rPr>
        <w:t xml:space="preserve"> (</w:t>
      </w:r>
      <w:r w:rsidR="00C5197A" w:rsidRPr="00A43A0C">
        <w:rPr>
          <w:sz w:val="22"/>
          <w:szCs w:val="24"/>
        </w:rPr>
        <w:t xml:space="preserve">refer to </w:t>
      </w:r>
      <w:r w:rsidR="004227F9" w:rsidRPr="00A43A0C">
        <w:rPr>
          <w:sz w:val="22"/>
          <w:szCs w:val="24"/>
        </w:rPr>
        <w:t>“</w:t>
      </w:r>
      <w:r w:rsidR="00C5197A" w:rsidRPr="00A43A0C">
        <w:rPr>
          <w:sz w:val="22"/>
          <w:szCs w:val="24"/>
        </w:rPr>
        <w:t xml:space="preserve">other constraints and </w:t>
      </w:r>
      <w:r w:rsidR="00DC7519" w:rsidRPr="00A43A0C">
        <w:rPr>
          <w:sz w:val="22"/>
          <w:szCs w:val="24"/>
        </w:rPr>
        <w:t>potential reductions</w:t>
      </w:r>
      <w:r w:rsidR="004227F9" w:rsidRPr="00A43A0C">
        <w:rPr>
          <w:sz w:val="22"/>
          <w:szCs w:val="24"/>
        </w:rPr>
        <w:t>”</w:t>
      </w:r>
      <w:r w:rsidR="00DC7519" w:rsidRPr="00A43A0C">
        <w:rPr>
          <w:sz w:val="22"/>
          <w:szCs w:val="24"/>
        </w:rPr>
        <w:t xml:space="preserve"> in Figure 11)</w:t>
      </w:r>
      <w:r w:rsidR="00F257FE" w:rsidRPr="00A43A0C">
        <w:rPr>
          <w:sz w:val="22"/>
          <w:szCs w:val="24"/>
        </w:rPr>
        <w:t xml:space="preserve"> and </w:t>
      </w:r>
      <w:r w:rsidR="00DE73EE" w:rsidRPr="00A43A0C">
        <w:rPr>
          <w:sz w:val="22"/>
          <w:szCs w:val="24"/>
        </w:rPr>
        <w:t xml:space="preserve">allows </w:t>
      </w:r>
      <w:r w:rsidR="00F257FE" w:rsidRPr="00A43A0C">
        <w:rPr>
          <w:sz w:val="22"/>
          <w:szCs w:val="24"/>
        </w:rPr>
        <w:t xml:space="preserve">scheduling </w:t>
      </w:r>
      <w:r w:rsidR="00961E82" w:rsidRPr="00A43A0C">
        <w:rPr>
          <w:sz w:val="22"/>
          <w:szCs w:val="24"/>
        </w:rPr>
        <w:t xml:space="preserve">flexibility </w:t>
      </w:r>
      <w:r w:rsidR="00552A1E" w:rsidRPr="00A43A0C">
        <w:rPr>
          <w:sz w:val="22"/>
          <w:szCs w:val="24"/>
        </w:rPr>
        <w:t>to ensure</w:t>
      </w:r>
      <w:r w:rsidR="00961E82" w:rsidRPr="00A43A0C">
        <w:rPr>
          <w:sz w:val="22"/>
          <w:szCs w:val="24"/>
        </w:rPr>
        <w:t xml:space="preserve"> deliver</w:t>
      </w:r>
      <w:r w:rsidR="008311E0" w:rsidRPr="00A43A0C">
        <w:rPr>
          <w:sz w:val="22"/>
          <w:szCs w:val="24"/>
        </w:rPr>
        <w:t>y of</w:t>
      </w:r>
      <w:r w:rsidR="00961E82" w:rsidRPr="00A43A0C">
        <w:rPr>
          <w:sz w:val="22"/>
          <w:szCs w:val="24"/>
        </w:rPr>
        <w:t xml:space="preserve"> timber supply commitments</w:t>
      </w:r>
      <w:r w:rsidR="00552A1E" w:rsidRPr="00A43A0C">
        <w:rPr>
          <w:sz w:val="22"/>
          <w:szCs w:val="24"/>
        </w:rPr>
        <w:t>.</w:t>
      </w:r>
    </w:p>
    <w:p w14:paraId="55C0F082" w14:textId="74D2DB89" w:rsidR="00E44E5E" w:rsidRPr="00A43A0C" w:rsidRDefault="00E44E5E" w:rsidP="0003708F">
      <w:pPr>
        <w:rPr>
          <w:sz w:val="22"/>
          <w:szCs w:val="24"/>
        </w:rPr>
      </w:pPr>
      <w:r w:rsidRPr="00A43A0C">
        <w:rPr>
          <w:sz w:val="22"/>
          <w:szCs w:val="24"/>
        </w:rPr>
        <w:t xml:space="preserve">Victoria must review the </w:t>
      </w:r>
      <w:r w:rsidRPr="00A43A0C">
        <w:rPr>
          <w:b/>
          <w:bCs/>
          <w:sz w:val="22"/>
          <w:szCs w:val="24"/>
        </w:rPr>
        <w:t>Harvest Level</w:t>
      </w:r>
      <w:r w:rsidRPr="00A43A0C">
        <w:rPr>
          <w:sz w:val="22"/>
          <w:szCs w:val="24"/>
        </w:rPr>
        <w:t xml:space="preserve"> at least once in a </w:t>
      </w:r>
      <w:r w:rsidR="00580571" w:rsidRPr="00A43A0C">
        <w:rPr>
          <w:sz w:val="22"/>
          <w:szCs w:val="24"/>
        </w:rPr>
        <w:t>five-year</w:t>
      </w:r>
      <w:r w:rsidRPr="00A43A0C">
        <w:rPr>
          <w:sz w:val="22"/>
          <w:szCs w:val="24"/>
        </w:rPr>
        <w:t xml:space="preserve"> period or after a </w:t>
      </w:r>
      <w:r w:rsidRPr="00A43A0C">
        <w:rPr>
          <w:b/>
          <w:bCs/>
          <w:sz w:val="22"/>
          <w:szCs w:val="24"/>
        </w:rPr>
        <w:t>Major Event</w:t>
      </w:r>
      <w:r w:rsidRPr="00A43A0C">
        <w:rPr>
          <w:sz w:val="22"/>
          <w:szCs w:val="24"/>
        </w:rPr>
        <w:t xml:space="preserve"> which may have had a significant impact on the </w:t>
      </w:r>
      <w:r w:rsidRPr="00A43A0C">
        <w:rPr>
          <w:b/>
          <w:bCs/>
          <w:sz w:val="22"/>
          <w:szCs w:val="24"/>
        </w:rPr>
        <w:t>Harvest Level</w:t>
      </w:r>
      <w:r w:rsidRPr="00A43A0C">
        <w:rPr>
          <w:sz w:val="22"/>
          <w:szCs w:val="24"/>
        </w:rPr>
        <w:t>.</w:t>
      </w:r>
      <w:r w:rsidR="00EB6D9F">
        <w:rPr>
          <w:sz w:val="22"/>
          <w:szCs w:val="24"/>
        </w:rPr>
        <w:t xml:space="preserve"> </w:t>
      </w:r>
      <w:r w:rsidR="00EB6D9F" w:rsidRPr="00A43A0C">
        <w:rPr>
          <w:b/>
          <w:bCs/>
          <w:sz w:val="22"/>
          <w:szCs w:val="24"/>
        </w:rPr>
        <w:t>Harvest Levels</w:t>
      </w:r>
      <w:r w:rsidR="00EB6D9F" w:rsidRPr="00A43A0C">
        <w:rPr>
          <w:sz w:val="22"/>
          <w:szCs w:val="24"/>
        </w:rPr>
        <w:t xml:space="preserve"> in this report will be in place</w:t>
      </w:r>
      <w:r w:rsidR="0053570C">
        <w:rPr>
          <w:sz w:val="22"/>
          <w:szCs w:val="24"/>
        </w:rPr>
        <w:t xml:space="preserve"> for each financial year</w:t>
      </w:r>
      <w:r w:rsidR="00EB6D9F" w:rsidRPr="00A43A0C">
        <w:rPr>
          <w:sz w:val="22"/>
          <w:szCs w:val="24"/>
        </w:rPr>
        <w:t xml:space="preserve"> until formally reviewed</w:t>
      </w:r>
      <w:r w:rsidR="00EB6D9F">
        <w:rPr>
          <w:sz w:val="22"/>
          <w:szCs w:val="24"/>
        </w:rPr>
        <w:t>.</w:t>
      </w:r>
    </w:p>
    <w:p w14:paraId="56C1C738" w14:textId="1EDD8782" w:rsidR="00E77B0E" w:rsidRPr="00A43A0C" w:rsidRDefault="00E77B0E" w:rsidP="00E77B0E">
      <w:pPr>
        <w:rPr>
          <w:sz w:val="22"/>
          <w:szCs w:val="24"/>
        </w:rPr>
      </w:pPr>
      <w:r w:rsidRPr="00A43A0C">
        <w:rPr>
          <w:sz w:val="22"/>
          <w:szCs w:val="24"/>
        </w:rPr>
        <w:t xml:space="preserve">VicForests continuously reviews its harvesting operations to consider supply risks caused by further protections or management actions required for biodiversity values, legal injunctions and any other factors such as bushfires to ensure supply remains under the </w:t>
      </w:r>
      <w:r w:rsidRPr="00A43A0C">
        <w:rPr>
          <w:b/>
          <w:bCs/>
          <w:sz w:val="22"/>
          <w:szCs w:val="24"/>
        </w:rPr>
        <w:t>Harvest Level</w:t>
      </w:r>
      <w:r w:rsidRPr="00A43A0C">
        <w:rPr>
          <w:sz w:val="22"/>
          <w:szCs w:val="24"/>
        </w:rPr>
        <w:t xml:space="preserve"> and contractual supply obligations are met.</w:t>
      </w:r>
    </w:p>
    <w:p w14:paraId="5DF7326E" w14:textId="18CB9DDB" w:rsidR="00A364DC" w:rsidRPr="005246BA" w:rsidRDefault="00CA4305" w:rsidP="005246BA">
      <w:pPr>
        <w:pStyle w:val="Caption"/>
        <w:keepNext/>
        <w:rPr>
          <w:i w:val="0"/>
          <w:iCs w:val="0"/>
          <w:sz w:val="22"/>
          <w:szCs w:val="22"/>
        </w:rPr>
      </w:pPr>
      <w:bookmarkStart w:id="41" w:name="_Toc98424044"/>
      <w:r w:rsidRPr="00A43A0C">
        <w:rPr>
          <w:i w:val="0"/>
          <w:iCs w:val="0"/>
          <w:sz w:val="22"/>
          <w:szCs w:val="22"/>
        </w:rPr>
        <w:t xml:space="preserve">Table </w:t>
      </w:r>
      <w:r w:rsidRPr="00A43A0C">
        <w:rPr>
          <w:i w:val="0"/>
          <w:iCs w:val="0"/>
          <w:sz w:val="22"/>
          <w:szCs w:val="22"/>
        </w:rPr>
        <w:fldChar w:fldCharType="begin"/>
      </w:r>
      <w:r w:rsidRPr="00A43A0C">
        <w:rPr>
          <w:i w:val="0"/>
          <w:iCs w:val="0"/>
          <w:sz w:val="22"/>
          <w:szCs w:val="22"/>
        </w:rPr>
        <w:instrText xml:space="preserve"> SEQ Table \* ARABIC </w:instrText>
      </w:r>
      <w:r w:rsidRPr="00A43A0C">
        <w:rPr>
          <w:i w:val="0"/>
          <w:iCs w:val="0"/>
          <w:sz w:val="22"/>
          <w:szCs w:val="22"/>
        </w:rPr>
        <w:fldChar w:fldCharType="separate"/>
      </w:r>
      <w:r w:rsidR="009158CA">
        <w:rPr>
          <w:i w:val="0"/>
          <w:iCs w:val="0"/>
          <w:noProof/>
          <w:sz w:val="22"/>
          <w:szCs w:val="22"/>
        </w:rPr>
        <w:t>2</w:t>
      </w:r>
      <w:r w:rsidRPr="00A43A0C">
        <w:rPr>
          <w:i w:val="0"/>
          <w:iCs w:val="0"/>
          <w:sz w:val="22"/>
          <w:szCs w:val="22"/>
        </w:rPr>
        <w:fldChar w:fldCharType="end"/>
      </w:r>
      <w:r w:rsidRPr="00A43A0C">
        <w:rPr>
          <w:i w:val="0"/>
          <w:iCs w:val="0"/>
          <w:sz w:val="22"/>
          <w:szCs w:val="22"/>
        </w:rPr>
        <w:t xml:space="preserve">: Maximum </w:t>
      </w:r>
      <w:r w:rsidR="00E65B6F" w:rsidRPr="00A43A0C">
        <w:rPr>
          <w:i w:val="0"/>
          <w:iCs w:val="0"/>
          <w:sz w:val="22"/>
          <w:szCs w:val="22"/>
        </w:rPr>
        <w:t xml:space="preserve">D+ sawlog </w:t>
      </w:r>
      <w:r w:rsidRPr="00A43A0C">
        <w:rPr>
          <w:i w:val="0"/>
          <w:iCs w:val="0"/>
          <w:sz w:val="22"/>
          <w:szCs w:val="22"/>
        </w:rPr>
        <w:t xml:space="preserve">volume (including </w:t>
      </w:r>
      <w:r w:rsidR="00FB53F3" w:rsidRPr="00A43A0C">
        <w:rPr>
          <w:i w:val="0"/>
          <w:iCs w:val="0"/>
          <w:sz w:val="22"/>
          <w:szCs w:val="22"/>
        </w:rPr>
        <w:t>margin</w:t>
      </w:r>
      <w:r w:rsidRPr="00A43A0C">
        <w:rPr>
          <w:i w:val="0"/>
          <w:iCs w:val="0"/>
          <w:sz w:val="22"/>
          <w:szCs w:val="22"/>
        </w:rPr>
        <w:t xml:space="preserve">) that </w:t>
      </w:r>
      <w:r w:rsidR="008C5160" w:rsidRPr="00A43A0C">
        <w:rPr>
          <w:i w:val="0"/>
          <w:iCs w:val="0"/>
          <w:sz w:val="22"/>
          <w:szCs w:val="22"/>
        </w:rPr>
        <w:t>is available for timber harvesting</w:t>
      </w:r>
      <w:r w:rsidRPr="00A43A0C">
        <w:rPr>
          <w:i w:val="0"/>
          <w:iCs w:val="0"/>
          <w:sz w:val="22"/>
          <w:szCs w:val="22"/>
        </w:rPr>
        <w:t xml:space="preserve"> in each eastern Victorian RFA region </w:t>
      </w:r>
      <w:r w:rsidR="007559D2" w:rsidRPr="00A43A0C">
        <w:rPr>
          <w:i w:val="0"/>
          <w:iCs w:val="0"/>
          <w:sz w:val="22"/>
          <w:szCs w:val="22"/>
        </w:rPr>
        <w:t xml:space="preserve">per </w:t>
      </w:r>
      <w:r w:rsidR="00126D1E">
        <w:rPr>
          <w:i w:val="0"/>
          <w:iCs w:val="0"/>
          <w:sz w:val="22"/>
          <w:szCs w:val="22"/>
        </w:rPr>
        <w:t xml:space="preserve">financial </w:t>
      </w:r>
      <w:r w:rsidR="007559D2" w:rsidRPr="00A43A0C">
        <w:rPr>
          <w:i w:val="0"/>
          <w:iCs w:val="0"/>
          <w:sz w:val="22"/>
          <w:szCs w:val="22"/>
        </w:rPr>
        <w:t>year</w:t>
      </w:r>
      <w:r w:rsidR="00700E6B" w:rsidRPr="00A43A0C">
        <w:rPr>
          <w:i w:val="0"/>
          <w:iCs w:val="0"/>
          <w:sz w:val="22"/>
          <w:szCs w:val="22"/>
        </w:rPr>
        <w:t xml:space="preserve"> (as at August 2021)</w:t>
      </w:r>
      <w:bookmarkEnd w:id="41"/>
    </w:p>
    <w:tbl>
      <w:tblPr>
        <w:tblStyle w:val="TableGrid"/>
        <w:tblW w:w="0" w:type="auto"/>
        <w:tblLook w:val="04A0" w:firstRow="1" w:lastRow="0" w:firstColumn="1" w:lastColumn="0" w:noHBand="0" w:noVBand="1"/>
      </w:tblPr>
      <w:tblGrid>
        <w:gridCol w:w="3020"/>
        <w:gridCol w:w="3020"/>
        <w:gridCol w:w="3021"/>
      </w:tblGrid>
      <w:tr w:rsidR="00CB2E3A" w14:paraId="01C3A955" w14:textId="77777777" w:rsidTr="000709EC">
        <w:tc>
          <w:tcPr>
            <w:tcW w:w="3020" w:type="dxa"/>
            <w:shd w:val="clear" w:color="auto" w:fill="201547" w:themeFill="accent1"/>
          </w:tcPr>
          <w:p w14:paraId="510F8604" w14:textId="4795DD48" w:rsidR="00CB2E3A" w:rsidRPr="005D7856" w:rsidRDefault="00CB2E3A" w:rsidP="00A364DC">
            <w:pPr>
              <w:rPr>
                <w:b/>
                <w:bCs/>
                <w:color w:val="FFFFFF" w:themeColor="background1"/>
                <w:sz w:val="22"/>
                <w:szCs w:val="24"/>
              </w:rPr>
            </w:pPr>
            <w:bookmarkStart w:id="42" w:name="ColumnTitle_Harvest_Level"/>
            <w:r w:rsidRPr="005D7856">
              <w:rPr>
                <w:b/>
                <w:bCs/>
                <w:color w:val="FFFFFF" w:themeColor="background1"/>
                <w:sz w:val="22"/>
                <w:szCs w:val="24"/>
              </w:rPr>
              <w:t>RFA</w:t>
            </w:r>
            <w:bookmarkEnd w:id="42"/>
          </w:p>
        </w:tc>
        <w:tc>
          <w:tcPr>
            <w:tcW w:w="3020" w:type="dxa"/>
            <w:shd w:val="clear" w:color="auto" w:fill="201547" w:themeFill="accent1"/>
          </w:tcPr>
          <w:p w14:paraId="5B952B2E" w14:textId="4F4E9D23" w:rsidR="00CB2E3A" w:rsidRPr="005D7856" w:rsidRDefault="005D7856" w:rsidP="00A364DC">
            <w:pPr>
              <w:rPr>
                <w:b/>
                <w:bCs/>
                <w:color w:val="FFFFFF" w:themeColor="background1"/>
                <w:sz w:val="22"/>
                <w:szCs w:val="24"/>
              </w:rPr>
            </w:pPr>
            <w:r w:rsidRPr="005D7856">
              <w:rPr>
                <w:b/>
                <w:bCs/>
                <w:color w:val="FFFFFF" w:themeColor="background1"/>
                <w:sz w:val="22"/>
                <w:szCs w:val="24"/>
              </w:rPr>
              <w:t>Ash D+ Sawlog (m</w:t>
            </w:r>
            <w:r w:rsidRPr="005D7856">
              <w:rPr>
                <w:rStyle w:val="Strong"/>
                <w:rFonts w:asciiTheme="minorHAnsi" w:hAnsiTheme="minorHAnsi" w:cstheme="minorHAnsi"/>
                <w:b w:val="0"/>
                <w:bCs w:val="0"/>
                <w:color w:val="FFFFFF" w:themeColor="background1"/>
                <w:sz w:val="20"/>
                <w:vertAlign w:val="superscript"/>
              </w:rPr>
              <w:t>3</w:t>
            </w:r>
            <w:r w:rsidRPr="005D7856">
              <w:rPr>
                <w:rStyle w:val="Strong"/>
                <w:rFonts w:asciiTheme="minorHAnsi" w:hAnsiTheme="minorHAnsi" w:cstheme="minorHAnsi"/>
                <w:b w:val="0"/>
                <w:bCs w:val="0"/>
                <w:color w:val="FFFFFF" w:themeColor="background1"/>
                <w:sz w:val="20"/>
              </w:rPr>
              <w:t>)</w:t>
            </w:r>
          </w:p>
        </w:tc>
        <w:tc>
          <w:tcPr>
            <w:tcW w:w="3021" w:type="dxa"/>
            <w:shd w:val="clear" w:color="auto" w:fill="201547" w:themeFill="accent1"/>
          </w:tcPr>
          <w:p w14:paraId="04A67ADA" w14:textId="784365FE" w:rsidR="00CB2E3A" w:rsidRPr="005D7856" w:rsidRDefault="005D7856" w:rsidP="00A364DC">
            <w:pPr>
              <w:rPr>
                <w:b/>
                <w:bCs/>
                <w:color w:val="FFFFFF" w:themeColor="background1"/>
                <w:sz w:val="22"/>
                <w:szCs w:val="24"/>
              </w:rPr>
            </w:pPr>
            <w:r w:rsidRPr="005D7856">
              <w:rPr>
                <w:b/>
                <w:bCs/>
                <w:color w:val="FFFFFF" w:themeColor="background1"/>
                <w:sz w:val="22"/>
                <w:szCs w:val="24"/>
              </w:rPr>
              <w:t>Mixed Species D+ Sawlog (m</w:t>
            </w:r>
            <w:r w:rsidRPr="005D7856">
              <w:rPr>
                <w:rStyle w:val="Strong"/>
                <w:rFonts w:asciiTheme="minorHAnsi" w:hAnsiTheme="minorHAnsi" w:cstheme="minorHAnsi"/>
                <w:b w:val="0"/>
                <w:bCs w:val="0"/>
                <w:color w:val="FFFFFF" w:themeColor="background1"/>
                <w:sz w:val="20"/>
                <w:vertAlign w:val="superscript"/>
              </w:rPr>
              <w:t>3</w:t>
            </w:r>
            <w:r w:rsidRPr="005D7856">
              <w:rPr>
                <w:rStyle w:val="Strong"/>
                <w:rFonts w:asciiTheme="minorHAnsi" w:hAnsiTheme="minorHAnsi" w:cstheme="minorHAnsi"/>
                <w:b w:val="0"/>
                <w:bCs w:val="0"/>
                <w:color w:val="FFFFFF" w:themeColor="background1"/>
                <w:sz w:val="20"/>
              </w:rPr>
              <w:t>)</w:t>
            </w:r>
          </w:p>
        </w:tc>
      </w:tr>
      <w:tr w:rsidR="005D7856" w14:paraId="528CC541" w14:textId="77777777" w:rsidTr="004942A1">
        <w:tc>
          <w:tcPr>
            <w:tcW w:w="3020" w:type="dxa"/>
            <w:vAlign w:val="center"/>
          </w:tcPr>
          <w:p w14:paraId="4A43D4D4" w14:textId="4985414E" w:rsidR="005D7856" w:rsidRPr="00670781" w:rsidRDefault="005D7856" w:rsidP="005D7856">
            <w:pPr>
              <w:rPr>
                <w:color w:val="auto"/>
                <w:sz w:val="22"/>
                <w:szCs w:val="24"/>
              </w:rPr>
            </w:pPr>
            <w:r w:rsidRPr="00670781">
              <w:rPr>
                <w:color w:val="auto"/>
                <w:sz w:val="22"/>
                <w:szCs w:val="24"/>
              </w:rPr>
              <w:t>Central Highlands</w:t>
            </w:r>
          </w:p>
        </w:tc>
        <w:tc>
          <w:tcPr>
            <w:tcW w:w="3020" w:type="dxa"/>
          </w:tcPr>
          <w:p w14:paraId="2748B6A4" w14:textId="71D74B39" w:rsidR="005D7856" w:rsidRPr="00670781" w:rsidRDefault="000709EC" w:rsidP="005D7856">
            <w:pPr>
              <w:rPr>
                <w:color w:val="auto"/>
                <w:sz w:val="22"/>
                <w:szCs w:val="22"/>
              </w:rPr>
            </w:pPr>
            <w:r w:rsidRPr="00670781">
              <w:rPr>
                <w:rFonts w:asciiTheme="minorHAnsi" w:hAnsiTheme="minorHAnsi" w:cstheme="minorHAnsi"/>
                <w:color w:val="auto"/>
                <w:sz w:val="22"/>
                <w:szCs w:val="22"/>
                <w:lang w:eastAsia="en-AU"/>
              </w:rPr>
              <w:t>108,000</w:t>
            </w:r>
          </w:p>
        </w:tc>
        <w:tc>
          <w:tcPr>
            <w:tcW w:w="3021" w:type="dxa"/>
          </w:tcPr>
          <w:p w14:paraId="2B937218" w14:textId="279CB77B" w:rsidR="005D7856" w:rsidRPr="00670781" w:rsidRDefault="000709EC" w:rsidP="005D7856">
            <w:pPr>
              <w:rPr>
                <w:color w:val="auto"/>
                <w:sz w:val="22"/>
                <w:szCs w:val="22"/>
              </w:rPr>
            </w:pPr>
            <w:r w:rsidRPr="00670781">
              <w:rPr>
                <w:rFonts w:asciiTheme="minorHAnsi" w:hAnsiTheme="minorHAnsi" w:cstheme="minorHAnsi"/>
                <w:color w:val="auto"/>
                <w:sz w:val="22"/>
                <w:szCs w:val="22"/>
                <w:lang w:eastAsia="en-AU"/>
              </w:rPr>
              <w:t>52,000</w:t>
            </w:r>
          </w:p>
        </w:tc>
      </w:tr>
      <w:tr w:rsidR="005D7856" w14:paraId="6612046D" w14:textId="77777777" w:rsidTr="004942A1">
        <w:tc>
          <w:tcPr>
            <w:tcW w:w="3020" w:type="dxa"/>
            <w:vAlign w:val="center"/>
          </w:tcPr>
          <w:p w14:paraId="7D7833D7" w14:textId="18271C3D" w:rsidR="005D7856" w:rsidRPr="00670781" w:rsidRDefault="005D7856" w:rsidP="005D7856">
            <w:pPr>
              <w:rPr>
                <w:color w:val="auto"/>
                <w:sz w:val="22"/>
                <w:szCs w:val="24"/>
              </w:rPr>
            </w:pPr>
            <w:r w:rsidRPr="00670781">
              <w:rPr>
                <w:color w:val="auto"/>
                <w:sz w:val="22"/>
                <w:szCs w:val="24"/>
              </w:rPr>
              <w:t>East Gippsland</w:t>
            </w:r>
          </w:p>
        </w:tc>
        <w:tc>
          <w:tcPr>
            <w:tcW w:w="3020" w:type="dxa"/>
          </w:tcPr>
          <w:p w14:paraId="0769A829" w14:textId="7FCD9FE8" w:rsidR="005D7856" w:rsidRPr="00670781" w:rsidRDefault="000709EC" w:rsidP="005D7856">
            <w:pPr>
              <w:rPr>
                <w:color w:val="auto"/>
                <w:sz w:val="22"/>
                <w:szCs w:val="22"/>
              </w:rPr>
            </w:pPr>
            <w:r w:rsidRPr="00670781">
              <w:rPr>
                <w:rFonts w:asciiTheme="minorHAnsi" w:hAnsiTheme="minorHAnsi" w:cstheme="minorHAnsi"/>
                <w:color w:val="auto"/>
                <w:sz w:val="22"/>
                <w:szCs w:val="22"/>
                <w:lang w:eastAsia="en-AU"/>
              </w:rPr>
              <w:t>2,000</w:t>
            </w:r>
          </w:p>
        </w:tc>
        <w:tc>
          <w:tcPr>
            <w:tcW w:w="3021" w:type="dxa"/>
          </w:tcPr>
          <w:p w14:paraId="7B64D37B" w14:textId="5A627F39" w:rsidR="005D7856" w:rsidRPr="00670781" w:rsidRDefault="000709EC" w:rsidP="005D7856">
            <w:pPr>
              <w:rPr>
                <w:color w:val="auto"/>
                <w:sz w:val="22"/>
                <w:szCs w:val="22"/>
              </w:rPr>
            </w:pPr>
            <w:r w:rsidRPr="00670781">
              <w:rPr>
                <w:rFonts w:asciiTheme="minorHAnsi" w:hAnsiTheme="minorHAnsi" w:cstheme="minorHAnsi"/>
                <w:color w:val="auto"/>
                <w:sz w:val="22"/>
                <w:szCs w:val="22"/>
                <w:lang w:eastAsia="en-AU"/>
              </w:rPr>
              <w:t>73,000</w:t>
            </w:r>
          </w:p>
        </w:tc>
      </w:tr>
      <w:tr w:rsidR="000709EC" w14:paraId="2FFB1D74" w14:textId="77777777" w:rsidTr="004942A1">
        <w:tc>
          <w:tcPr>
            <w:tcW w:w="3020" w:type="dxa"/>
            <w:vAlign w:val="center"/>
          </w:tcPr>
          <w:p w14:paraId="5C40B56B" w14:textId="2F730DE7" w:rsidR="000709EC" w:rsidRPr="00670781" w:rsidRDefault="000709EC" w:rsidP="000709EC">
            <w:pPr>
              <w:rPr>
                <w:color w:val="auto"/>
                <w:sz w:val="22"/>
                <w:szCs w:val="24"/>
              </w:rPr>
            </w:pPr>
            <w:r w:rsidRPr="00670781">
              <w:rPr>
                <w:color w:val="auto"/>
                <w:sz w:val="22"/>
                <w:szCs w:val="24"/>
              </w:rPr>
              <w:t>Gippsland</w:t>
            </w:r>
          </w:p>
        </w:tc>
        <w:tc>
          <w:tcPr>
            <w:tcW w:w="3020" w:type="dxa"/>
            <w:vAlign w:val="center"/>
          </w:tcPr>
          <w:p w14:paraId="397CB252" w14:textId="14409933" w:rsidR="000709EC" w:rsidRPr="00670781" w:rsidRDefault="000709EC" w:rsidP="000709EC">
            <w:pPr>
              <w:rPr>
                <w:b/>
                <w:bCs/>
                <w:color w:val="auto"/>
                <w:sz w:val="22"/>
                <w:szCs w:val="22"/>
              </w:rPr>
            </w:pPr>
            <w:r w:rsidRPr="00670781">
              <w:rPr>
                <w:rFonts w:asciiTheme="minorHAnsi" w:hAnsiTheme="minorHAnsi" w:cstheme="minorHAnsi"/>
                <w:color w:val="auto"/>
                <w:sz w:val="22"/>
                <w:szCs w:val="22"/>
                <w:lang w:eastAsia="en-AU"/>
              </w:rPr>
              <w:t>35,000</w:t>
            </w:r>
          </w:p>
        </w:tc>
        <w:tc>
          <w:tcPr>
            <w:tcW w:w="3021" w:type="dxa"/>
          </w:tcPr>
          <w:p w14:paraId="7FD1D591" w14:textId="3BD420F2" w:rsidR="000709EC" w:rsidRPr="00670781" w:rsidRDefault="000709EC" w:rsidP="000709EC">
            <w:pPr>
              <w:rPr>
                <w:color w:val="auto"/>
                <w:sz w:val="22"/>
                <w:szCs w:val="22"/>
              </w:rPr>
            </w:pPr>
            <w:r w:rsidRPr="00670781">
              <w:rPr>
                <w:rFonts w:asciiTheme="minorHAnsi" w:hAnsiTheme="minorHAnsi" w:cstheme="minorHAnsi"/>
                <w:color w:val="auto"/>
                <w:sz w:val="22"/>
                <w:szCs w:val="22"/>
                <w:lang w:eastAsia="en-AU"/>
              </w:rPr>
              <w:t>13,000</w:t>
            </w:r>
          </w:p>
        </w:tc>
      </w:tr>
      <w:tr w:rsidR="000709EC" w14:paraId="645F4323" w14:textId="77777777" w:rsidTr="004942A1">
        <w:tc>
          <w:tcPr>
            <w:tcW w:w="3020" w:type="dxa"/>
            <w:vAlign w:val="center"/>
          </w:tcPr>
          <w:p w14:paraId="4FA5B5B2" w14:textId="6BE9242B" w:rsidR="000709EC" w:rsidRPr="00670781" w:rsidRDefault="000709EC" w:rsidP="000709EC">
            <w:pPr>
              <w:rPr>
                <w:color w:val="auto"/>
                <w:sz w:val="22"/>
                <w:szCs w:val="24"/>
              </w:rPr>
            </w:pPr>
            <w:r w:rsidRPr="00670781">
              <w:rPr>
                <w:color w:val="auto"/>
                <w:sz w:val="22"/>
                <w:szCs w:val="24"/>
              </w:rPr>
              <w:t>North East</w:t>
            </w:r>
          </w:p>
        </w:tc>
        <w:tc>
          <w:tcPr>
            <w:tcW w:w="3020" w:type="dxa"/>
          </w:tcPr>
          <w:p w14:paraId="23383D3D" w14:textId="75F1DF93" w:rsidR="000709EC" w:rsidRPr="00670781" w:rsidRDefault="000709EC" w:rsidP="000709EC">
            <w:pPr>
              <w:rPr>
                <w:color w:val="auto"/>
                <w:sz w:val="22"/>
                <w:szCs w:val="22"/>
              </w:rPr>
            </w:pPr>
            <w:r w:rsidRPr="00670781">
              <w:rPr>
                <w:rFonts w:asciiTheme="minorHAnsi" w:hAnsiTheme="minorHAnsi" w:cstheme="minorHAnsi"/>
                <w:color w:val="auto"/>
                <w:sz w:val="22"/>
                <w:szCs w:val="22"/>
                <w:lang w:eastAsia="en-AU"/>
              </w:rPr>
              <w:t>27,000</w:t>
            </w:r>
          </w:p>
        </w:tc>
        <w:tc>
          <w:tcPr>
            <w:tcW w:w="3021" w:type="dxa"/>
          </w:tcPr>
          <w:p w14:paraId="3F922341" w14:textId="144EE4AE" w:rsidR="000709EC" w:rsidRPr="00670781" w:rsidRDefault="000709EC" w:rsidP="000709EC">
            <w:pPr>
              <w:rPr>
                <w:color w:val="auto"/>
                <w:sz w:val="22"/>
                <w:szCs w:val="22"/>
              </w:rPr>
            </w:pPr>
            <w:r w:rsidRPr="00670781">
              <w:rPr>
                <w:rFonts w:asciiTheme="minorHAnsi" w:hAnsiTheme="minorHAnsi" w:cstheme="minorHAnsi"/>
                <w:color w:val="auto"/>
                <w:sz w:val="22"/>
                <w:szCs w:val="22"/>
                <w:lang w:eastAsia="en-AU"/>
              </w:rPr>
              <w:t>6,000</w:t>
            </w:r>
          </w:p>
        </w:tc>
      </w:tr>
      <w:tr w:rsidR="000709EC" w14:paraId="28394A6F" w14:textId="77777777" w:rsidTr="004942A1">
        <w:tc>
          <w:tcPr>
            <w:tcW w:w="3020" w:type="dxa"/>
            <w:vAlign w:val="center"/>
          </w:tcPr>
          <w:p w14:paraId="6397EA34" w14:textId="00FD90FB" w:rsidR="000709EC" w:rsidRPr="000709EC" w:rsidRDefault="000709EC" w:rsidP="000709EC">
            <w:pPr>
              <w:rPr>
                <w:b/>
                <w:bCs/>
                <w:sz w:val="22"/>
                <w:szCs w:val="24"/>
              </w:rPr>
            </w:pPr>
            <w:r w:rsidRPr="00670781">
              <w:rPr>
                <w:b/>
                <w:bCs/>
                <w:color w:val="auto"/>
                <w:sz w:val="22"/>
                <w:szCs w:val="24"/>
              </w:rPr>
              <w:t>Total</w:t>
            </w:r>
          </w:p>
        </w:tc>
        <w:tc>
          <w:tcPr>
            <w:tcW w:w="3020" w:type="dxa"/>
          </w:tcPr>
          <w:p w14:paraId="5600C0F4" w14:textId="238834C9" w:rsidR="000709EC" w:rsidRPr="00200386" w:rsidRDefault="00722D0D" w:rsidP="000709EC">
            <w:pPr>
              <w:rPr>
                <w:rFonts w:asciiTheme="minorHAnsi" w:hAnsiTheme="minorHAnsi" w:cstheme="minorHAnsi"/>
                <w:b/>
                <w:bCs/>
                <w:color w:val="000000"/>
                <w:sz w:val="22"/>
                <w:szCs w:val="22"/>
                <w:lang w:eastAsia="en-AU"/>
              </w:rPr>
            </w:pPr>
            <w:r w:rsidRPr="00200386">
              <w:rPr>
                <w:rFonts w:asciiTheme="minorHAnsi" w:hAnsiTheme="minorHAnsi" w:cstheme="minorHAnsi"/>
                <w:b/>
                <w:bCs/>
                <w:color w:val="000000"/>
                <w:sz w:val="22"/>
                <w:szCs w:val="22"/>
                <w:lang w:eastAsia="en-AU"/>
              </w:rPr>
              <w:t>172,000</w:t>
            </w:r>
          </w:p>
        </w:tc>
        <w:tc>
          <w:tcPr>
            <w:tcW w:w="3021" w:type="dxa"/>
          </w:tcPr>
          <w:p w14:paraId="75F73857" w14:textId="1A724F90" w:rsidR="000709EC" w:rsidRPr="00200386" w:rsidRDefault="00722D0D" w:rsidP="000709EC">
            <w:pPr>
              <w:rPr>
                <w:rFonts w:asciiTheme="minorHAnsi" w:hAnsiTheme="minorHAnsi" w:cstheme="minorHAnsi"/>
                <w:b/>
                <w:bCs/>
                <w:color w:val="000000"/>
                <w:sz w:val="22"/>
                <w:szCs w:val="22"/>
                <w:lang w:eastAsia="en-AU"/>
              </w:rPr>
            </w:pPr>
            <w:r w:rsidRPr="00200386">
              <w:rPr>
                <w:rFonts w:asciiTheme="minorHAnsi" w:hAnsiTheme="minorHAnsi" w:cstheme="minorHAnsi"/>
                <w:b/>
                <w:bCs/>
                <w:color w:val="000000"/>
                <w:sz w:val="22"/>
                <w:szCs w:val="22"/>
                <w:lang w:eastAsia="en-AU"/>
              </w:rPr>
              <w:t>144,000</w:t>
            </w:r>
          </w:p>
        </w:tc>
      </w:tr>
    </w:tbl>
    <w:p w14:paraId="3A57B9BE" w14:textId="2F8D9E9B" w:rsidR="00CA4305" w:rsidRPr="00A43A0C" w:rsidRDefault="00850DA1" w:rsidP="00A364DC">
      <w:pPr>
        <w:rPr>
          <w:sz w:val="22"/>
          <w:szCs w:val="24"/>
        </w:rPr>
      </w:pPr>
      <w:r w:rsidRPr="00A43A0C">
        <w:rPr>
          <w:sz w:val="22"/>
          <w:szCs w:val="24"/>
        </w:rPr>
        <w:t>On average, each</w:t>
      </w:r>
      <w:r w:rsidR="00CA4305" w:rsidRPr="00A43A0C">
        <w:rPr>
          <w:sz w:val="22"/>
          <w:szCs w:val="24"/>
        </w:rPr>
        <w:t xml:space="preserve"> year</w:t>
      </w:r>
      <w:r w:rsidR="00335607" w:rsidRPr="00A43A0C">
        <w:rPr>
          <w:sz w:val="22"/>
          <w:szCs w:val="24"/>
        </w:rPr>
        <w:t xml:space="preserve"> in eastern Victoria</w:t>
      </w:r>
      <w:r w:rsidR="00CA4305" w:rsidRPr="00A43A0C">
        <w:rPr>
          <w:sz w:val="22"/>
          <w:szCs w:val="24"/>
        </w:rPr>
        <w:t>, approximately 3,000 hectares of the 458,000 hectares considered available and commercially suitable for timber production is harvested</w:t>
      </w:r>
      <w:r w:rsidR="00124D5C" w:rsidRPr="00A43A0C">
        <w:rPr>
          <w:sz w:val="22"/>
          <w:szCs w:val="24"/>
        </w:rPr>
        <w:t xml:space="preserve"> (VicForests </w:t>
      </w:r>
      <w:r w:rsidR="00993BCF" w:rsidRPr="00A43A0C">
        <w:rPr>
          <w:sz w:val="22"/>
          <w:szCs w:val="24"/>
        </w:rPr>
        <w:t>2019</w:t>
      </w:r>
      <w:r w:rsidR="004227F9" w:rsidRPr="00A43A0C">
        <w:rPr>
          <w:sz w:val="22"/>
          <w:szCs w:val="24"/>
        </w:rPr>
        <w:t>)</w:t>
      </w:r>
      <w:r w:rsidR="00CA4305" w:rsidRPr="00A43A0C">
        <w:rPr>
          <w:sz w:val="22"/>
          <w:szCs w:val="24"/>
        </w:rPr>
        <w:t xml:space="preserve">, with </w:t>
      </w:r>
      <w:r w:rsidR="00CA4305" w:rsidRPr="00A43A0C">
        <w:rPr>
          <w:b/>
          <w:bCs/>
          <w:sz w:val="22"/>
          <w:szCs w:val="24"/>
        </w:rPr>
        <w:t>ash species</w:t>
      </w:r>
      <w:r w:rsidR="00CA4305" w:rsidRPr="00A43A0C">
        <w:rPr>
          <w:sz w:val="22"/>
          <w:szCs w:val="24"/>
        </w:rPr>
        <w:t xml:space="preserve"> making up one third and the remainder </w:t>
      </w:r>
      <w:r w:rsidR="00CA4305" w:rsidRPr="00A43A0C">
        <w:rPr>
          <w:b/>
          <w:bCs/>
          <w:sz w:val="22"/>
          <w:szCs w:val="24"/>
        </w:rPr>
        <w:t>mixed species</w:t>
      </w:r>
      <w:r w:rsidR="00AF7B3C" w:rsidRPr="00A43A0C">
        <w:rPr>
          <w:b/>
          <w:bCs/>
          <w:sz w:val="22"/>
          <w:szCs w:val="24"/>
        </w:rPr>
        <w:t xml:space="preserve"> </w:t>
      </w:r>
      <w:r w:rsidR="00AF7B3C" w:rsidRPr="00A43A0C">
        <w:rPr>
          <w:sz w:val="22"/>
          <w:szCs w:val="24"/>
        </w:rPr>
        <w:t>(VicForests 2019)</w:t>
      </w:r>
      <w:r w:rsidR="00CA4305" w:rsidRPr="00A43A0C">
        <w:rPr>
          <w:sz w:val="22"/>
          <w:szCs w:val="24"/>
        </w:rPr>
        <w:t>.</w:t>
      </w:r>
    </w:p>
    <w:p w14:paraId="4141A075" w14:textId="17FED13A" w:rsidR="00514E8E" w:rsidRPr="00A43A0C" w:rsidRDefault="00514E8E" w:rsidP="00A364DC">
      <w:pPr>
        <w:rPr>
          <w:sz w:val="22"/>
          <w:szCs w:val="24"/>
        </w:rPr>
      </w:pPr>
      <w:r w:rsidRPr="00A43A0C">
        <w:rPr>
          <w:sz w:val="22"/>
          <w:szCs w:val="24"/>
        </w:rPr>
        <w:t xml:space="preserve">The harvest levels for </w:t>
      </w:r>
      <w:r w:rsidR="00EA2E7E">
        <w:rPr>
          <w:sz w:val="22"/>
          <w:szCs w:val="24"/>
        </w:rPr>
        <w:t>the West Victoria RFA</w:t>
      </w:r>
      <w:r w:rsidRPr="00A43A0C">
        <w:rPr>
          <w:sz w:val="22"/>
          <w:szCs w:val="24"/>
        </w:rPr>
        <w:t xml:space="preserve"> are </w:t>
      </w:r>
      <w:r w:rsidR="000B1A4F" w:rsidRPr="00A43A0C">
        <w:rPr>
          <w:sz w:val="22"/>
          <w:szCs w:val="24"/>
        </w:rPr>
        <w:t>consistent with</w:t>
      </w:r>
      <w:r w:rsidR="00A52492" w:rsidRPr="00A43A0C">
        <w:rPr>
          <w:sz w:val="22"/>
          <w:szCs w:val="24"/>
        </w:rPr>
        <w:t xml:space="preserve"> the</w:t>
      </w:r>
      <w:r w:rsidR="00EF72CC" w:rsidRPr="00A43A0C">
        <w:rPr>
          <w:sz w:val="22"/>
          <w:szCs w:val="24"/>
        </w:rPr>
        <w:t xml:space="preserve"> </w:t>
      </w:r>
      <w:r w:rsidR="000B1A4F" w:rsidRPr="00A43A0C">
        <w:rPr>
          <w:i/>
          <w:iCs/>
          <w:sz w:val="22"/>
          <w:szCs w:val="24"/>
        </w:rPr>
        <w:t>Review of Commercial Forestry Management in Western Victoria Timber Resources, Harvest Levels, Silviculture, and Systems and Processes</w:t>
      </w:r>
      <w:r w:rsidR="00EE4176" w:rsidRPr="00A43A0C">
        <w:rPr>
          <w:sz w:val="22"/>
          <w:szCs w:val="24"/>
        </w:rPr>
        <w:t>, published in</w:t>
      </w:r>
      <w:r w:rsidR="000B1A4F" w:rsidRPr="00A43A0C">
        <w:rPr>
          <w:i/>
          <w:iCs/>
          <w:sz w:val="22"/>
          <w:szCs w:val="24"/>
        </w:rPr>
        <w:t xml:space="preserve"> </w:t>
      </w:r>
      <w:r w:rsidR="000B1A4F" w:rsidRPr="00A43A0C">
        <w:rPr>
          <w:sz w:val="22"/>
          <w:szCs w:val="24"/>
        </w:rPr>
        <w:t>2013</w:t>
      </w:r>
      <w:r w:rsidR="00372DF4" w:rsidRPr="00A43A0C">
        <w:rPr>
          <w:sz w:val="22"/>
          <w:szCs w:val="24"/>
        </w:rPr>
        <w:t xml:space="preserve"> (VicForests 2019)</w:t>
      </w:r>
      <w:r w:rsidR="00EE4176" w:rsidRPr="00A43A0C">
        <w:rPr>
          <w:sz w:val="22"/>
          <w:szCs w:val="24"/>
        </w:rPr>
        <w:t>.</w:t>
      </w:r>
    </w:p>
    <w:p w14:paraId="17390F67" w14:textId="4A0D0503" w:rsidR="005F08E2" w:rsidRPr="008E3B6F" w:rsidRDefault="00C3378A" w:rsidP="00EC5638">
      <w:pPr>
        <w:pStyle w:val="Heading1"/>
        <w:rPr>
          <w:szCs w:val="36"/>
        </w:rPr>
      </w:pPr>
      <w:bookmarkStart w:id="43" w:name="_Toc98424005"/>
      <w:r w:rsidRPr="008E3B6F">
        <w:rPr>
          <w:szCs w:val="36"/>
        </w:rPr>
        <w:lastRenderedPageBreak/>
        <w:t>B</w:t>
      </w:r>
      <w:r w:rsidR="00147743" w:rsidRPr="008E3B6F">
        <w:rPr>
          <w:szCs w:val="36"/>
        </w:rPr>
        <w:t>ushfire impacts</w:t>
      </w:r>
      <w:bookmarkEnd w:id="43"/>
    </w:p>
    <w:p w14:paraId="0B55B71B" w14:textId="7CD05310" w:rsidR="009A61B8" w:rsidRPr="00A43A0C" w:rsidRDefault="00601447" w:rsidP="00AC658E">
      <w:pPr>
        <w:rPr>
          <w:sz w:val="22"/>
          <w:szCs w:val="24"/>
        </w:rPr>
      </w:pPr>
      <w:r w:rsidRPr="00A43A0C">
        <w:rPr>
          <w:sz w:val="22"/>
          <w:szCs w:val="24"/>
        </w:rPr>
        <w:t xml:space="preserve">The 2019-20 bushfires </w:t>
      </w:r>
      <w:r w:rsidR="006C5B1F" w:rsidRPr="00A43A0C">
        <w:rPr>
          <w:sz w:val="22"/>
          <w:szCs w:val="24"/>
        </w:rPr>
        <w:t xml:space="preserve">burnt approximately </w:t>
      </w:r>
      <w:r w:rsidR="00C278E4" w:rsidRPr="00A43A0C">
        <w:rPr>
          <w:sz w:val="22"/>
          <w:szCs w:val="24"/>
        </w:rPr>
        <w:t>1.3 million hectares of the total public native forest estate in Victoria</w:t>
      </w:r>
      <w:r w:rsidR="00205C06" w:rsidRPr="00A43A0C">
        <w:rPr>
          <w:sz w:val="22"/>
          <w:szCs w:val="24"/>
        </w:rPr>
        <w:t xml:space="preserve"> </w:t>
      </w:r>
      <w:r w:rsidR="002D03F5" w:rsidRPr="00A43A0C">
        <w:rPr>
          <w:sz w:val="22"/>
          <w:szCs w:val="24"/>
        </w:rPr>
        <w:t>(</w:t>
      </w:r>
      <w:r w:rsidR="002D03F5" w:rsidRPr="00A43A0C">
        <w:rPr>
          <w:sz w:val="22"/>
          <w:szCs w:val="22"/>
        </w:rPr>
        <w:t xml:space="preserve">Victorian </w:t>
      </w:r>
      <w:r w:rsidR="00911C23">
        <w:rPr>
          <w:sz w:val="22"/>
          <w:szCs w:val="22"/>
        </w:rPr>
        <w:t>and</w:t>
      </w:r>
      <w:r w:rsidR="002D03F5" w:rsidRPr="00A43A0C">
        <w:rPr>
          <w:sz w:val="22"/>
          <w:szCs w:val="22"/>
        </w:rPr>
        <w:t xml:space="preserve"> Australian Governments 2021) </w:t>
      </w:r>
      <w:r w:rsidR="00A90795" w:rsidRPr="00A43A0C">
        <w:rPr>
          <w:sz w:val="22"/>
          <w:szCs w:val="24"/>
        </w:rPr>
        <w:t>and</w:t>
      </w:r>
      <w:r w:rsidR="00474F75" w:rsidRPr="00A43A0C">
        <w:rPr>
          <w:sz w:val="22"/>
          <w:szCs w:val="24"/>
        </w:rPr>
        <w:t xml:space="preserve"> </w:t>
      </w:r>
      <w:r w:rsidR="001E0DA8" w:rsidRPr="00A43A0C">
        <w:rPr>
          <w:sz w:val="22"/>
          <w:szCs w:val="24"/>
        </w:rPr>
        <w:t>reduced the</w:t>
      </w:r>
      <w:r w:rsidR="00447C02" w:rsidRPr="00A43A0C">
        <w:rPr>
          <w:sz w:val="22"/>
          <w:szCs w:val="24"/>
        </w:rPr>
        <w:t xml:space="preserve"> </w:t>
      </w:r>
      <w:r w:rsidR="001E0DA8" w:rsidRPr="00A43A0C">
        <w:rPr>
          <w:sz w:val="22"/>
          <w:szCs w:val="24"/>
        </w:rPr>
        <w:t>timber volume across the</w:t>
      </w:r>
      <w:r w:rsidR="004B02D0" w:rsidRPr="00A43A0C">
        <w:rPr>
          <w:sz w:val="22"/>
          <w:szCs w:val="24"/>
        </w:rPr>
        <w:t xml:space="preserve"> three</w:t>
      </w:r>
      <w:r w:rsidR="001E0DA8" w:rsidRPr="00A43A0C">
        <w:rPr>
          <w:sz w:val="22"/>
          <w:szCs w:val="24"/>
        </w:rPr>
        <w:t xml:space="preserve"> most severely affected RFA regions</w:t>
      </w:r>
      <w:r w:rsidR="004B02D0" w:rsidRPr="00A43A0C">
        <w:rPr>
          <w:sz w:val="22"/>
          <w:szCs w:val="24"/>
        </w:rPr>
        <w:t xml:space="preserve"> by</w:t>
      </w:r>
      <w:r w:rsidR="001E0DA8" w:rsidRPr="00A43A0C">
        <w:rPr>
          <w:sz w:val="22"/>
          <w:szCs w:val="24"/>
        </w:rPr>
        <w:t xml:space="preserve"> </w:t>
      </w:r>
      <w:r w:rsidR="00205C06" w:rsidRPr="00A43A0C">
        <w:rPr>
          <w:sz w:val="22"/>
          <w:szCs w:val="24"/>
        </w:rPr>
        <w:t xml:space="preserve">1,034,699 </w:t>
      </w:r>
      <w:r w:rsidR="00447C02" w:rsidRPr="00A43A0C">
        <w:rPr>
          <w:sz w:val="22"/>
          <w:szCs w:val="24"/>
        </w:rPr>
        <w:t>cubic metres</w:t>
      </w:r>
      <w:r w:rsidR="004B02D0" w:rsidRPr="00A43A0C">
        <w:rPr>
          <w:sz w:val="22"/>
          <w:szCs w:val="24"/>
        </w:rPr>
        <w:t>.</w:t>
      </w:r>
      <w:r w:rsidR="00447C02" w:rsidRPr="00A43A0C">
        <w:rPr>
          <w:sz w:val="22"/>
          <w:szCs w:val="24"/>
        </w:rPr>
        <w:t xml:space="preserve"> </w:t>
      </w:r>
      <w:r w:rsidR="00A54430" w:rsidRPr="00A43A0C">
        <w:rPr>
          <w:sz w:val="22"/>
          <w:szCs w:val="24"/>
        </w:rPr>
        <w:t>The</w:t>
      </w:r>
      <w:r w:rsidR="000739B0" w:rsidRPr="00A43A0C">
        <w:rPr>
          <w:sz w:val="22"/>
          <w:szCs w:val="24"/>
        </w:rPr>
        <w:t xml:space="preserve"> reduction of D+ </w:t>
      </w:r>
      <w:r w:rsidR="005B5703" w:rsidRPr="00A43A0C">
        <w:rPr>
          <w:sz w:val="22"/>
          <w:szCs w:val="24"/>
        </w:rPr>
        <w:t xml:space="preserve">sawlog </w:t>
      </w:r>
      <w:r w:rsidR="000739B0" w:rsidRPr="00A43A0C">
        <w:rPr>
          <w:b/>
          <w:bCs/>
          <w:sz w:val="22"/>
          <w:szCs w:val="24"/>
        </w:rPr>
        <w:t>operable inventory</w:t>
      </w:r>
      <w:r w:rsidR="000739B0" w:rsidRPr="00A43A0C">
        <w:rPr>
          <w:sz w:val="22"/>
          <w:szCs w:val="24"/>
        </w:rPr>
        <w:t xml:space="preserve"> due to the bushfires has reduced the flexibility in scheduling areas for harvest to 2030</w:t>
      </w:r>
      <w:r w:rsidR="00BB72E9" w:rsidRPr="00A43A0C">
        <w:rPr>
          <w:sz w:val="22"/>
          <w:szCs w:val="24"/>
        </w:rPr>
        <w:t>.</w:t>
      </w:r>
      <w:r w:rsidR="00381E2E" w:rsidRPr="00A43A0C">
        <w:rPr>
          <w:sz w:val="22"/>
          <w:szCs w:val="24"/>
        </w:rPr>
        <w:t xml:space="preserve"> </w:t>
      </w:r>
      <w:r w:rsidR="0026280F" w:rsidRPr="00A43A0C">
        <w:rPr>
          <w:sz w:val="22"/>
          <w:szCs w:val="24"/>
        </w:rPr>
        <w:t>Despite these impacts, c</w:t>
      </w:r>
      <w:r w:rsidR="000739B0" w:rsidRPr="00A43A0C">
        <w:rPr>
          <w:sz w:val="22"/>
          <w:szCs w:val="24"/>
        </w:rPr>
        <w:t>urrent wood supply commitments can still be met.</w:t>
      </w:r>
    </w:p>
    <w:p w14:paraId="34212469" w14:textId="2D1BE475" w:rsidR="00705ED6" w:rsidRPr="001C3060" w:rsidRDefault="006D7C68" w:rsidP="00570382">
      <w:pPr>
        <w:pStyle w:val="Heading2"/>
        <w:rPr>
          <w:color w:val="201547" w:themeColor="accent1"/>
          <w:sz w:val="32"/>
          <w:szCs w:val="28"/>
        </w:rPr>
      </w:pPr>
      <w:bookmarkStart w:id="44" w:name="_Toc98424006"/>
      <w:r w:rsidRPr="001C3060">
        <w:rPr>
          <w:color w:val="201547" w:themeColor="accent1"/>
          <w:sz w:val="32"/>
          <w:szCs w:val="28"/>
        </w:rPr>
        <w:t xml:space="preserve">Timber volume </w:t>
      </w:r>
      <w:r w:rsidR="00CD133A" w:rsidRPr="001C3060">
        <w:rPr>
          <w:color w:val="201547" w:themeColor="accent1"/>
          <w:sz w:val="32"/>
          <w:szCs w:val="28"/>
        </w:rPr>
        <w:t xml:space="preserve">reductions </w:t>
      </w:r>
      <w:r w:rsidR="0096263C" w:rsidRPr="001C3060">
        <w:rPr>
          <w:color w:val="201547" w:themeColor="accent1"/>
          <w:sz w:val="32"/>
          <w:szCs w:val="28"/>
        </w:rPr>
        <w:t xml:space="preserve">ash and mixed </w:t>
      </w:r>
      <w:r w:rsidR="00AE5267" w:rsidRPr="001C3060">
        <w:rPr>
          <w:color w:val="201547" w:themeColor="accent1"/>
          <w:sz w:val="32"/>
          <w:szCs w:val="28"/>
        </w:rPr>
        <w:t>species</w:t>
      </w:r>
      <w:bookmarkEnd w:id="44"/>
    </w:p>
    <w:p w14:paraId="55E23788" w14:textId="0C1CD333" w:rsidR="00660AC8" w:rsidRPr="00A43A0C" w:rsidRDefault="00AC700C" w:rsidP="008B035E">
      <w:pPr>
        <w:rPr>
          <w:sz w:val="22"/>
          <w:szCs w:val="24"/>
        </w:rPr>
      </w:pPr>
      <w:r w:rsidRPr="00A43A0C">
        <w:rPr>
          <w:sz w:val="22"/>
          <w:szCs w:val="24"/>
        </w:rPr>
        <w:t xml:space="preserve">Table </w:t>
      </w:r>
      <w:r w:rsidR="00A76CB4" w:rsidRPr="00A43A0C">
        <w:rPr>
          <w:sz w:val="22"/>
          <w:szCs w:val="24"/>
        </w:rPr>
        <w:t>3</w:t>
      </w:r>
      <w:r w:rsidRPr="00A43A0C">
        <w:rPr>
          <w:sz w:val="22"/>
          <w:szCs w:val="24"/>
        </w:rPr>
        <w:t xml:space="preserve"> shows the </w:t>
      </w:r>
      <w:r w:rsidR="00AF0ED8" w:rsidRPr="00A43A0C">
        <w:rPr>
          <w:sz w:val="22"/>
          <w:szCs w:val="24"/>
        </w:rPr>
        <w:t xml:space="preserve">estimated </w:t>
      </w:r>
      <w:r w:rsidRPr="00A43A0C">
        <w:rPr>
          <w:sz w:val="22"/>
          <w:szCs w:val="24"/>
        </w:rPr>
        <w:t xml:space="preserve">gross volume </w:t>
      </w:r>
      <w:r w:rsidR="00AF0ED8" w:rsidRPr="00A43A0C">
        <w:rPr>
          <w:sz w:val="22"/>
          <w:szCs w:val="24"/>
        </w:rPr>
        <w:t>impact</w:t>
      </w:r>
      <w:r w:rsidR="0035462B" w:rsidRPr="00A43A0C">
        <w:rPr>
          <w:sz w:val="22"/>
          <w:szCs w:val="24"/>
        </w:rPr>
        <w:t>s</w:t>
      </w:r>
      <w:r w:rsidRPr="00A43A0C">
        <w:rPr>
          <w:sz w:val="22"/>
          <w:szCs w:val="24"/>
        </w:rPr>
        <w:t xml:space="preserve"> of the bushfires. The gross impact of the fires on timber volumes is the total burnt volume of </w:t>
      </w:r>
      <w:r w:rsidRPr="00A43A0C">
        <w:rPr>
          <w:b/>
          <w:bCs/>
          <w:sz w:val="22"/>
          <w:szCs w:val="24"/>
        </w:rPr>
        <w:t>ash</w:t>
      </w:r>
      <w:r w:rsidRPr="00A43A0C">
        <w:rPr>
          <w:sz w:val="22"/>
          <w:szCs w:val="24"/>
        </w:rPr>
        <w:t xml:space="preserve"> and </w:t>
      </w:r>
      <w:r w:rsidRPr="00A43A0C">
        <w:rPr>
          <w:b/>
          <w:bCs/>
          <w:sz w:val="22"/>
          <w:szCs w:val="24"/>
        </w:rPr>
        <w:t>mixed species eucalypt</w:t>
      </w:r>
      <w:r w:rsidRPr="00A43A0C">
        <w:rPr>
          <w:sz w:val="22"/>
          <w:szCs w:val="24"/>
        </w:rPr>
        <w:t xml:space="preserve">, </w:t>
      </w:r>
      <w:r w:rsidR="00DC60EC" w:rsidRPr="00A43A0C">
        <w:rPr>
          <w:sz w:val="22"/>
          <w:szCs w:val="24"/>
        </w:rPr>
        <w:t>excluding</w:t>
      </w:r>
      <w:r w:rsidRPr="00A43A0C">
        <w:rPr>
          <w:sz w:val="22"/>
          <w:szCs w:val="24"/>
        </w:rPr>
        <w:t xml:space="preserve"> salvaged timber</w:t>
      </w:r>
      <w:r w:rsidR="00FA0063" w:rsidRPr="00A43A0C">
        <w:rPr>
          <w:sz w:val="22"/>
          <w:szCs w:val="24"/>
        </w:rPr>
        <w:t>.</w:t>
      </w:r>
      <w:r w:rsidRPr="00A43A0C">
        <w:rPr>
          <w:sz w:val="22"/>
          <w:szCs w:val="24"/>
        </w:rPr>
        <w:t xml:space="preserve"> </w:t>
      </w:r>
      <w:r w:rsidR="002E5974" w:rsidRPr="00A43A0C">
        <w:rPr>
          <w:sz w:val="22"/>
          <w:szCs w:val="24"/>
        </w:rPr>
        <w:t xml:space="preserve">In </w:t>
      </w:r>
      <w:r w:rsidR="002E5974" w:rsidRPr="00A43A0C">
        <w:rPr>
          <w:b/>
          <w:bCs/>
          <w:sz w:val="22"/>
          <w:szCs w:val="24"/>
        </w:rPr>
        <w:t>mixed species</w:t>
      </w:r>
      <w:r w:rsidR="002E5974" w:rsidRPr="00A43A0C">
        <w:rPr>
          <w:sz w:val="22"/>
          <w:szCs w:val="24"/>
        </w:rPr>
        <w:t xml:space="preserve"> t</w:t>
      </w:r>
      <w:r w:rsidR="009B741A" w:rsidRPr="00A43A0C">
        <w:rPr>
          <w:sz w:val="22"/>
          <w:szCs w:val="24"/>
        </w:rPr>
        <w:t>he figures</w:t>
      </w:r>
      <w:r w:rsidR="00DD272D" w:rsidRPr="00A43A0C">
        <w:rPr>
          <w:sz w:val="22"/>
          <w:szCs w:val="24"/>
        </w:rPr>
        <w:t xml:space="preserve"> </w:t>
      </w:r>
      <w:r w:rsidRPr="00A43A0C">
        <w:rPr>
          <w:sz w:val="22"/>
          <w:szCs w:val="24"/>
        </w:rPr>
        <w:t>do not represent a</w:t>
      </w:r>
      <w:r w:rsidR="00CE2AED" w:rsidRPr="00A43A0C">
        <w:rPr>
          <w:sz w:val="22"/>
          <w:szCs w:val="24"/>
        </w:rPr>
        <w:t xml:space="preserve"> complete</w:t>
      </w:r>
      <w:r w:rsidRPr="00A43A0C">
        <w:rPr>
          <w:sz w:val="22"/>
          <w:szCs w:val="24"/>
        </w:rPr>
        <w:t xml:space="preserve"> loss of timber resources</w:t>
      </w:r>
      <w:r w:rsidR="00CE2AED" w:rsidRPr="00A43A0C">
        <w:rPr>
          <w:sz w:val="22"/>
          <w:szCs w:val="24"/>
        </w:rPr>
        <w:t xml:space="preserve"> due to </w:t>
      </w:r>
      <w:r w:rsidR="009F4EE6" w:rsidRPr="00A43A0C">
        <w:rPr>
          <w:sz w:val="22"/>
          <w:szCs w:val="24"/>
        </w:rPr>
        <w:t>the</w:t>
      </w:r>
      <w:r w:rsidR="00CE2AED" w:rsidRPr="00A43A0C">
        <w:rPr>
          <w:sz w:val="22"/>
          <w:szCs w:val="24"/>
        </w:rPr>
        <w:t xml:space="preserve"> resilience and capacity </w:t>
      </w:r>
      <w:r w:rsidR="009F4EE6" w:rsidRPr="00A43A0C">
        <w:rPr>
          <w:sz w:val="22"/>
          <w:szCs w:val="24"/>
        </w:rPr>
        <w:t>of the forest to</w:t>
      </w:r>
      <w:r w:rsidR="00CE2AED" w:rsidRPr="00A43A0C">
        <w:rPr>
          <w:sz w:val="22"/>
          <w:szCs w:val="24"/>
        </w:rPr>
        <w:t xml:space="preserve"> recover</w:t>
      </w:r>
      <w:r w:rsidR="008D1425" w:rsidRPr="00A43A0C">
        <w:rPr>
          <w:sz w:val="22"/>
          <w:szCs w:val="24"/>
        </w:rPr>
        <w:t xml:space="preserve"> (</w:t>
      </w:r>
      <w:r w:rsidR="008D1425" w:rsidRPr="00A43A0C">
        <w:rPr>
          <w:sz w:val="22"/>
          <w:szCs w:val="22"/>
        </w:rPr>
        <w:t xml:space="preserve">Victorian </w:t>
      </w:r>
      <w:r w:rsidR="00911C23">
        <w:rPr>
          <w:sz w:val="22"/>
          <w:szCs w:val="22"/>
        </w:rPr>
        <w:t>and</w:t>
      </w:r>
      <w:r w:rsidR="008D1425" w:rsidRPr="00A43A0C">
        <w:rPr>
          <w:sz w:val="22"/>
          <w:szCs w:val="22"/>
        </w:rPr>
        <w:t xml:space="preserve"> Australian Governments 2021)</w:t>
      </w:r>
      <w:r w:rsidR="003936F7" w:rsidRPr="00A43A0C">
        <w:rPr>
          <w:sz w:val="22"/>
          <w:szCs w:val="24"/>
        </w:rPr>
        <w:t>.</w:t>
      </w:r>
    </w:p>
    <w:p w14:paraId="706CF6B6" w14:textId="13ADC5BA" w:rsidR="00785D60" w:rsidRPr="00A43A0C" w:rsidRDefault="00F467E1" w:rsidP="008B035E">
      <w:pPr>
        <w:rPr>
          <w:sz w:val="22"/>
          <w:szCs w:val="24"/>
        </w:rPr>
      </w:pPr>
      <w:r w:rsidRPr="00A43A0C">
        <w:rPr>
          <w:sz w:val="22"/>
          <w:szCs w:val="24"/>
        </w:rPr>
        <w:t>Importantly, t</w:t>
      </w:r>
      <w:r w:rsidR="00785D60" w:rsidRPr="00A43A0C">
        <w:rPr>
          <w:sz w:val="22"/>
          <w:szCs w:val="24"/>
        </w:rPr>
        <w:t xml:space="preserve">here was no impact on timber volumes in the Central Highlands RFA, which is significant for maintaining </w:t>
      </w:r>
      <w:r w:rsidR="00785D60" w:rsidRPr="00A43A0C">
        <w:rPr>
          <w:b/>
          <w:bCs/>
          <w:sz w:val="22"/>
          <w:szCs w:val="24"/>
        </w:rPr>
        <w:t>ash</w:t>
      </w:r>
      <w:r w:rsidR="00785D60" w:rsidRPr="00A43A0C">
        <w:rPr>
          <w:sz w:val="22"/>
          <w:szCs w:val="24"/>
        </w:rPr>
        <w:t xml:space="preserve"> sawlog volumes.</w:t>
      </w:r>
    </w:p>
    <w:p w14:paraId="6D493CB6" w14:textId="7BF34B7D" w:rsidR="004C0C48" w:rsidRPr="009B050B" w:rsidRDefault="00B70B12" w:rsidP="009B050B">
      <w:pPr>
        <w:pStyle w:val="Caption"/>
        <w:keepNext/>
        <w:rPr>
          <w:i w:val="0"/>
          <w:iCs w:val="0"/>
          <w:sz w:val="22"/>
          <w:szCs w:val="22"/>
        </w:rPr>
      </w:pPr>
      <w:bookmarkStart w:id="45" w:name="_Toc98424045"/>
      <w:r w:rsidRPr="00A43A0C">
        <w:rPr>
          <w:i w:val="0"/>
          <w:iCs w:val="0"/>
          <w:sz w:val="22"/>
          <w:szCs w:val="22"/>
        </w:rPr>
        <w:t xml:space="preserve">Table </w:t>
      </w:r>
      <w:r w:rsidRPr="00A43A0C">
        <w:rPr>
          <w:i w:val="0"/>
          <w:iCs w:val="0"/>
          <w:sz w:val="22"/>
          <w:szCs w:val="22"/>
        </w:rPr>
        <w:fldChar w:fldCharType="begin"/>
      </w:r>
      <w:r w:rsidRPr="00A43A0C">
        <w:rPr>
          <w:i w:val="0"/>
          <w:iCs w:val="0"/>
          <w:sz w:val="22"/>
          <w:szCs w:val="22"/>
        </w:rPr>
        <w:instrText xml:space="preserve"> SEQ Table \* ARABIC </w:instrText>
      </w:r>
      <w:r w:rsidRPr="00A43A0C">
        <w:rPr>
          <w:i w:val="0"/>
          <w:iCs w:val="0"/>
          <w:sz w:val="22"/>
          <w:szCs w:val="22"/>
        </w:rPr>
        <w:fldChar w:fldCharType="separate"/>
      </w:r>
      <w:r w:rsidR="009158CA">
        <w:rPr>
          <w:i w:val="0"/>
          <w:iCs w:val="0"/>
          <w:noProof/>
          <w:sz w:val="22"/>
          <w:szCs w:val="22"/>
        </w:rPr>
        <w:t>3</w:t>
      </w:r>
      <w:r w:rsidRPr="00A43A0C">
        <w:rPr>
          <w:i w:val="0"/>
          <w:iCs w:val="0"/>
          <w:sz w:val="22"/>
          <w:szCs w:val="22"/>
        </w:rPr>
        <w:fldChar w:fldCharType="end"/>
      </w:r>
      <w:r w:rsidRPr="00A43A0C">
        <w:rPr>
          <w:i w:val="0"/>
          <w:iCs w:val="0"/>
          <w:sz w:val="22"/>
          <w:szCs w:val="22"/>
        </w:rPr>
        <w:t xml:space="preserve">: </w:t>
      </w:r>
      <w:r w:rsidR="00E17010" w:rsidRPr="00A43A0C">
        <w:rPr>
          <w:i w:val="0"/>
          <w:iCs w:val="0"/>
          <w:sz w:val="22"/>
          <w:szCs w:val="22"/>
        </w:rPr>
        <w:t xml:space="preserve">Gross bushfire impact on </w:t>
      </w:r>
      <w:r w:rsidR="00A50640" w:rsidRPr="00A43A0C">
        <w:rPr>
          <w:i w:val="0"/>
          <w:iCs w:val="0"/>
          <w:sz w:val="22"/>
          <w:szCs w:val="22"/>
        </w:rPr>
        <w:t xml:space="preserve">the total </w:t>
      </w:r>
      <w:r w:rsidR="00E17010" w:rsidRPr="00A43A0C">
        <w:rPr>
          <w:i w:val="0"/>
          <w:iCs w:val="0"/>
          <w:sz w:val="22"/>
          <w:szCs w:val="22"/>
        </w:rPr>
        <w:t>operable inventory of ash and mixed species eucalypt</w:t>
      </w:r>
      <w:r w:rsidR="00346997" w:rsidRPr="00A43A0C">
        <w:rPr>
          <w:i w:val="0"/>
          <w:iCs w:val="0"/>
          <w:sz w:val="22"/>
          <w:szCs w:val="22"/>
        </w:rPr>
        <w:t xml:space="preserve"> D+ sawlog</w:t>
      </w:r>
      <w:r w:rsidR="00E17010" w:rsidRPr="00A43A0C">
        <w:rPr>
          <w:i w:val="0"/>
          <w:iCs w:val="0"/>
          <w:sz w:val="22"/>
          <w:szCs w:val="22"/>
        </w:rPr>
        <w:t xml:space="preserve"> </w:t>
      </w:r>
      <w:r w:rsidR="00E17010" w:rsidRPr="00A43A0C" w:rsidDel="0016149E">
        <w:rPr>
          <w:i w:val="0"/>
          <w:iCs w:val="0"/>
          <w:sz w:val="22"/>
          <w:szCs w:val="22"/>
        </w:rPr>
        <w:t>disaggregated by RFA region</w:t>
      </w:r>
      <w:r w:rsidR="009025B6" w:rsidRPr="00A43A0C">
        <w:rPr>
          <w:i w:val="0"/>
          <w:iCs w:val="0"/>
          <w:sz w:val="22"/>
          <w:szCs w:val="22"/>
        </w:rPr>
        <w:t xml:space="preserve"> (as at August 2021)</w:t>
      </w:r>
      <w:r w:rsidR="00F0136B" w:rsidRPr="00A43A0C">
        <w:rPr>
          <w:rStyle w:val="FootnoteReference"/>
          <w:i w:val="0"/>
          <w:iCs w:val="0"/>
          <w:sz w:val="22"/>
          <w:szCs w:val="22"/>
        </w:rPr>
        <w:footnoteReference w:id="3"/>
      </w:r>
      <w:bookmarkEnd w:id="45"/>
    </w:p>
    <w:tbl>
      <w:tblPr>
        <w:tblStyle w:val="TableGrid"/>
        <w:tblW w:w="92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Pr>
      <w:tblGrid>
        <w:gridCol w:w="1701"/>
        <w:gridCol w:w="1701"/>
        <w:gridCol w:w="1531"/>
        <w:gridCol w:w="1474"/>
        <w:gridCol w:w="2835"/>
      </w:tblGrid>
      <w:tr w:rsidR="004A7739" w:rsidRPr="00A43A0C" w14:paraId="3160AF18" w14:textId="77777777" w:rsidTr="004942A1">
        <w:trPr>
          <w:trHeight w:val="20"/>
          <w:tblHeader/>
        </w:trPr>
        <w:tc>
          <w:tcPr>
            <w:tcW w:w="1701" w:type="dxa"/>
            <w:shd w:val="clear" w:color="auto" w:fill="100249" w:themeFill="accent4"/>
          </w:tcPr>
          <w:p w14:paraId="6758DB74" w14:textId="77777777" w:rsidR="004A7739" w:rsidRPr="00A43A0C" w:rsidRDefault="004A7739" w:rsidP="004942A1">
            <w:pPr>
              <w:pStyle w:val="Tabletitle"/>
              <w:rPr>
                <w:rStyle w:val="Strong"/>
                <w:sz w:val="22"/>
                <w:szCs w:val="24"/>
              </w:rPr>
            </w:pPr>
            <w:bookmarkStart w:id="46" w:name="ColumnTitle_Gross_Impact"/>
            <w:r w:rsidRPr="00A43A0C">
              <w:rPr>
                <w:rStyle w:val="Strong"/>
                <w:sz w:val="22"/>
                <w:szCs w:val="24"/>
              </w:rPr>
              <w:t>Forest Type</w:t>
            </w:r>
            <w:bookmarkEnd w:id="46"/>
          </w:p>
        </w:tc>
        <w:tc>
          <w:tcPr>
            <w:tcW w:w="1701" w:type="dxa"/>
            <w:shd w:val="clear" w:color="auto" w:fill="100249" w:themeFill="accent4"/>
          </w:tcPr>
          <w:p w14:paraId="56E7ED98" w14:textId="77777777" w:rsidR="004A7739" w:rsidRPr="00A43A0C" w:rsidRDefault="004A7739" w:rsidP="004942A1">
            <w:pPr>
              <w:pStyle w:val="Tabletitle"/>
              <w:rPr>
                <w:rStyle w:val="Strong"/>
                <w:sz w:val="22"/>
                <w:szCs w:val="24"/>
              </w:rPr>
            </w:pPr>
            <w:r w:rsidRPr="00A43A0C">
              <w:rPr>
                <w:rStyle w:val="Strong"/>
                <w:sz w:val="22"/>
                <w:szCs w:val="24"/>
              </w:rPr>
              <w:t>RFA</w:t>
            </w:r>
          </w:p>
        </w:tc>
        <w:tc>
          <w:tcPr>
            <w:tcW w:w="1531" w:type="dxa"/>
            <w:tcBorders>
              <w:bottom w:val="single" w:sz="2" w:space="0" w:color="064EA8"/>
            </w:tcBorders>
            <w:shd w:val="clear" w:color="auto" w:fill="100249" w:themeFill="accent4"/>
          </w:tcPr>
          <w:p w14:paraId="1A92D51C" w14:textId="77777777" w:rsidR="004A7739" w:rsidRPr="00A43A0C" w:rsidRDefault="004A7739" w:rsidP="004942A1">
            <w:pPr>
              <w:pStyle w:val="Tabletitle"/>
              <w:rPr>
                <w:rStyle w:val="Strong"/>
                <w:sz w:val="22"/>
                <w:szCs w:val="24"/>
              </w:rPr>
            </w:pPr>
            <w:r w:rsidRPr="00A43A0C">
              <w:rPr>
                <w:rStyle w:val="Strong"/>
                <w:sz w:val="22"/>
                <w:szCs w:val="24"/>
              </w:rPr>
              <w:t>Pre-fire (m</w:t>
            </w:r>
            <w:r w:rsidRPr="00A43A0C">
              <w:rPr>
                <w:rStyle w:val="Strong"/>
                <w:sz w:val="22"/>
                <w:szCs w:val="24"/>
                <w:vertAlign w:val="superscript"/>
              </w:rPr>
              <w:t>3</w:t>
            </w:r>
            <w:r w:rsidRPr="00A43A0C">
              <w:rPr>
                <w:rStyle w:val="Strong"/>
                <w:sz w:val="22"/>
                <w:szCs w:val="24"/>
              </w:rPr>
              <w:t>)</w:t>
            </w:r>
          </w:p>
        </w:tc>
        <w:tc>
          <w:tcPr>
            <w:tcW w:w="1474" w:type="dxa"/>
            <w:tcBorders>
              <w:bottom w:val="single" w:sz="2" w:space="0" w:color="064EA8"/>
            </w:tcBorders>
            <w:shd w:val="clear" w:color="auto" w:fill="100249" w:themeFill="accent4"/>
          </w:tcPr>
          <w:p w14:paraId="0E065470" w14:textId="77777777" w:rsidR="004A7739" w:rsidRPr="00A43A0C" w:rsidRDefault="004A7739" w:rsidP="004942A1">
            <w:pPr>
              <w:pStyle w:val="Tabletitle"/>
              <w:rPr>
                <w:rStyle w:val="Strong"/>
                <w:sz w:val="22"/>
                <w:szCs w:val="24"/>
              </w:rPr>
            </w:pPr>
            <w:r w:rsidRPr="00A43A0C">
              <w:rPr>
                <w:rStyle w:val="Strong"/>
                <w:sz w:val="22"/>
                <w:szCs w:val="24"/>
              </w:rPr>
              <w:t>Post-fire (m</w:t>
            </w:r>
            <w:r w:rsidRPr="00A43A0C">
              <w:rPr>
                <w:rStyle w:val="Strong"/>
                <w:sz w:val="22"/>
                <w:szCs w:val="24"/>
                <w:vertAlign w:val="superscript"/>
              </w:rPr>
              <w:t>3</w:t>
            </w:r>
            <w:r w:rsidRPr="00A43A0C">
              <w:rPr>
                <w:rStyle w:val="Strong"/>
                <w:sz w:val="22"/>
                <w:szCs w:val="24"/>
              </w:rPr>
              <w:t>)</w:t>
            </w:r>
          </w:p>
        </w:tc>
        <w:tc>
          <w:tcPr>
            <w:tcW w:w="2835" w:type="dxa"/>
            <w:tcBorders>
              <w:bottom w:val="single" w:sz="2" w:space="0" w:color="064EA8"/>
            </w:tcBorders>
            <w:shd w:val="clear" w:color="auto" w:fill="100249" w:themeFill="accent4"/>
          </w:tcPr>
          <w:p w14:paraId="23E2082F" w14:textId="77777777" w:rsidR="004A7739" w:rsidRPr="00A43A0C" w:rsidRDefault="004A7739" w:rsidP="004942A1">
            <w:pPr>
              <w:pStyle w:val="Tabletitle"/>
              <w:rPr>
                <w:rStyle w:val="Strong"/>
                <w:sz w:val="22"/>
                <w:szCs w:val="24"/>
              </w:rPr>
            </w:pPr>
            <w:r w:rsidRPr="00A43A0C">
              <w:rPr>
                <w:rStyle w:val="Strong"/>
                <w:sz w:val="22"/>
                <w:szCs w:val="24"/>
              </w:rPr>
              <w:t>Gross Bushfire Impact (m</w:t>
            </w:r>
            <w:r w:rsidRPr="00A43A0C">
              <w:rPr>
                <w:rStyle w:val="Strong"/>
                <w:sz w:val="22"/>
                <w:szCs w:val="24"/>
                <w:vertAlign w:val="superscript"/>
              </w:rPr>
              <w:t>3</w:t>
            </w:r>
            <w:r w:rsidRPr="00A43A0C">
              <w:rPr>
                <w:rStyle w:val="Strong"/>
                <w:sz w:val="22"/>
                <w:szCs w:val="24"/>
              </w:rPr>
              <w:t>)</w:t>
            </w:r>
          </w:p>
        </w:tc>
      </w:tr>
      <w:tr w:rsidR="004A7739" w:rsidRPr="00A43A0C" w14:paraId="38146DA0" w14:textId="77777777" w:rsidTr="004942A1">
        <w:trPr>
          <w:trHeight w:val="20"/>
        </w:trPr>
        <w:tc>
          <w:tcPr>
            <w:tcW w:w="1701" w:type="dxa"/>
            <w:vAlign w:val="center"/>
          </w:tcPr>
          <w:p w14:paraId="6529F226" w14:textId="77777777" w:rsidR="004A7739" w:rsidRPr="00626DE8" w:rsidRDefault="004A7739" w:rsidP="004942A1">
            <w:pPr>
              <w:pStyle w:val="Tabletext"/>
              <w:rPr>
                <w:color w:val="auto"/>
                <w:sz w:val="22"/>
                <w:szCs w:val="24"/>
              </w:rPr>
            </w:pPr>
            <w:r w:rsidRPr="00626DE8">
              <w:rPr>
                <w:color w:val="auto"/>
                <w:sz w:val="22"/>
                <w:szCs w:val="24"/>
              </w:rPr>
              <w:t>Ash</w:t>
            </w:r>
          </w:p>
        </w:tc>
        <w:tc>
          <w:tcPr>
            <w:tcW w:w="1701" w:type="dxa"/>
            <w:tcBorders>
              <w:bottom w:val="single" w:sz="4" w:space="0" w:color="100249" w:themeColor="accent4"/>
            </w:tcBorders>
            <w:vAlign w:val="center"/>
          </w:tcPr>
          <w:p w14:paraId="153B921F" w14:textId="77777777" w:rsidR="004A7739" w:rsidRPr="00626DE8" w:rsidRDefault="004A7739" w:rsidP="004942A1">
            <w:pPr>
              <w:pStyle w:val="Tabletext"/>
              <w:rPr>
                <w:color w:val="auto"/>
                <w:sz w:val="22"/>
                <w:szCs w:val="24"/>
              </w:rPr>
            </w:pPr>
            <w:r w:rsidRPr="00626DE8">
              <w:rPr>
                <w:color w:val="auto"/>
                <w:sz w:val="22"/>
                <w:szCs w:val="24"/>
              </w:rPr>
              <w:t>Central Highlands</w:t>
            </w:r>
          </w:p>
        </w:tc>
        <w:tc>
          <w:tcPr>
            <w:tcW w:w="1531" w:type="dxa"/>
            <w:tcBorders>
              <w:bottom w:val="single" w:sz="4" w:space="0" w:color="100249" w:themeColor="accent4"/>
              <w:right w:val="single" w:sz="4" w:space="0" w:color="auto"/>
            </w:tcBorders>
            <w:vAlign w:val="center"/>
          </w:tcPr>
          <w:p w14:paraId="29615B79"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2,331,609</w:t>
            </w:r>
          </w:p>
        </w:tc>
        <w:tc>
          <w:tcPr>
            <w:tcW w:w="1474" w:type="dxa"/>
            <w:tcBorders>
              <w:left w:val="single" w:sz="4" w:space="0" w:color="auto"/>
              <w:bottom w:val="single" w:sz="4" w:space="0" w:color="100249" w:themeColor="accent4"/>
              <w:right w:val="single" w:sz="4" w:space="0" w:color="auto"/>
            </w:tcBorders>
            <w:vAlign w:val="center"/>
          </w:tcPr>
          <w:p w14:paraId="16FEEAE1"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2,331,609</w:t>
            </w:r>
          </w:p>
        </w:tc>
        <w:tc>
          <w:tcPr>
            <w:tcW w:w="2835" w:type="dxa"/>
            <w:tcBorders>
              <w:left w:val="single" w:sz="4" w:space="0" w:color="auto"/>
              <w:bottom w:val="single" w:sz="4" w:space="0" w:color="100249" w:themeColor="accent4"/>
            </w:tcBorders>
            <w:vAlign w:val="center"/>
          </w:tcPr>
          <w:p w14:paraId="4C857CE0" w14:textId="5C4D0DE0" w:rsidR="004A7739" w:rsidRPr="00A43A0C" w:rsidRDefault="00E330BF" w:rsidP="004942A1">
            <w:pPr>
              <w:pStyle w:val="Tabletext"/>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0</w:t>
            </w:r>
          </w:p>
        </w:tc>
      </w:tr>
      <w:tr w:rsidR="004A7739" w:rsidRPr="00A43A0C" w14:paraId="3E53455B" w14:textId="77777777" w:rsidTr="004942A1">
        <w:trPr>
          <w:trHeight w:val="20"/>
        </w:trPr>
        <w:tc>
          <w:tcPr>
            <w:tcW w:w="1701" w:type="dxa"/>
          </w:tcPr>
          <w:p w14:paraId="02BE5B36" w14:textId="7EBA9803" w:rsidR="004A7739" w:rsidRPr="00626DE8" w:rsidRDefault="004A7739" w:rsidP="004942A1">
            <w:pPr>
              <w:pStyle w:val="Tabletext"/>
              <w:rPr>
                <w:color w:val="auto"/>
                <w:sz w:val="22"/>
                <w:szCs w:val="24"/>
              </w:rPr>
            </w:pPr>
            <w:r w:rsidRPr="00626DE8">
              <w:rPr>
                <w:color w:val="auto"/>
                <w:sz w:val="22"/>
                <w:szCs w:val="24"/>
              </w:rPr>
              <w:t>Ash</w:t>
            </w:r>
          </w:p>
        </w:tc>
        <w:tc>
          <w:tcPr>
            <w:tcW w:w="1701" w:type="dxa"/>
            <w:tcBorders>
              <w:top w:val="single" w:sz="4" w:space="0" w:color="100249" w:themeColor="accent4"/>
              <w:bottom w:val="single" w:sz="4" w:space="0" w:color="100249" w:themeColor="accent4"/>
            </w:tcBorders>
            <w:vAlign w:val="center"/>
          </w:tcPr>
          <w:p w14:paraId="5BBDD00D" w14:textId="77777777" w:rsidR="004A7739" w:rsidRPr="00626DE8" w:rsidRDefault="004A7739" w:rsidP="004942A1">
            <w:pPr>
              <w:pStyle w:val="Tabletext"/>
              <w:rPr>
                <w:color w:val="auto"/>
                <w:sz w:val="22"/>
                <w:szCs w:val="24"/>
              </w:rPr>
            </w:pPr>
            <w:r w:rsidRPr="00626DE8">
              <w:rPr>
                <w:color w:val="auto"/>
                <w:sz w:val="22"/>
                <w:szCs w:val="24"/>
              </w:rPr>
              <w:t>East Gippsland</w:t>
            </w:r>
          </w:p>
        </w:tc>
        <w:tc>
          <w:tcPr>
            <w:tcW w:w="1531" w:type="dxa"/>
            <w:tcBorders>
              <w:top w:val="single" w:sz="4" w:space="0" w:color="100249" w:themeColor="accent4"/>
              <w:bottom w:val="single" w:sz="4" w:space="0" w:color="auto"/>
              <w:right w:val="single" w:sz="4" w:space="0" w:color="auto"/>
            </w:tcBorders>
            <w:vAlign w:val="center"/>
          </w:tcPr>
          <w:p w14:paraId="1BE36DBA"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53,862</w:t>
            </w:r>
          </w:p>
        </w:tc>
        <w:tc>
          <w:tcPr>
            <w:tcW w:w="1474" w:type="dxa"/>
            <w:tcBorders>
              <w:top w:val="single" w:sz="4" w:space="0" w:color="100249" w:themeColor="accent4"/>
              <w:left w:val="single" w:sz="4" w:space="0" w:color="auto"/>
              <w:bottom w:val="single" w:sz="4" w:space="0" w:color="auto"/>
              <w:right w:val="single" w:sz="4" w:space="0" w:color="auto"/>
            </w:tcBorders>
            <w:vAlign w:val="center"/>
          </w:tcPr>
          <w:p w14:paraId="7EF52B5E"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46,982</w:t>
            </w:r>
          </w:p>
        </w:tc>
        <w:tc>
          <w:tcPr>
            <w:tcW w:w="2835" w:type="dxa"/>
            <w:tcBorders>
              <w:top w:val="single" w:sz="4" w:space="0" w:color="100249" w:themeColor="accent4"/>
              <w:left w:val="single" w:sz="4" w:space="0" w:color="auto"/>
              <w:bottom w:val="single" w:sz="4" w:space="0" w:color="auto"/>
            </w:tcBorders>
            <w:vAlign w:val="center"/>
          </w:tcPr>
          <w:p w14:paraId="1E8DBB33"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6,880</w:t>
            </w:r>
          </w:p>
        </w:tc>
      </w:tr>
      <w:tr w:rsidR="004A7739" w:rsidRPr="00A43A0C" w14:paraId="076243F3" w14:textId="77777777" w:rsidTr="004942A1">
        <w:trPr>
          <w:trHeight w:val="20"/>
        </w:trPr>
        <w:tc>
          <w:tcPr>
            <w:tcW w:w="1701" w:type="dxa"/>
          </w:tcPr>
          <w:p w14:paraId="1B9885E2" w14:textId="2A917301" w:rsidR="004A7739" w:rsidRPr="00626DE8" w:rsidRDefault="004A7739" w:rsidP="004942A1">
            <w:pPr>
              <w:pStyle w:val="Tabletext"/>
              <w:rPr>
                <w:color w:val="auto"/>
                <w:sz w:val="22"/>
                <w:szCs w:val="24"/>
              </w:rPr>
            </w:pPr>
            <w:r w:rsidRPr="00626DE8">
              <w:rPr>
                <w:color w:val="auto"/>
                <w:sz w:val="22"/>
                <w:szCs w:val="24"/>
              </w:rPr>
              <w:t>Ash</w:t>
            </w:r>
          </w:p>
        </w:tc>
        <w:tc>
          <w:tcPr>
            <w:tcW w:w="1701" w:type="dxa"/>
            <w:tcBorders>
              <w:top w:val="single" w:sz="4" w:space="0" w:color="100249" w:themeColor="accent4"/>
              <w:bottom w:val="single" w:sz="4" w:space="0" w:color="100249" w:themeColor="accent4"/>
            </w:tcBorders>
            <w:vAlign w:val="center"/>
          </w:tcPr>
          <w:p w14:paraId="4554F010" w14:textId="77777777" w:rsidR="004A7739" w:rsidRPr="00626DE8" w:rsidRDefault="004A7739" w:rsidP="004942A1">
            <w:pPr>
              <w:pStyle w:val="Tabletext"/>
              <w:rPr>
                <w:color w:val="auto"/>
                <w:sz w:val="22"/>
                <w:szCs w:val="24"/>
              </w:rPr>
            </w:pPr>
            <w:r w:rsidRPr="00626DE8">
              <w:rPr>
                <w:color w:val="auto"/>
                <w:sz w:val="22"/>
                <w:szCs w:val="24"/>
              </w:rPr>
              <w:t>Gippsland</w:t>
            </w:r>
          </w:p>
        </w:tc>
        <w:tc>
          <w:tcPr>
            <w:tcW w:w="1531" w:type="dxa"/>
            <w:tcBorders>
              <w:top w:val="single" w:sz="4" w:space="0" w:color="auto"/>
              <w:bottom w:val="single" w:sz="4" w:space="0" w:color="auto"/>
              <w:right w:val="single" w:sz="4" w:space="0" w:color="auto"/>
            </w:tcBorders>
            <w:vAlign w:val="center"/>
          </w:tcPr>
          <w:p w14:paraId="668A8228"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896,033</w:t>
            </w:r>
          </w:p>
        </w:tc>
        <w:tc>
          <w:tcPr>
            <w:tcW w:w="1474" w:type="dxa"/>
            <w:tcBorders>
              <w:top w:val="single" w:sz="4" w:space="0" w:color="auto"/>
              <w:left w:val="single" w:sz="4" w:space="0" w:color="auto"/>
              <w:bottom w:val="single" w:sz="4" w:space="0" w:color="auto"/>
              <w:right w:val="single" w:sz="4" w:space="0" w:color="auto"/>
            </w:tcBorders>
            <w:vAlign w:val="center"/>
          </w:tcPr>
          <w:p w14:paraId="6AB02B65"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741,294</w:t>
            </w:r>
          </w:p>
        </w:tc>
        <w:tc>
          <w:tcPr>
            <w:tcW w:w="2835" w:type="dxa"/>
            <w:tcBorders>
              <w:top w:val="single" w:sz="4" w:space="0" w:color="auto"/>
              <w:left w:val="single" w:sz="4" w:space="0" w:color="auto"/>
              <w:bottom w:val="single" w:sz="4" w:space="0" w:color="auto"/>
            </w:tcBorders>
            <w:vAlign w:val="center"/>
          </w:tcPr>
          <w:p w14:paraId="037DACFE"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154,739</w:t>
            </w:r>
          </w:p>
        </w:tc>
      </w:tr>
      <w:tr w:rsidR="004A7739" w:rsidRPr="00A43A0C" w14:paraId="4381562F" w14:textId="77777777" w:rsidTr="004942A1">
        <w:trPr>
          <w:trHeight w:val="20"/>
        </w:trPr>
        <w:tc>
          <w:tcPr>
            <w:tcW w:w="1701" w:type="dxa"/>
            <w:tcBorders>
              <w:bottom w:val="single" w:sz="4" w:space="0" w:color="100249" w:themeColor="accent4"/>
            </w:tcBorders>
          </w:tcPr>
          <w:p w14:paraId="5FD5732E" w14:textId="4EAF9314" w:rsidR="004A7739" w:rsidRPr="00626DE8" w:rsidRDefault="004A7739" w:rsidP="004942A1">
            <w:pPr>
              <w:pStyle w:val="Tabletext"/>
              <w:rPr>
                <w:color w:val="auto"/>
                <w:sz w:val="22"/>
                <w:szCs w:val="24"/>
              </w:rPr>
            </w:pPr>
            <w:r w:rsidRPr="00626DE8">
              <w:rPr>
                <w:color w:val="auto"/>
                <w:sz w:val="22"/>
                <w:szCs w:val="24"/>
              </w:rPr>
              <w:t>Ash</w:t>
            </w:r>
          </w:p>
        </w:tc>
        <w:tc>
          <w:tcPr>
            <w:tcW w:w="1701" w:type="dxa"/>
            <w:tcBorders>
              <w:top w:val="single" w:sz="4" w:space="0" w:color="100249" w:themeColor="accent4"/>
              <w:bottom w:val="single" w:sz="4" w:space="0" w:color="100249" w:themeColor="accent4"/>
            </w:tcBorders>
            <w:vAlign w:val="center"/>
          </w:tcPr>
          <w:p w14:paraId="1AB08481" w14:textId="77777777" w:rsidR="004A7739" w:rsidRPr="00626DE8" w:rsidRDefault="004A7739" w:rsidP="004942A1">
            <w:pPr>
              <w:pStyle w:val="Tabletext"/>
              <w:rPr>
                <w:color w:val="auto"/>
                <w:sz w:val="22"/>
                <w:szCs w:val="24"/>
              </w:rPr>
            </w:pPr>
            <w:r w:rsidRPr="00626DE8">
              <w:rPr>
                <w:color w:val="auto"/>
                <w:sz w:val="22"/>
                <w:szCs w:val="24"/>
              </w:rPr>
              <w:t>North East</w:t>
            </w:r>
          </w:p>
        </w:tc>
        <w:tc>
          <w:tcPr>
            <w:tcW w:w="1531" w:type="dxa"/>
            <w:tcBorders>
              <w:top w:val="single" w:sz="4" w:space="0" w:color="auto"/>
              <w:bottom w:val="single" w:sz="4" w:space="0" w:color="auto"/>
              <w:right w:val="single" w:sz="4" w:space="0" w:color="auto"/>
            </w:tcBorders>
            <w:vAlign w:val="center"/>
          </w:tcPr>
          <w:p w14:paraId="00D805B6" w14:textId="51EC1B98"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760,645</w:t>
            </w:r>
          </w:p>
        </w:tc>
        <w:tc>
          <w:tcPr>
            <w:tcW w:w="1474" w:type="dxa"/>
            <w:tcBorders>
              <w:top w:val="single" w:sz="4" w:space="0" w:color="auto"/>
              <w:left w:val="single" w:sz="4" w:space="0" w:color="auto"/>
              <w:bottom w:val="single" w:sz="4" w:space="0" w:color="auto"/>
              <w:right w:val="single" w:sz="4" w:space="0" w:color="auto"/>
            </w:tcBorders>
            <w:vAlign w:val="center"/>
          </w:tcPr>
          <w:p w14:paraId="7A5FB71C" w14:textId="63AF62F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551,202</w:t>
            </w:r>
          </w:p>
        </w:tc>
        <w:tc>
          <w:tcPr>
            <w:tcW w:w="2835" w:type="dxa"/>
            <w:tcBorders>
              <w:top w:val="single" w:sz="4" w:space="0" w:color="auto"/>
              <w:left w:val="single" w:sz="4" w:space="0" w:color="auto"/>
              <w:bottom w:val="single" w:sz="4" w:space="0" w:color="auto"/>
            </w:tcBorders>
            <w:vAlign w:val="center"/>
          </w:tcPr>
          <w:p w14:paraId="45009C84"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209,444</w:t>
            </w:r>
          </w:p>
        </w:tc>
      </w:tr>
      <w:tr w:rsidR="004A7739" w:rsidRPr="00A43A0C" w14:paraId="5A33A25E" w14:textId="77777777" w:rsidTr="004942A1">
        <w:trPr>
          <w:trHeight w:val="20"/>
        </w:trPr>
        <w:tc>
          <w:tcPr>
            <w:tcW w:w="1701" w:type="dxa"/>
            <w:tcBorders>
              <w:top w:val="single" w:sz="4" w:space="0" w:color="100249" w:themeColor="accent4"/>
              <w:bottom w:val="single" w:sz="4" w:space="0" w:color="100249" w:themeColor="accent4"/>
            </w:tcBorders>
            <w:shd w:val="clear" w:color="auto" w:fill="F2F2F2" w:themeFill="background1" w:themeFillShade="F2"/>
          </w:tcPr>
          <w:p w14:paraId="53D427EF" w14:textId="77777777" w:rsidR="004A7739" w:rsidRPr="00626DE8" w:rsidRDefault="004A7739" w:rsidP="004942A1">
            <w:pPr>
              <w:pStyle w:val="Tabletext"/>
              <w:rPr>
                <w:b/>
                <w:bCs/>
                <w:color w:val="auto"/>
                <w:sz w:val="22"/>
                <w:szCs w:val="24"/>
              </w:rPr>
            </w:pPr>
            <w:r w:rsidRPr="00626DE8">
              <w:rPr>
                <w:b/>
                <w:bCs/>
                <w:color w:val="auto"/>
                <w:sz w:val="22"/>
                <w:szCs w:val="24"/>
              </w:rPr>
              <w:t>Ash Total</w:t>
            </w:r>
          </w:p>
        </w:tc>
        <w:tc>
          <w:tcPr>
            <w:tcW w:w="1701" w:type="dxa"/>
            <w:tcBorders>
              <w:top w:val="single" w:sz="4" w:space="0" w:color="100249" w:themeColor="accent4"/>
              <w:bottom w:val="single" w:sz="4" w:space="0" w:color="100249" w:themeColor="accent4"/>
            </w:tcBorders>
            <w:shd w:val="clear" w:color="auto" w:fill="F2F2F2" w:themeFill="background1" w:themeFillShade="F2"/>
          </w:tcPr>
          <w:p w14:paraId="0D0CD405" w14:textId="3F9E7C14" w:rsidR="004A7739" w:rsidRPr="00626DE8" w:rsidRDefault="00D9142E" w:rsidP="004942A1">
            <w:pPr>
              <w:pStyle w:val="Tabletext"/>
              <w:rPr>
                <w:rFonts w:ascii="Calibri" w:hAnsi="Calibri" w:cs="Calibri"/>
                <w:color w:val="auto"/>
                <w:sz w:val="28"/>
                <w:szCs w:val="28"/>
                <w:lang w:eastAsia="en-AU"/>
              </w:rPr>
            </w:pPr>
            <w:r w:rsidRPr="00A10041">
              <w:rPr>
                <w:b/>
                <w:bCs/>
                <w:color w:val="auto"/>
                <w:sz w:val="22"/>
                <w:szCs w:val="24"/>
              </w:rPr>
              <w:t>All</w:t>
            </w:r>
          </w:p>
        </w:tc>
        <w:tc>
          <w:tcPr>
            <w:tcW w:w="1531" w:type="dxa"/>
            <w:tcBorders>
              <w:top w:val="single" w:sz="4" w:space="0" w:color="auto"/>
              <w:bottom w:val="single" w:sz="4" w:space="0" w:color="100249" w:themeColor="accent4"/>
              <w:right w:val="single" w:sz="4" w:space="0" w:color="auto"/>
            </w:tcBorders>
            <w:shd w:val="clear" w:color="auto" w:fill="F2F2F2" w:themeFill="background1" w:themeFillShade="F2"/>
          </w:tcPr>
          <w:p w14:paraId="402E6F46" w14:textId="77777777"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4,042,148</w:t>
            </w:r>
          </w:p>
        </w:tc>
        <w:tc>
          <w:tcPr>
            <w:tcW w:w="1474" w:type="dxa"/>
            <w:tcBorders>
              <w:top w:val="single" w:sz="4" w:space="0" w:color="auto"/>
              <w:left w:val="single" w:sz="4" w:space="0" w:color="auto"/>
              <w:bottom w:val="single" w:sz="4" w:space="0" w:color="100249" w:themeColor="accent4"/>
              <w:right w:val="single" w:sz="4" w:space="0" w:color="auto"/>
            </w:tcBorders>
            <w:shd w:val="clear" w:color="auto" w:fill="F2F2F2" w:themeFill="background1" w:themeFillShade="F2"/>
          </w:tcPr>
          <w:p w14:paraId="506FB7C1" w14:textId="77777777"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3,671,086</w:t>
            </w:r>
          </w:p>
        </w:tc>
        <w:tc>
          <w:tcPr>
            <w:tcW w:w="2835" w:type="dxa"/>
            <w:tcBorders>
              <w:top w:val="single" w:sz="4" w:space="0" w:color="auto"/>
              <w:left w:val="single" w:sz="4" w:space="0" w:color="auto"/>
              <w:bottom w:val="single" w:sz="4" w:space="0" w:color="100249" w:themeColor="accent4"/>
            </w:tcBorders>
            <w:shd w:val="clear" w:color="auto" w:fill="F2F2F2" w:themeFill="background1" w:themeFillShade="F2"/>
          </w:tcPr>
          <w:p w14:paraId="68E95375" w14:textId="77777777"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b/>
                <w:bCs/>
                <w:color w:val="000000"/>
                <w:sz w:val="22"/>
                <w:szCs w:val="22"/>
                <w:lang w:eastAsia="en-AU"/>
              </w:rPr>
              <w:t>371,062</w:t>
            </w:r>
          </w:p>
        </w:tc>
      </w:tr>
      <w:tr w:rsidR="004A7739" w:rsidRPr="00A43A0C" w14:paraId="6A40854C" w14:textId="77777777" w:rsidTr="004942A1">
        <w:trPr>
          <w:trHeight w:val="20"/>
        </w:trPr>
        <w:tc>
          <w:tcPr>
            <w:tcW w:w="1701" w:type="dxa"/>
            <w:tcBorders>
              <w:top w:val="single" w:sz="4" w:space="0" w:color="100249" w:themeColor="accent4"/>
            </w:tcBorders>
            <w:vAlign w:val="center"/>
          </w:tcPr>
          <w:p w14:paraId="09E8DB73" w14:textId="77777777" w:rsidR="004A7739" w:rsidRPr="00626DE8" w:rsidRDefault="004A7739" w:rsidP="004942A1">
            <w:pPr>
              <w:pStyle w:val="Tabletext"/>
              <w:rPr>
                <w:color w:val="auto"/>
                <w:sz w:val="22"/>
                <w:szCs w:val="24"/>
              </w:rPr>
            </w:pPr>
            <w:r w:rsidRPr="00626DE8">
              <w:rPr>
                <w:color w:val="auto"/>
                <w:sz w:val="22"/>
                <w:szCs w:val="24"/>
              </w:rPr>
              <w:t>Mixed Species</w:t>
            </w:r>
          </w:p>
        </w:tc>
        <w:tc>
          <w:tcPr>
            <w:tcW w:w="1701" w:type="dxa"/>
            <w:tcBorders>
              <w:top w:val="single" w:sz="4" w:space="0" w:color="100249" w:themeColor="accent4"/>
              <w:bottom w:val="single" w:sz="4" w:space="0" w:color="100249" w:themeColor="accent4"/>
            </w:tcBorders>
            <w:vAlign w:val="center"/>
          </w:tcPr>
          <w:p w14:paraId="45378273" w14:textId="77777777" w:rsidR="004A7739" w:rsidRPr="00626DE8" w:rsidRDefault="004A7739" w:rsidP="004942A1">
            <w:pPr>
              <w:pStyle w:val="Tabletext"/>
              <w:rPr>
                <w:rFonts w:ascii="Calibri" w:hAnsi="Calibri" w:cs="Calibri"/>
                <w:color w:val="auto"/>
                <w:sz w:val="28"/>
                <w:szCs w:val="28"/>
                <w:lang w:eastAsia="en-AU"/>
              </w:rPr>
            </w:pPr>
            <w:r w:rsidRPr="00626DE8">
              <w:rPr>
                <w:color w:val="auto"/>
                <w:sz w:val="22"/>
                <w:szCs w:val="24"/>
              </w:rPr>
              <w:t>Central Highlands</w:t>
            </w:r>
          </w:p>
        </w:tc>
        <w:tc>
          <w:tcPr>
            <w:tcW w:w="1531" w:type="dxa"/>
            <w:tcBorders>
              <w:top w:val="single" w:sz="4" w:space="0" w:color="100249" w:themeColor="accent4"/>
              <w:bottom w:val="single" w:sz="4" w:space="0" w:color="auto"/>
              <w:right w:val="single" w:sz="4" w:space="0" w:color="auto"/>
            </w:tcBorders>
            <w:vAlign w:val="center"/>
          </w:tcPr>
          <w:p w14:paraId="7D944E0A" w14:textId="34C1AB12"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1,488,137</w:t>
            </w:r>
          </w:p>
        </w:tc>
        <w:tc>
          <w:tcPr>
            <w:tcW w:w="1474" w:type="dxa"/>
            <w:tcBorders>
              <w:top w:val="single" w:sz="4" w:space="0" w:color="100249" w:themeColor="accent4"/>
              <w:left w:val="single" w:sz="4" w:space="0" w:color="auto"/>
              <w:bottom w:val="single" w:sz="4" w:space="0" w:color="auto"/>
              <w:right w:val="single" w:sz="4" w:space="0" w:color="auto"/>
            </w:tcBorders>
            <w:vAlign w:val="center"/>
          </w:tcPr>
          <w:p w14:paraId="3D82D4C9" w14:textId="6558522F"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1,488,137</w:t>
            </w:r>
          </w:p>
        </w:tc>
        <w:tc>
          <w:tcPr>
            <w:tcW w:w="2835" w:type="dxa"/>
            <w:tcBorders>
              <w:top w:val="single" w:sz="4" w:space="0" w:color="100249" w:themeColor="accent4"/>
              <w:left w:val="single" w:sz="4" w:space="0" w:color="auto"/>
              <w:bottom w:val="single" w:sz="4" w:space="0" w:color="auto"/>
            </w:tcBorders>
            <w:vAlign w:val="center"/>
          </w:tcPr>
          <w:p w14:paraId="5F2A064C" w14:textId="40019FC8" w:rsidR="004A7739" w:rsidRPr="00A43A0C" w:rsidRDefault="00E330BF" w:rsidP="004942A1">
            <w:pPr>
              <w:pStyle w:val="Tabletext"/>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0</w:t>
            </w:r>
          </w:p>
        </w:tc>
      </w:tr>
      <w:tr w:rsidR="004A7739" w:rsidRPr="00A43A0C" w14:paraId="3920EBC4" w14:textId="77777777" w:rsidTr="004942A1">
        <w:trPr>
          <w:trHeight w:val="20"/>
        </w:trPr>
        <w:tc>
          <w:tcPr>
            <w:tcW w:w="1701" w:type="dxa"/>
          </w:tcPr>
          <w:p w14:paraId="48469FD5" w14:textId="1AB0E734" w:rsidR="004A7739" w:rsidRPr="00626DE8" w:rsidRDefault="005949A0" w:rsidP="004942A1">
            <w:pPr>
              <w:pStyle w:val="Tabletext"/>
              <w:rPr>
                <w:color w:val="auto"/>
                <w:sz w:val="22"/>
                <w:szCs w:val="24"/>
              </w:rPr>
            </w:pPr>
            <w:r w:rsidRPr="00626DE8">
              <w:rPr>
                <w:color w:val="auto"/>
                <w:sz w:val="22"/>
                <w:szCs w:val="24"/>
              </w:rPr>
              <w:t>Mixed Species</w:t>
            </w:r>
          </w:p>
        </w:tc>
        <w:tc>
          <w:tcPr>
            <w:tcW w:w="1701" w:type="dxa"/>
            <w:tcBorders>
              <w:top w:val="single" w:sz="4" w:space="0" w:color="100249" w:themeColor="accent4"/>
              <w:bottom w:val="single" w:sz="4" w:space="0" w:color="100249" w:themeColor="accent4"/>
            </w:tcBorders>
            <w:vAlign w:val="center"/>
          </w:tcPr>
          <w:p w14:paraId="586E8572" w14:textId="77777777" w:rsidR="004A7739" w:rsidRPr="00626DE8" w:rsidRDefault="004A7739" w:rsidP="004942A1">
            <w:pPr>
              <w:pStyle w:val="Tabletext"/>
              <w:rPr>
                <w:rFonts w:ascii="Calibri" w:hAnsi="Calibri" w:cs="Calibri"/>
                <w:color w:val="auto"/>
                <w:sz w:val="28"/>
                <w:szCs w:val="28"/>
                <w:lang w:eastAsia="en-AU"/>
              </w:rPr>
            </w:pPr>
            <w:r w:rsidRPr="00626DE8">
              <w:rPr>
                <w:color w:val="auto"/>
                <w:sz w:val="22"/>
                <w:szCs w:val="24"/>
              </w:rPr>
              <w:t>East Gippsland</w:t>
            </w:r>
          </w:p>
        </w:tc>
        <w:tc>
          <w:tcPr>
            <w:tcW w:w="1531" w:type="dxa"/>
            <w:tcBorders>
              <w:top w:val="single" w:sz="4" w:space="0" w:color="auto"/>
              <w:bottom w:val="single" w:sz="4" w:space="0" w:color="auto"/>
              <w:right w:val="single" w:sz="4" w:space="0" w:color="auto"/>
            </w:tcBorders>
            <w:vAlign w:val="center"/>
          </w:tcPr>
          <w:p w14:paraId="230242CE" w14:textId="5C5F273D"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2,695,227</w:t>
            </w:r>
          </w:p>
        </w:tc>
        <w:tc>
          <w:tcPr>
            <w:tcW w:w="1474" w:type="dxa"/>
            <w:tcBorders>
              <w:top w:val="single" w:sz="4" w:space="0" w:color="auto"/>
              <w:left w:val="single" w:sz="4" w:space="0" w:color="auto"/>
              <w:bottom w:val="single" w:sz="4" w:space="0" w:color="auto"/>
              <w:right w:val="single" w:sz="4" w:space="0" w:color="auto"/>
            </w:tcBorders>
            <w:vAlign w:val="center"/>
          </w:tcPr>
          <w:p w14:paraId="28C98AE4" w14:textId="2812B78E"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2,081,304</w:t>
            </w:r>
          </w:p>
        </w:tc>
        <w:tc>
          <w:tcPr>
            <w:tcW w:w="2835" w:type="dxa"/>
            <w:tcBorders>
              <w:top w:val="single" w:sz="4" w:space="0" w:color="auto"/>
              <w:left w:val="single" w:sz="4" w:space="0" w:color="auto"/>
              <w:bottom w:val="single" w:sz="4" w:space="0" w:color="auto"/>
            </w:tcBorders>
            <w:vAlign w:val="center"/>
          </w:tcPr>
          <w:p w14:paraId="56E20D31" w14:textId="482D33B0"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613,923</w:t>
            </w:r>
          </w:p>
        </w:tc>
      </w:tr>
      <w:tr w:rsidR="004A7739" w:rsidRPr="00A43A0C" w14:paraId="4C203465" w14:textId="77777777" w:rsidTr="004942A1">
        <w:trPr>
          <w:trHeight w:val="20"/>
        </w:trPr>
        <w:tc>
          <w:tcPr>
            <w:tcW w:w="1701" w:type="dxa"/>
          </w:tcPr>
          <w:p w14:paraId="3F01854F" w14:textId="56B72BC2" w:rsidR="004A7739" w:rsidRPr="00626DE8" w:rsidRDefault="005949A0" w:rsidP="004942A1">
            <w:pPr>
              <w:pStyle w:val="Tabletext"/>
              <w:rPr>
                <w:color w:val="auto"/>
                <w:sz w:val="22"/>
                <w:szCs w:val="24"/>
              </w:rPr>
            </w:pPr>
            <w:r w:rsidRPr="00626DE8">
              <w:rPr>
                <w:color w:val="auto"/>
                <w:sz w:val="22"/>
                <w:szCs w:val="24"/>
              </w:rPr>
              <w:t>Mixed Species</w:t>
            </w:r>
          </w:p>
        </w:tc>
        <w:tc>
          <w:tcPr>
            <w:tcW w:w="1701" w:type="dxa"/>
            <w:tcBorders>
              <w:top w:val="single" w:sz="4" w:space="0" w:color="100249" w:themeColor="accent4"/>
              <w:bottom w:val="single" w:sz="4" w:space="0" w:color="100249" w:themeColor="accent4"/>
            </w:tcBorders>
            <w:vAlign w:val="center"/>
          </w:tcPr>
          <w:p w14:paraId="38641000" w14:textId="77777777" w:rsidR="004A7739" w:rsidRPr="00626DE8" w:rsidRDefault="004A7739" w:rsidP="004942A1">
            <w:pPr>
              <w:pStyle w:val="Tabletext"/>
              <w:rPr>
                <w:rFonts w:ascii="Calibri" w:hAnsi="Calibri" w:cs="Calibri"/>
                <w:color w:val="auto"/>
                <w:sz w:val="28"/>
                <w:szCs w:val="28"/>
                <w:lang w:eastAsia="en-AU"/>
              </w:rPr>
            </w:pPr>
            <w:r w:rsidRPr="00626DE8">
              <w:rPr>
                <w:color w:val="auto"/>
                <w:sz w:val="22"/>
                <w:szCs w:val="24"/>
              </w:rPr>
              <w:t>Gippsland</w:t>
            </w:r>
          </w:p>
        </w:tc>
        <w:tc>
          <w:tcPr>
            <w:tcW w:w="1531" w:type="dxa"/>
            <w:tcBorders>
              <w:top w:val="single" w:sz="4" w:space="0" w:color="auto"/>
              <w:bottom w:val="single" w:sz="4" w:space="0" w:color="auto"/>
              <w:right w:val="single" w:sz="4" w:space="0" w:color="auto"/>
            </w:tcBorders>
            <w:vAlign w:val="center"/>
          </w:tcPr>
          <w:p w14:paraId="71C6A3D8" w14:textId="1F31D805"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396,943</w:t>
            </w:r>
          </w:p>
        </w:tc>
        <w:tc>
          <w:tcPr>
            <w:tcW w:w="1474" w:type="dxa"/>
            <w:tcBorders>
              <w:top w:val="single" w:sz="4" w:space="0" w:color="auto"/>
              <w:left w:val="single" w:sz="4" w:space="0" w:color="auto"/>
              <w:bottom w:val="single" w:sz="4" w:space="0" w:color="auto"/>
              <w:right w:val="single" w:sz="4" w:space="0" w:color="auto"/>
            </w:tcBorders>
            <w:vAlign w:val="center"/>
          </w:tcPr>
          <w:p w14:paraId="6C88791F" w14:textId="75F22766"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359,166</w:t>
            </w:r>
          </w:p>
        </w:tc>
        <w:tc>
          <w:tcPr>
            <w:tcW w:w="2835" w:type="dxa"/>
            <w:tcBorders>
              <w:top w:val="single" w:sz="4" w:space="0" w:color="auto"/>
              <w:left w:val="single" w:sz="4" w:space="0" w:color="auto"/>
              <w:bottom w:val="single" w:sz="4" w:space="0" w:color="auto"/>
            </w:tcBorders>
            <w:vAlign w:val="center"/>
          </w:tcPr>
          <w:p w14:paraId="4A9B8A94" w14:textId="1E7963E0"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37,777</w:t>
            </w:r>
          </w:p>
        </w:tc>
      </w:tr>
      <w:tr w:rsidR="004A7739" w:rsidRPr="00A43A0C" w14:paraId="19F81EC7" w14:textId="77777777" w:rsidTr="004942A1">
        <w:trPr>
          <w:trHeight w:val="20"/>
        </w:trPr>
        <w:tc>
          <w:tcPr>
            <w:tcW w:w="1701" w:type="dxa"/>
            <w:tcBorders>
              <w:bottom w:val="single" w:sz="4" w:space="0" w:color="100249" w:themeColor="accent4"/>
            </w:tcBorders>
          </w:tcPr>
          <w:p w14:paraId="0A86DE5C" w14:textId="25395444" w:rsidR="004A7739" w:rsidRPr="00626DE8" w:rsidRDefault="005949A0" w:rsidP="004942A1">
            <w:pPr>
              <w:pStyle w:val="Tabletext"/>
              <w:rPr>
                <w:color w:val="auto"/>
                <w:sz w:val="22"/>
                <w:szCs w:val="24"/>
              </w:rPr>
            </w:pPr>
            <w:r w:rsidRPr="00626DE8">
              <w:rPr>
                <w:color w:val="auto"/>
                <w:sz w:val="22"/>
                <w:szCs w:val="24"/>
              </w:rPr>
              <w:t>Mixed Species</w:t>
            </w:r>
          </w:p>
        </w:tc>
        <w:tc>
          <w:tcPr>
            <w:tcW w:w="1701" w:type="dxa"/>
            <w:tcBorders>
              <w:top w:val="single" w:sz="4" w:space="0" w:color="100249" w:themeColor="accent4"/>
              <w:bottom w:val="single" w:sz="4" w:space="0" w:color="100249" w:themeColor="accent4"/>
            </w:tcBorders>
            <w:vAlign w:val="center"/>
          </w:tcPr>
          <w:p w14:paraId="730D36D3" w14:textId="77777777" w:rsidR="004A7739" w:rsidRPr="00626DE8" w:rsidRDefault="004A7739" w:rsidP="004942A1">
            <w:pPr>
              <w:pStyle w:val="Tabletext"/>
              <w:rPr>
                <w:rFonts w:ascii="Calibri" w:hAnsi="Calibri" w:cs="Calibri"/>
                <w:color w:val="auto"/>
                <w:sz w:val="28"/>
                <w:szCs w:val="28"/>
                <w:lang w:eastAsia="en-AU"/>
              </w:rPr>
            </w:pPr>
            <w:r w:rsidRPr="00626DE8">
              <w:rPr>
                <w:color w:val="auto"/>
                <w:sz w:val="22"/>
                <w:szCs w:val="24"/>
              </w:rPr>
              <w:t>North East</w:t>
            </w:r>
          </w:p>
        </w:tc>
        <w:tc>
          <w:tcPr>
            <w:tcW w:w="1531" w:type="dxa"/>
            <w:tcBorders>
              <w:top w:val="single" w:sz="4" w:space="0" w:color="auto"/>
              <w:bottom w:val="single" w:sz="4" w:space="0" w:color="auto"/>
              <w:right w:val="single" w:sz="4" w:space="0" w:color="auto"/>
            </w:tcBorders>
            <w:vAlign w:val="center"/>
          </w:tcPr>
          <w:p w14:paraId="5CFD40D3" w14:textId="25871862"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408,474</w:t>
            </w:r>
          </w:p>
        </w:tc>
        <w:tc>
          <w:tcPr>
            <w:tcW w:w="1474" w:type="dxa"/>
            <w:tcBorders>
              <w:top w:val="single" w:sz="4" w:space="0" w:color="auto"/>
              <w:left w:val="single" w:sz="4" w:space="0" w:color="auto"/>
              <w:bottom w:val="single" w:sz="4" w:space="0" w:color="auto"/>
              <w:right w:val="single" w:sz="4" w:space="0" w:color="auto"/>
            </w:tcBorders>
            <w:vAlign w:val="center"/>
          </w:tcPr>
          <w:p w14:paraId="7AACC85F" w14:textId="2DECFE31"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396,537</w:t>
            </w:r>
          </w:p>
        </w:tc>
        <w:tc>
          <w:tcPr>
            <w:tcW w:w="2835" w:type="dxa"/>
            <w:tcBorders>
              <w:top w:val="single" w:sz="4" w:space="0" w:color="auto"/>
              <w:left w:val="single" w:sz="4" w:space="0" w:color="auto"/>
              <w:bottom w:val="single" w:sz="4" w:space="0" w:color="auto"/>
            </w:tcBorders>
            <w:vAlign w:val="center"/>
          </w:tcPr>
          <w:p w14:paraId="518FF007" w14:textId="75129291"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color w:val="000000"/>
                <w:sz w:val="22"/>
                <w:szCs w:val="22"/>
                <w:lang w:eastAsia="en-AU"/>
              </w:rPr>
              <w:t>11,937</w:t>
            </w:r>
          </w:p>
        </w:tc>
      </w:tr>
      <w:tr w:rsidR="004A7739" w:rsidRPr="00A43A0C" w14:paraId="593AE91D" w14:textId="77777777" w:rsidTr="004942A1">
        <w:trPr>
          <w:trHeight w:val="20"/>
        </w:trPr>
        <w:tc>
          <w:tcPr>
            <w:tcW w:w="1701" w:type="dxa"/>
            <w:tcBorders>
              <w:top w:val="single" w:sz="4" w:space="0" w:color="100249" w:themeColor="accent4"/>
              <w:bottom w:val="single" w:sz="4" w:space="0" w:color="100249" w:themeColor="accent4"/>
            </w:tcBorders>
            <w:shd w:val="clear" w:color="auto" w:fill="F2F2F2" w:themeFill="background1" w:themeFillShade="F2"/>
          </w:tcPr>
          <w:p w14:paraId="5EC170CA" w14:textId="77777777" w:rsidR="004A7739" w:rsidRPr="00626DE8" w:rsidRDefault="004A7739" w:rsidP="004942A1">
            <w:pPr>
              <w:pStyle w:val="Tabletext"/>
              <w:rPr>
                <w:b/>
                <w:bCs/>
                <w:color w:val="auto"/>
                <w:sz w:val="22"/>
                <w:szCs w:val="24"/>
              </w:rPr>
            </w:pPr>
            <w:r w:rsidRPr="00626DE8">
              <w:rPr>
                <w:b/>
                <w:bCs/>
                <w:color w:val="auto"/>
                <w:sz w:val="22"/>
                <w:szCs w:val="24"/>
              </w:rPr>
              <w:t>Mixed Species Total</w:t>
            </w:r>
          </w:p>
        </w:tc>
        <w:tc>
          <w:tcPr>
            <w:tcW w:w="1701" w:type="dxa"/>
            <w:tcBorders>
              <w:top w:val="single" w:sz="4" w:space="0" w:color="100249" w:themeColor="accent4"/>
              <w:bottom w:val="single" w:sz="4" w:space="0" w:color="100249" w:themeColor="accent4"/>
            </w:tcBorders>
            <w:shd w:val="clear" w:color="auto" w:fill="F2F2F2" w:themeFill="background1" w:themeFillShade="F2"/>
          </w:tcPr>
          <w:p w14:paraId="3E10CD93" w14:textId="474C6DB1" w:rsidR="004A7739" w:rsidRPr="00626DE8" w:rsidRDefault="00A10041" w:rsidP="004942A1">
            <w:pPr>
              <w:pStyle w:val="Tabletext"/>
              <w:rPr>
                <w:rFonts w:ascii="Calibri" w:hAnsi="Calibri" w:cs="Calibri"/>
                <w:color w:val="auto"/>
                <w:sz w:val="28"/>
                <w:szCs w:val="28"/>
                <w:lang w:eastAsia="en-AU"/>
              </w:rPr>
            </w:pPr>
            <w:r w:rsidRPr="00A10041">
              <w:rPr>
                <w:b/>
                <w:bCs/>
                <w:color w:val="auto"/>
                <w:sz w:val="22"/>
                <w:szCs w:val="24"/>
              </w:rPr>
              <w:t>All</w:t>
            </w:r>
          </w:p>
        </w:tc>
        <w:tc>
          <w:tcPr>
            <w:tcW w:w="1531" w:type="dxa"/>
            <w:tcBorders>
              <w:top w:val="single" w:sz="4" w:space="0" w:color="auto"/>
              <w:bottom w:val="single" w:sz="4" w:space="0" w:color="auto"/>
              <w:right w:val="single" w:sz="4" w:space="0" w:color="auto"/>
            </w:tcBorders>
            <w:shd w:val="clear" w:color="auto" w:fill="F2F2F2" w:themeFill="background1" w:themeFillShade="F2"/>
            <w:vAlign w:val="center"/>
          </w:tcPr>
          <w:p w14:paraId="25AB523A" w14:textId="6D1F6387"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4,988,781</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7E3C09" w14:textId="1A4184A3"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4,325,145</w:t>
            </w:r>
          </w:p>
        </w:tc>
        <w:tc>
          <w:tcPr>
            <w:tcW w:w="2835" w:type="dxa"/>
            <w:tcBorders>
              <w:top w:val="single" w:sz="4" w:space="0" w:color="auto"/>
              <w:left w:val="single" w:sz="4" w:space="0" w:color="auto"/>
              <w:bottom w:val="single" w:sz="4" w:space="0" w:color="auto"/>
            </w:tcBorders>
            <w:shd w:val="clear" w:color="auto" w:fill="F2F2F2" w:themeFill="background1" w:themeFillShade="F2"/>
            <w:vAlign w:val="center"/>
          </w:tcPr>
          <w:p w14:paraId="5DD1EB40" w14:textId="000A6A8B" w:rsidR="004A7739" w:rsidRPr="00A43A0C" w:rsidRDefault="004A7739" w:rsidP="004942A1">
            <w:pPr>
              <w:pStyle w:val="Tabletext"/>
              <w:rPr>
                <w:rFonts w:asciiTheme="minorHAnsi" w:hAnsiTheme="minorHAnsi" w:cstheme="minorHAnsi"/>
                <w:color w:val="000000"/>
                <w:sz w:val="22"/>
                <w:szCs w:val="22"/>
                <w:lang w:eastAsia="en-AU"/>
              </w:rPr>
            </w:pPr>
            <w:r w:rsidRPr="00A43A0C">
              <w:rPr>
                <w:rFonts w:asciiTheme="minorHAnsi" w:hAnsiTheme="minorHAnsi" w:cstheme="minorHAnsi"/>
                <w:b/>
                <w:bCs/>
                <w:color w:val="000000"/>
                <w:sz w:val="22"/>
                <w:szCs w:val="22"/>
                <w:lang w:eastAsia="en-AU"/>
              </w:rPr>
              <w:t>663,637</w:t>
            </w:r>
          </w:p>
        </w:tc>
      </w:tr>
      <w:tr w:rsidR="004A7739" w:rsidRPr="00A43A0C" w14:paraId="30AC9E07" w14:textId="77777777" w:rsidTr="004942A1">
        <w:trPr>
          <w:trHeight w:val="20"/>
        </w:trPr>
        <w:tc>
          <w:tcPr>
            <w:tcW w:w="1701" w:type="dxa"/>
            <w:tcBorders>
              <w:top w:val="single" w:sz="4" w:space="0" w:color="100249" w:themeColor="accent4"/>
              <w:bottom w:val="single" w:sz="4" w:space="0" w:color="100249" w:themeColor="accent4"/>
            </w:tcBorders>
            <w:shd w:val="clear" w:color="auto" w:fill="E3DEF5" w:themeFill="text2" w:themeFillTint="1A"/>
          </w:tcPr>
          <w:p w14:paraId="440DE8D5" w14:textId="77777777" w:rsidR="004A7739" w:rsidRPr="00A43A0C" w:rsidRDefault="004A7739" w:rsidP="004942A1">
            <w:pPr>
              <w:pStyle w:val="Tabletext"/>
              <w:rPr>
                <w:b/>
                <w:bCs/>
                <w:sz w:val="22"/>
                <w:szCs w:val="24"/>
              </w:rPr>
            </w:pPr>
            <w:r w:rsidRPr="002163EC">
              <w:rPr>
                <w:b/>
                <w:bCs/>
                <w:color w:val="auto"/>
                <w:sz w:val="22"/>
                <w:szCs w:val="24"/>
              </w:rPr>
              <w:t>Grand Total</w:t>
            </w:r>
          </w:p>
        </w:tc>
        <w:tc>
          <w:tcPr>
            <w:tcW w:w="1701" w:type="dxa"/>
            <w:tcBorders>
              <w:top w:val="single" w:sz="4" w:space="0" w:color="100249" w:themeColor="accent4"/>
              <w:bottom w:val="single" w:sz="4" w:space="0" w:color="100249" w:themeColor="accent4"/>
            </w:tcBorders>
            <w:shd w:val="clear" w:color="auto" w:fill="E3DEF5" w:themeFill="text2" w:themeFillTint="1A"/>
          </w:tcPr>
          <w:p w14:paraId="64AA1169" w14:textId="1C24EDE0" w:rsidR="004A7739" w:rsidRPr="00A43A0C" w:rsidRDefault="00E55EF9" w:rsidP="004942A1">
            <w:pPr>
              <w:pStyle w:val="Tabletext"/>
              <w:rPr>
                <w:rFonts w:ascii="Calibri" w:hAnsi="Calibri" w:cs="Calibri"/>
                <w:color w:val="000000"/>
                <w:sz w:val="28"/>
                <w:szCs w:val="28"/>
                <w:lang w:eastAsia="en-AU"/>
              </w:rPr>
            </w:pPr>
            <w:r w:rsidRPr="00CE552A">
              <w:rPr>
                <w:b/>
                <w:bCs/>
                <w:color w:val="auto"/>
                <w:sz w:val="22"/>
                <w:szCs w:val="24"/>
              </w:rPr>
              <w:t>All</w:t>
            </w:r>
          </w:p>
        </w:tc>
        <w:tc>
          <w:tcPr>
            <w:tcW w:w="1531" w:type="dxa"/>
            <w:tcBorders>
              <w:top w:val="single" w:sz="4" w:space="0" w:color="auto"/>
              <w:bottom w:val="single" w:sz="4" w:space="0" w:color="100249" w:themeColor="accent4"/>
              <w:right w:val="single" w:sz="4" w:space="0" w:color="auto"/>
            </w:tcBorders>
            <w:shd w:val="clear" w:color="auto" w:fill="E3DEF5" w:themeFill="text2" w:themeFillTint="1A"/>
            <w:vAlign w:val="center"/>
          </w:tcPr>
          <w:p w14:paraId="6B6AE7C5" w14:textId="68DF45CE"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9,030,930</w:t>
            </w:r>
          </w:p>
        </w:tc>
        <w:tc>
          <w:tcPr>
            <w:tcW w:w="1474" w:type="dxa"/>
            <w:tcBorders>
              <w:top w:val="single" w:sz="4" w:space="0" w:color="auto"/>
              <w:left w:val="single" w:sz="4" w:space="0" w:color="auto"/>
              <w:bottom w:val="single" w:sz="4" w:space="0" w:color="100249" w:themeColor="accent4"/>
              <w:right w:val="single" w:sz="4" w:space="0" w:color="auto"/>
            </w:tcBorders>
            <w:shd w:val="clear" w:color="auto" w:fill="E3DEF5" w:themeFill="text2" w:themeFillTint="1A"/>
            <w:vAlign w:val="center"/>
          </w:tcPr>
          <w:p w14:paraId="7F4A6FB7" w14:textId="39DC5848"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7,996,231</w:t>
            </w:r>
          </w:p>
        </w:tc>
        <w:tc>
          <w:tcPr>
            <w:tcW w:w="2835" w:type="dxa"/>
            <w:tcBorders>
              <w:top w:val="single" w:sz="4" w:space="0" w:color="auto"/>
              <w:left w:val="single" w:sz="4" w:space="0" w:color="auto"/>
              <w:bottom w:val="single" w:sz="4" w:space="0" w:color="100249" w:themeColor="accent4"/>
            </w:tcBorders>
            <w:shd w:val="clear" w:color="auto" w:fill="E3DEF5" w:themeFill="text2" w:themeFillTint="1A"/>
            <w:vAlign w:val="center"/>
          </w:tcPr>
          <w:p w14:paraId="65ACC91F" w14:textId="6B47DDD7" w:rsidR="004A7739" w:rsidRPr="00A43A0C" w:rsidRDefault="004A7739" w:rsidP="004942A1">
            <w:pPr>
              <w:pStyle w:val="Tabletext"/>
              <w:rPr>
                <w:rFonts w:asciiTheme="minorHAnsi" w:hAnsiTheme="minorHAnsi" w:cstheme="minorHAnsi"/>
                <w:b/>
                <w:bCs/>
                <w:color w:val="000000"/>
                <w:sz w:val="22"/>
                <w:szCs w:val="22"/>
                <w:lang w:eastAsia="en-AU"/>
              </w:rPr>
            </w:pPr>
            <w:r w:rsidRPr="00A43A0C">
              <w:rPr>
                <w:rFonts w:asciiTheme="minorHAnsi" w:hAnsiTheme="minorHAnsi" w:cstheme="minorHAnsi"/>
                <w:b/>
                <w:bCs/>
                <w:color w:val="000000"/>
                <w:sz w:val="22"/>
                <w:szCs w:val="22"/>
                <w:lang w:eastAsia="en-AU"/>
              </w:rPr>
              <w:t>1,034,699</w:t>
            </w:r>
          </w:p>
        </w:tc>
      </w:tr>
    </w:tbl>
    <w:p w14:paraId="3E402D90" w14:textId="77777777" w:rsidR="00231E05" w:rsidRPr="001C3060" w:rsidRDefault="00231E05" w:rsidP="00570382">
      <w:pPr>
        <w:pStyle w:val="Heading2"/>
        <w:rPr>
          <w:color w:val="201547" w:themeColor="accent1"/>
          <w:sz w:val="32"/>
          <w:szCs w:val="28"/>
        </w:rPr>
      </w:pPr>
      <w:bookmarkStart w:id="47" w:name="_Toc98424007"/>
      <w:r w:rsidRPr="001C3060">
        <w:rPr>
          <w:color w:val="201547" w:themeColor="accent1"/>
          <w:sz w:val="32"/>
          <w:szCs w:val="28"/>
        </w:rPr>
        <w:lastRenderedPageBreak/>
        <w:t>Modelled impacts of the 2019-20 bushfires</w:t>
      </w:r>
      <w:bookmarkEnd w:id="47"/>
    </w:p>
    <w:p w14:paraId="7B1EDBF8" w14:textId="3ED31096" w:rsidR="00F739B1" w:rsidRPr="00A43A0C" w:rsidRDefault="00F739B1" w:rsidP="00F739B1">
      <w:pPr>
        <w:rPr>
          <w:sz w:val="22"/>
          <w:szCs w:val="24"/>
        </w:rPr>
      </w:pPr>
      <w:r w:rsidRPr="00A43A0C">
        <w:rPr>
          <w:sz w:val="22"/>
          <w:szCs w:val="24"/>
        </w:rPr>
        <w:t xml:space="preserve">The determination of bushfire impacts on modelled available timber resources depends on fire severity and forest stand characteristics including eucalypt species, age and growth rates. </w:t>
      </w:r>
      <w:r w:rsidR="003765FA" w:rsidRPr="00A43A0C">
        <w:rPr>
          <w:sz w:val="22"/>
          <w:szCs w:val="24"/>
        </w:rPr>
        <w:t xml:space="preserve">Bushfire impacts are built into the </w:t>
      </w:r>
      <w:r w:rsidR="003765FA" w:rsidRPr="00A43A0C">
        <w:rPr>
          <w:b/>
          <w:bCs/>
          <w:sz w:val="22"/>
          <w:szCs w:val="24"/>
        </w:rPr>
        <w:t>SWSM</w:t>
      </w:r>
      <w:r w:rsidR="003765FA" w:rsidRPr="00A43A0C">
        <w:rPr>
          <w:sz w:val="22"/>
          <w:szCs w:val="24"/>
        </w:rPr>
        <w:t xml:space="preserve">, which adjusts the </w:t>
      </w:r>
      <w:r w:rsidR="003765FA" w:rsidRPr="00A43A0C">
        <w:rPr>
          <w:b/>
          <w:bCs/>
          <w:sz w:val="22"/>
          <w:szCs w:val="24"/>
        </w:rPr>
        <w:t>operable inventory</w:t>
      </w:r>
      <w:r w:rsidR="003765FA" w:rsidRPr="00A43A0C">
        <w:rPr>
          <w:sz w:val="22"/>
          <w:szCs w:val="24"/>
        </w:rPr>
        <w:t xml:space="preserve"> appropriately.</w:t>
      </w:r>
    </w:p>
    <w:p w14:paraId="4A5F0A59" w14:textId="4C5FA21B" w:rsidR="00231E05" w:rsidRPr="00A43A0C" w:rsidRDefault="00231E05" w:rsidP="00231E05">
      <w:pPr>
        <w:rPr>
          <w:sz w:val="22"/>
          <w:szCs w:val="24"/>
        </w:rPr>
      </w:pPr>
      <w:r w:rsidRPr="00A43A0C">
        <w:rPr>
          <w:sz w:val="22"/>
          <w:szCs w:val="24"/>
        </w:rPr>
        <w:t>A combination of satellite imagery</w:t>
      </w:r>
      <w:r w:rsidR="00850DA1" w:rsidRPr="00A43A0C">
        <w:rPr>
          <w:sz w:val="22"/>
          <w:szCs w:val="24"/>
        </w:rPr>
        <w:t>,</w:t>
      </w:r>
      <w:r w:rsidRPr="00A43A0C">
        <w:rPr>
          <w:sz w:val="22"/>
          <w:szCs w:val="24"/>
        </w:rPr>
        <w:t xml:space="preserve"> aerial photography</w:t>
      </w:r>
      <w:r w:rsidR="00850DA1" w:rsidRPr="00A43A0C">
        <w:rPr>
          <w:sz w:val="22"/>
          <w:szCs w:val="24"/>
        </w:rPr>
        <w:t xml:space="preserve"> and ground truthing</w:t>
      </w:r>
      <w:r w:rsidRPr="00A43A0C">
        <w:rPr>
          <w:sz w:val="22"/>
          <w:szCs w:val="24"/>
        </w:rPr>
        <w:t xml:space="preserve"> is used to classify fire severity and the impacts are incorporated into both the forest description and the yield estimates. In severely affected areas, the stands may be killed, and the age reset. In areas where the fire has burned less severely, adjustments are made to the yield estimates to reflect a downgrade in the </w:t>
      </w:r>
      <w:r w:rsidR="00850DA1" w:rsidRPr="00A43A0C">
        <w:rPr>
          <w:sz w:val="22"/>
          <w:szCs w:val="24"/>
        </w:rPr>
        <w:t xml:space="preserve">merchantable </w:t>
      </w:r>
      <w:r w:rsidRPr="00A43A0C">
        <w:rPr>
          <w:sz w:val="22"/>
          <w:szCs w:val="24"/>
        </w:rPr>
        <w:t>quality of the standing timber.</w:t>
      </w:r>
    </w:p>
    <w:p w14:paraId="3B1CD29F" w14:textId="77777777" w:rsidR="00231E05" w:rsidRPr="00570382" w:rsidRDefault="00231E05" w:rsidP="00570382">
      <w:pPr>
        <w:pStyle w:val="Heading3"/>
        <w:rPr>
          <w:sz w:val="28"/>
          <w:szCs w:val="24"/>
        </w:rPr>
      </w:pPr>
      <w:bookmarkStart w:id="48" w:name="_Toc98424008"/>
      <w:r w:rsidRPr="00570382">
        <w:rPr>
          <w:sz w:val="28"/>
          <w:szCs w:val="24"/>
        </w:rPr>
        <w:t>VicForests’ fire severity mapping</w:t>
      </w:r>
      <w:bookmarkEnd w:id="48"/>
    </w:p>
    <w:p w14:paraId="5BC8F2E1" w14:textId="5FF18134" w:rsidR="00231E05" w:rsidRPr="00A43A0C" w:rsidRDefault="00231E05" w:rsidP="00231E05">
      <w:pPr>
        <w:rPr>
          <w:sz w:val="22"/>
          <w:szCs w:val="24"/>
        </w:rPr>
      </w:pPr>
      <w:r w:rsidRPr="00A43A0C">
        <w:rPr>
          <w:sz w:val="22"/>
          <w:szCs w:val="24"/>
        </w:rPr>
        <w:t>Following the 2019-20 bushfires, VicForests completed fire severity class mapping, inclu</w:t>
      </w:r>
      <w:r w:rsidR="007725F9" w:rsidRPr="00A43A0C">
        <w:rPr>
          <w:sz w:val="22"/>
          <w:szCs w:val="24"/>
        </w:rPr>
        <w:t>d</w:t>
      </w:r>
      <w:r w:rsidRPr="00A43A0C">
        <w:rPr>
          <w:sz w:val="22"/>
          <w:szCs w:val="24"/>
        </w:rPr>
        <w:t>i</w:t>
      </w:r>
      <w:r w:rsidR="00D67D1B" w:rsidRPr="00A43A0C">
        <w:rPr>
          <w:sz w:val="22"/>
          <w:szCs w:val="24"/>
        </w:rPr>
        <w:t>ng</w:t>
      </w:r>
      <w:r w:rsidRPr="00A43A0C">
        <w:rPr>
          <w:sz w:val="22"/>
          <w:szCs w:val="24"/>
        </w:rPr>
        <w:t xml:space="preserve"> field verification, in accordance with the Code.</w:t>
      </w:r>
      <w:r w:rsidRPr="00A43A0C">
        <w:rPr>
          <w:rStyle w:val="FootnoteReference"/>
          <w:sz w:val="22"/>
          <w:szCs w:val="24"/>
        </w:rPr>
        <w:footnoteReference w:id="4"/>
      </w:r>
      <w:r w:rsidRPr="00A43A0C">
        <w:rPr>
          <w:sz w:val="22"/>
          <w:szCs w:val="24"/>
        </w:rPr>
        <w:t xml:space="preserve"> The fire severity mapping considers a range of classes according to the severity level and percentage of crown burnt, as outlined in Table </w:t>
      </w:r>
      <w:r w:rsidR="00FD29E1" w:rsidRPr="00A43A0C">
        <w:rPr>
          <w:sz w:val="22"/>
          <w:szCs w:val="24"/>
        </w:rPr>
        <w:t>4</w:t>
      </w:r>
      <w:r w:rsidRPr="00A43A0C">
        <w:rPr>
          <w:sz w:val="22"/>
          <w:szCs w:val="24"/>
        </w:rPr>
        <w:t>.</w:t>
      </w:r>
    </w:p>
    <w:p w14:paraId="471A88C4" w14:textId="15F9A6F0" w:rsidR="00231E05" w:rsidRPr="00A43A0C" w:rsidRDefault="00231E05" w:rsidP="00231E05">
      <w:pPr>
        <w:pStyle w:val="Caption"/>
        <w:keepNext/>
        <w:rPr>
          <w:i w:val="0"/>
          <w:iCs w:val="0"/>
          <w:sz w:val="22"/>
          <w:szCs w:val="22"/>
        </w:rPr>
      </w:pPr>
      <w:bookmarkStart w:id="49" w:name="_Toc98424046"/>
      <w:r w:rsidRPr="00A43A0C">
        <w:rPr>
          <w:i w:val="0"/>
          <w:iCs w:val="0"/>
          <w:sz w:val="22"/>
          <w:szCs w:val="22"/>
        </w:rPr>
        <w:t xml:space="preserve">Table </w:t>
      </w:r>
      <w:r w:rsidRPr="00A43A0C">
        <w:rPr>
          <w:i w:val="0"/>
          <w:iCs w:val="0"/>
          <w:sz w:val="22"/>
          <w:szCs w:val="22"/>
        </w:rPr>
        <w:fldChar w:fldCharType="begin"/>
      </w:r>
      <w:r w:rsidRPr="00A43A0C">
        <w:rPr>
          <w:i w:val="0"/>
          <w:iCs w:val="0"/>
          <w:sz w:val="22"/>
          <w:szCs w:val="22"/>
        </w:rPr>
        <w:instrText xml:space="preserve"> SEQ Table \* ARABIC </w:instrText>
      </w:r>
      <w:r w:rsidRPr="00A43A0C">
        <w:rPr>
          <w:i w:val="0"/>
          <w:iCs w:val="0"/>
          <w:sz w:val="22"/>
          <w:szCs w:val="22"/>
        </w:rPr>
        <w:fldChar w:fldCharType="separate"/>
      </w:r>
      <w:r w:rsidR="009158CA">
        <w:rPr>
          <w:i w:val="0"/>
          <w:iCs w:val="0"/>
          <w:noProof/>
          <w:sz w:val="22"/>
          <w:szCs w:val="22"/>
        </w:rPr>
        <w:t>4</w:t>
      </w:r>
      <w:r w:rsidRPr="00A43A0C">
        <w:rPr>
          <w:i w:val="0"/>
          <w:iCs w:val="0"/>
          <w:sz w:val="22"/>
          <w:szCs w:val="22"/>
        </w:rPr>
        <w:fldChar w:fldCharType="end"/>
      </w:r>
      <w:r w:rsidRPr="00A43A0C">
        <w:rPr>
          <w:i w:val="0"/>
          <w:iCs w:val="0"/>
          <w:sz w:val="22"/>
          <w:szCs w:val="22"/>
        </w:rPr>
        <w:t>: VicForests' fire severity classes and descriptions</w:t>
      </w:r>
      <w:bookmarkEnd w:id="49"/>
    </w:p>
    <w:tbl>
      <w:tblPr>
        <w:tblStyle w:val="TableGrid"/>
        <w:tblW w:w="897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Pr>
      <w:tblGrid>
        <w:gridCol w:w="1418"/>
        <w:gridCol w:w="1559"/>
        <w:gridCol w:w="5994"/>
      </w:tblGrid>
      <w:tr w:rsidR="00231E05" w:rsidRPr="00A43A0C" w14:paraId="7FBFCF77" w14:textId="77777777" w:rsidTr="00431166">
        <w:trPr>
          <w:trHeight w:val="645"/>
          <w:tblHeader/>
        </w:trPr>
        <w:tc>
          <w:tcPr>
            <w:tcW w:w="1418" w:type="dxa"/>
            <w:tcBorders>
              <w:top w:val="nil"/>
            </w:tcBorders>
            <w:shd w:val="clear" w:color="auto" w:fill="100249" w:themeFill="accent4"/>
          </w:tcPr>
          <w:p w14:paraId="5FFD97AD" w14:textId="77777777" w:rsidR="00231E05" w:rsidRPr="00A43A0C" w:rsidRDefault="00231E05" w:rsidP="00431166">
            <w:pPr>
              <w:pStyle w:val="Tabletitle"/>
              <w:rPr>
                <w:rStyle w:val="Strong"/>
                <w:sz w:val="22"/>
                <w:szCs w:val="24"/>
              </w:rPr>
            </w:pPr>
            <w:bookmarkStart w:id="50" w:name="ColumnTitle_Fire_Severity_Mapping"/>
            <w:r w:rsidRPr="00A43A0C">
              <w:rPr>
                <w:rStyle w:val="Strong"/>
                <w:sz w:val="22"/>
                <w:szCs w:val="24"/>
              </w:rPr>
              <w:t>Fire Severity</w:t>
            </w:r>
            <w:bookmarkEnd w:id="50"/>
          </w:p>
        </w:tc>
        <w:tc>
          <w:tcPr>
            <w:tcW w:w="1559" w:type="dxa"/>
            <w:shd w:val="clear" w:color="auto" w:fill="100249" w:themeFill="accent4"/>
          </w:tcPr>
          <w:p w14:paraId="1EB0A4D6" w14:textId="77777777" w:rsidR="00231E05" w:rsidRPr="00A43A0C" w:rsidRDefault="00231E05" w:rsidP="00431166">
            <w:pPr>
              <w:pStyle w:val="Tabletitle"/>
              <w:rPr>
                <w:rStyle w:val="Strong"/>
                <w:sz w:val="22"/>
                <w:szCs w:val="24"/>
              </w:rPr>
            </w:pPr>
            <w:r w:rsidRPr="00A43A0C">
              <w:rPr>
                <w:rStyle w:val="Strong"/>
                <w:sz w:val="22"/>
                <w:szCs w:val="24"/>
              </w:rPr>
              <w:t>Severity type</w:t>
            </w:r>
          </w:p>
        </w:tc>
        <w:tc>
          <w:tcPr>
            <w:tcW w:w="5994" w:type="dxa"/>
            <w:shd w:val="clear" w:color="auto" w:fill="100249" w:themeFill="accent4"/>
          </w:tcPr>
          <w:p w14:paraId="79B0692D" w14:textId="77777777" w:rsidR="00231E05" w:rsidRPr="00A43A0C" w:rsidRDefault="00231E05" w:rsidP="00431166">
            <w:pPr>
              <w:pStyle w:val="Tabletitle"/>
              <w:rPr>
                <w:rStyle w:val="Strong"/>
                <w:sz w:val="22"/>
                <w:szCs w:val="24"/>
              </w:rPr>
            </w:pPr>
            <w:r w:rsidRPr="00A43A0C">
              <w:rPr>
                <w:rStyle w:val="Strong"/>
                <w:sz w:val="22"/>
                <w:szCs w:val="24"/>
              </w:rPr>
              <w:t>Description</w:t>
            </w:r>
          </w:p>
        </w:tc>
      </w:tr>
      <w:tr w:rsidR="00231E05" w:rsidRPr="00A43A0C" w14:paraId="3118B114" w14:textId="77777777" w:rsidTr="00431166">
        <w:trPr>
          <w:trHeight w:val="570"/>
        </w:trPr>
        <w:tc>
          <w:tcPr>
            <w:tcW w:w="1418" w:type="dxa"/>
            <w:vAlign w:val="center"/>
          </w:tcPr>
          <w:p w14:paraId="7C870CA0" w14:textId="77777777" w:rsidR="00231E05" w:rsidRPr="00A43A0C" w:rsidRDefault="00231E05" w:rsidP="00431166">
            <w:pPr>
              <w:pStyle w:val="Tabletext"/>
              <w:rPr>
                <w:sz w:val="22"/>
                <w:szCs w:val="24"/>
              </w:rPr>
            </w:pPr>
            <w:r w:rsidRPr="00A43A0C">
              <w:rPr>
                <w:sz w:val="22"/>
                <w:szCs w:val="24"/>
              </w:rPr>
              <w:t>1</w:t>
            </w:r>
          </w:p>
        </w:tc>
        <w:tc>
          <w:tcPr>
            <w:tcW w:w="1559" w:type="dxa"/>
            <w:tcBorders>
              <w:bottom w:val="single" w:sz="4" w:space="0" w:color="100249" w:themeColor="accent4"/>
            </w:tcBorders>
            <w:vAlign w:val="center"/>
          </w:tcPr>
          <w:p w14:paraId="63FC54D4" w14:textId="77777777" w:rsidR="00231E05" w:rsidRPr="00A43A0C" w:rsidRDefault="00231E05" w:rsidP="00431166">
            <w:pPr>
              <w:pStyle w:val="Tabletext"/>
              <w:rPr>
                <w:sz w:val="22"/>
                <w:szCs w:val="24"/>
              </w:rPr>
            </w:pPr>
            <w:r w:rsidRPr="00A43A0C">
              <w:rPr>
                <w:sz w:val="22"/>
                <w:szCs w:val="24"/>
              </w:rPr>
              <w:t>Crown burn</w:t>
            </w:r>
          </w:p>
        </w:tc>
        <w:tc>
          <w:tcPr>
            <w:tcW w:w="5994" w:type="dxa"/>
            <w:tcBorders>
              <w:bottom w:val="single" w:sz="4" w:space="0" w:color="100249" w:themeColor="accent4"/>
            </w:tcBorders>
            <w:vAlign w:val="center"/>
          </w:tcPr>
          <w:p w14:paraId="624F28D9" w14:textId="77777777" w:rsidR="00231E05" w:rsidRPr="00A43A0C" w:rsidRDefault="00231E05" w:rsidP="00431166">
            <w:pPr>
              <w:pStyle w:val="Tabletext"/>
              <w:rPr>
                <w:sz w:val="22"/>
                <w:szCs w:val="24"/>
              </w:rPr>
            </w:pPr>
            <w:r w:rsidRPr="00A43A0C">
              <w:rPr>
                <w:sz w:val="22"/>
                <w:szCs w:val="24"/>
              </w:rPr>
              <w:t>90-100 per cent of eucalypt and non-eucalypt crowns are burnt.</w:t>
            </w:r>
          </w:p>
          <w:p w14:paraId="11DEF2E3" w14:textId="335B197C" w:rsidR="00231E05" w:rsidRPr="00A43A0C" w:rsidRDefault="00231E05" w:rsidP="00431166">
            <w:pPr>
              <w:pStyle w:val="Tabletext"/>
              <w:rPr>
                <w:sz w:val="22"/>
                <w:szCs w:val="24"/>
              </w:rPr>
            </w:pPr>
            <w:r w:rsidRPr="00A43A0C">
              <w:rPr>
                <w:sz w:val="22"/>
                <w:szCs w:val="24"/>
              </w:rPr>
              <w:t>An intense burn with widespread crown removal.</w:t>
            </w:r>
          </w:p>
        </w:tc>
      </w:tr>
      <w:tr w:rsidR="00231E05" w:rsidRPr="00A43A0C" w14:paraId="4B95A838" w14:textId="77777777" w:rsidTr="00431166">
        <w:trPr>
          <w:trHeight w:val="509"/>
        </w:trPr>
        <w:tc>
          <w:tcPr>
            <w:tcW w:w="1418" w:type="dxa"/>
            <w:vAlign w:val="center"/>
          </w:tcPr>
          <w:p w14:paraId="1B4E121A" w14:textId="77777777" w:rsidR="00231E05" w:rsidRPr="00A43A0C" w:rsidRDefault="00231E05" w:rsidP="00431166">
            <w:pPr>
              <w:pStyle w:val="Tabletext"/>
              <w:rPr>
                <w:sz w:val="22"/>
                <w:szCs w:val="24"/>
              </w:rPr>
            </w:pPr>
            <w:r w:rsidRPr="00A43A0C">
              <w:rPr>
                <w:sz w:val="22"/>
                <w:szCs w:val="24"/>
              </w:rPr>
              <w:t>2</w:t>
            </w:r>
          </w:p>
        </w:tc>
        <w:tc>
          <w:tcPr>
            <w:tcW w:w="1559" w:type="dxa"/>
            <w:tcBorders>
              <w:top w:val="single" w:sz="4" w:space="0" w:color="100249" w:themeColor="accent4"/>
              <w:bottom w:val="single" w:sz="4" w:space="0" w:color="100249" w:themeColor="accent4"/>
            </w:tcBorders>
            <w:vAlign w:val="center"/>
          </w:tcPr>
          <w:p w14:paraId="1D192E03" w14:textId="77777777" w:rsidR="00231E05" w:rsidRPr="00A43A0C" w:rsidRDefault="00231E05" w:rsidP="00431166">
            <w:pPr>
              <w:pStyle w:val="Tabletext"/>
              <w:rPr>
                <w:sz w:val="22"/>
                <w:szCs w:val="24"/>
              </w:rPr>
            </w:pPr>
            <w:r w:rsidRPr="00A43A0C">
              <w:rPr>
                <w:sz w:val="22"/>
                <w:szCs w:val="24"/>
              </w:rPr>
              <w:t>Crown scorch</w:t>
            </w:r>
          </w:p>
        </w:tc>
        <w:tc>
          <w:tcPr>
            <w:tcW w:w="5994" w:type="dxa"/>
            <w:tcBorders>
              <w:top w:val="single" w:sz="4" w:space="0" w:color="100249" w:themeColor="accent4"/>
              <w:bottom w:val="single" w:sz="4" w:space="0" w:color="100249" w:themeColor="accent4"/>
            </w:tcBorders>
            <w:vAlign w:val="center"/>
          </w:tcPr>
          <w:p w14:paraId="6A06F644" w14:textId="77777777" w:rsidR="00231E05" w:rsidRPr="00A43A0C" w:rsidRDefault="00231E05" w:rsidP="00431166">
            <w:pPr>
              <w:pStyle w:val="Tabletext"/>
              <w:rPr>
                <w:sz w:val="22"/>
                <w:szCs w:val="24"/>
              </w:rPr>
            </w:pPr>
            <w:r w:rsidRPr="00A43A0C">
              <w:rPr>
                <w:sz w:val="22"/>
                <w:szCs w:val="24"/>
              </w:rPr>
              <w:t>60-100 per cent of eucalypt and non-eucalypt crowns are scorched some crowns are burnt.</w:t>
            </w:r>
          </w:p>
          <w:p w14:paraId="28226BFE" w14:textId="7C9CC198" w:rsidR="00231E05" w:rsidRPr="00A43A0C" w:rsidRDefault="00231E05" w:rsidP="00431166">
            <w:pPr>
              <w:pStyle w:val="Tabletext"/>
              <w:rPr>
                <w:sz w:val="22"/>
                <w:szCs w:val="24"/>
              </w:rPr>
            </w:pPr>
            <w:r w:rsidRPr="00A43A0C">
              <w:rPr>
                <w:sz w:val="22"/>
                <w:szCs w:val="24"/>
              </w:rPr>
              <w:t>An intense understorey fire with complete scorch of most eucalypt and non-eucalypts.</w:t>
            </w:r>
          </w:p>
        </w:tc>
      </w:tr>
      <w:tr w:rsidR="00231E05" w:rsidRPr="00A43A0C" w14:paraId="3E11B4ED" w14:textId="77777777" w:rsidTr="00431166">
        <w:trPr>
          <w:trHeight w:val="509"/>
        </w:trPr>
        <w:tc>
          <w:tcPr>
            <w:tcW w:w="1418" w:type="dxa"/>
            <w:vAlign w:val="center"/>
          </w:tcPr>
          <w:p w14:paraId="476347FB" w14:textId="77777777" w:rsidR="00231E05" w:rsidRPr="00A43A0C" w:rsidRDefault="00231E05" w:rsidP="00431166">
            <w:pPr>
              <w:pStyle w:val="Tabletext"/>
              <w:rPr>
                <w:sz w:val="22"/>
                <w:szCs w:val="24"/>
              </w:rPr>
            </w:pPr>
            <w:r w:rsidRPr="00A43A0C">
              <w:rPr>
                <w:sz w:val="22"/>
                <w:szCs w:val="24"/>
              </w:rPr>
              <w:t>3</w:t>
            </w:r>
          </w:p>
        </w:tc>
        <w:tc>
          <w:tcPr>
            <w:tcW w:w="1559" w:type="dxa"/>
            <w:tcBorders>
              <w:top w:val="single" w:sz="4" w:space="0" w:color="100249" w:themeColor="accent4"/>
              <w:bottom w:val="single" w:sz="4" w:space="0" w:color="100249" w:themeColor="accent4"/>
            </w:tcBorders>
            <w:vAlign w:val="center"/>
          </w:tcPr>
          <w:p w14:paraId="46CD47A4" w14:textId="3CC573C5" w:rsidR="00231E05" w:rsidRPr="00A43A0C" w:rsidRDefault="00231E05" w:rsidP="00431166">
            <w:pPr>
              <w:pStyle w:val="Tabletext"/>
              <w:rPr>
                <w:sz w:val="22"/>
                <w:szCs w:val="24"/>
              </w:rPr>
            </w:pPr>
            <w:r w:rsidRPr="00A43A0C">
              <w:rPr>
                <w:sz w:val="22"/>
                <w:szCs w:val="24"/>
              </w:rPr>
              <w:t>Moderate crown scorch</w:t>
            </w:r>
          </w:p>
        </w:tc>
        <w:tc>
          <w:tcPr>
            <w:tcW w:w="5994" w:type="dxa"/>
            <w:tcBorders>
              <w:top w:val="single" w:sz="4" w:space="0" w:color="100249" w:themeColor="accent4"/>
              <w:bottom w:val="single" w:sz="4" w:space="0" w:color="100249" w:themeColor="accent4"/>
            </w:tcBorders>
            <w:vAlign w:val="center"/>
          </w:tcPr>
          <w:p w14:paraId="4C424827" w14:textId="2A4FB25B" w:rsidR="00231E05" w:rsidRPr="00A43A0C" w:rsidRDefault="00231E05" w:rsidP="00431166">
            <w:pPr>
              <w:pStyle w:val="Tabletext"/>
              <w:rPr>
                <w:sz w:val="22"/>
                <w:szCs w:val="24"/>
              </w:rPr>
            </w:pPr>
            <w:r w:rsidRPr="00A43A0C">
              <w:rPr>
                <w:sz w:val="22"/>
                <w:szCs w:val="24"/>
              </w:rPr>
              <w:t>30-65 per cent of eucalypt and non-eucalypt crowns are scorched.</w:t>
            </w:r>
          </w:p>
          <w:p w14:paraId="25D6D763" w14:textId="137EB892" w:rsidR="00231E05" w:rsidRPr="00A43A0C" w:rsidRDefault="00231E05" w:rsidP="00431166">
            <w:pPr>
              <w:pStyle w:val="Tabletext"/>
              <w:rPr>
                <w:sz w:val="22"/>
                <w:szCs w:val="24"/>
              </w:rPr>
            </w:pPr>
            <w:r w:rsidRPr="00A43A0C">
              <w:rPr>
                <w:sz w:val="22"/>
                <w:szCs w:val="24"/>
              </w:rPr>
              <w:t>A variable intensity of fire ranging from a warm ground burn with no crown scorch to an intense understorey fire with complete crown scorch of most eucalypt and non-eucalypts.</w:t>
            </w:r>
          </w:p>
        </w:tc>
      </w:tr>
      <w:tr w:rsidR="00231E05" w:rsidRPr="00A43A0C" w14:paraId="7623AD1B" w14:textId="77777777" w:rsidTr="00431166">
        <w:trPr>
          <w:trHeight w:val="509"/>
        </w:trPr>
        <w:tc>
          <w:tcPr>
            <w:tcW w:w="1418" w:type="dxa"/>
            <w:vAlign w:val="center"/>
          </w:tcPr>
          <w:p w14:paraId="4856B845" w14:textId="77777777" w:rsidR="00231E05" w:rsidRPr="00A43A0C" w:rsidRDefault="00231E05" w:rsidP="00431166">
            <w:pPr>
              <w:pStyle w:val="Tabletext"/>
              <w:rPr>
                <w:sz w:val="22"/>
                <w:szCs w:val="24"/>
              </w:rPr>
            </w:pPr>
            <w:r w:rsidRPr="00A43A0C">
              <w:rPr>
                <w:sz w:val="22"/>
                <w:szCs w:val="24"/>
              </w:rPr>
              <w:t>4</w:t>
            </w:r>
          </w:p>
        </w:tc>
        <w:tc>
          <w:tcPr>
            <w:tcW w:w="1559" w:type="dxa"/>
            <w:tcBorders>
              <w:top w:val="single" w:sz="4" w:space="0" w:color="100249" w:themeColor="accent4"/>
              <w:bottom w:val="single" w:sz="4" w:space="0" w:color="100249" w:themeColor="accent4"/>
            </w:tcBorders>
            <w:vAlign w:val="center"/>
          </w:tcPr>
          <w:p w14:paraId="41E8168B" w14:textId="77777777" w:rsidR="00231E05" w:rsidRPr="00A43A0C" w:rsidRDefault="00231E05" w:rsidP="00431166">
            <w:pPr>
              <w:pStyle w:val="Tabletext"/>
              <w:rPr>
                <w:sz w:val="22"/>
                <w:szCs w:val="24"/>
              </w:rPr>
            </w:pPr>
            <w:r w:rsidRPr="00A43A0C">
              <w:rPr>
                <w:sz w:val="22"/>
                <w:szCs w:val="24"/>
              </w:rPr>
              <w:t>Light crown scorch</w:t>
            </w:r>
          </w:p>
        </w:tc>
        <w:tc>
          <w:tcPr>
            <w:tcW w:w="5994" w:type="dxa"/>
            <w:tcBorders>
              <w:top w:val="single" w:sz="4" w:space="0" w:color="100249" w:themeColor="accent4"/>
              <w:bottom w:val="single" w:sz="4" w:space="0" w:color="100249" w:themeColor="accent4"/>
            </w:tcBorders>
            <w:vAlign w:val="center"/>
          </w:tcPr>
          <w:p w14:paraId="7FB5A66A" w14:textId="77777777" w:rsidR="00231E05" w:rsidRPr="00A43A0C" w:rsidRDefault="00231E05" w:rsidP="00431166">
            <w:pPr>
              <w:pStyle w:val="Tabletext"/>
              <w:rPr>
                <w:sz w:val="22"/>
                <w:szCs w:val="24"/>
              </w:rPr>
            </w:pPr>
            <w:r w:rsidRPr="00A43A0C">
              <w:rPr>
                <w:sz w:val="22"/>
                <w:szCs w:val="24"/>
              </w:rPr>
              <w:t>1-35 per cent of eucalypt and non-eucalypt crowns are scorched.</w:t>
            </w:r>
          </w:p>
          <w:p w14:paraId="76BE1B21" w14:textId="25B91BE6" w:rsidR="00231E05" w:rsidRPr="00A43A0C" w:rsidRDefault="00231E05" w:rsidP="00431166">
            <w:pPr>
              <w:pStyle w:val="Tabletext"/>
              <w:rPr>
                <w:sz w:val="22"/>
                <w:szCs w:val="24"/>
              </w:rPr>
            </w:pPr>
            <w:r w:rsidRPr="00A43A0C">
              <w:rPr>
                <w:sz w:val="22"/>
                <w:szCs w:val="24"/>
              </w:rPr>
              <w:t>A light ground burn with isolated patches of intense understorey fire and some crown scorch.</w:t>
            </w:r>
          </w:p>
        </w:tc>
      </w:tr>
      <w:tr w:rsidR="00231E05" w:rsidRPr="00A43A0C" w14:paraId="4E1101E7" w14:textId="77777777" w:rsidTr="00431166">
        <w:trPr>
          <w:trHeight w:val="509"/>
        </w:trPr>
        <w:tc>
          <w:tcPr>
            <w:tcW w:w="1418" w:type="dxa"/>
            <w:vAlign w:val="center"/>
          </w:tcPr>
          <w:p w14:paraId="51B4E935" w14:textId="77777777" w:rsidR="00231E05" w:rsidRPr="00A43A0C" w:rsidRDefault="00231E05" w:rsidP="00431166">
            <w:pPr>
              <w:pStyle w:val="Tabletext"/>
              <w:rPr>
                <w:sz w:val="22"/>
                <w:szCs w:val="24"/>
              </w:rPr>
            </w:pPr>
            <w:r w:rsidRPr="00A43A0C">
              <w:rPr>
                <w:sz w:val="22"/>
                <w:szCs w:val="24"/>
              </w:rPr>
              <w:t>5</w:t>
            </w:r>
          </w:p>
        </w:tc>
        <w:tc>
          <w:tcPr>
            <w:tcW w:w="1559" w:type="dxa"/>
            <w:tcBorders>
              <w:top w:val="single" w:sz="4" w:space="0" w:color="100249" w:themeColor="accent4"/>
              <w:bottom w:val="single" w:sz="4" w:space="0" w:color="100249" w:themeColor="accent4"/>
            </w:tcBorders>
            <w:vAlign w:val="center"/>
          </w:tcPr>
          <w:p w14:paraId="24636E99" w14:textId="77777777" w:rsidR="00231E05" w:rsidRPr="00A43A0C" w:rsidRDefault="00231E05" w:rsidP="00431166">
            <w:pPr>
              <w:pStyle w:val="Tabletext"/>
              <w:rPr>
                <w:sz w:val="22"/>
                <w:szCs w:val="24"/>
              </w:rPr>
            </w:pPr>
            <w:r w:rsidRPr="00A43A0C">
              <w:rPr>
                <w:sz w:val="22"/>
                <w:szCs w:val="24"/>
              </w:rPr>
              <w:t>No crown scorch</w:t>
            </w:r>
          </w:p>
        </w:tc>
        <w:tc>
          <w:tcPr>
            <w:tcW w:w="5994" w:type="dxa"/>
            <w:tcBorders>
              <w:top w:val="single" w:sz="4" w:space="0" w:color="100249" w:themeColor="accent4"/>
              <w:bottom w:val="single" w:sz="4" w:space="0" w:color="100249" w:themeColor="accent4"/>
            </w:tcBorders>
            <w:vAlign w:val="center"/>
          </w:tcPr>
          <w:p w14:paraId="15969CFB" w14:textId="77777777" w:rsidR="00231E05" w:rsidRPr="00A43A0C" w:rsidRDefault="00231E05" w:rsidP="00431166">
            <w:pPr>
              <w:pStyle w:val="Tabletext"/>
              <w:rPr>
                <w:sz w:val="22"/>
                <w:szCs w:val="24"/>
              </w:rPr>
            </w:pPr>
            <w:r w:rsidRPr="00A43A0C">
              <w:rPr>
                <w:sz w:val="22"/>
                <w:szCs w:val="24"/>
              </w:rPr>
              <w:t>Less than 1 per cent of eucalypt and non-eucalypt crowns are scorched. Understorey may be burnt or unburnt.</w:t>
            </w:r>
          </w:p>
        </w:tc>
      </w:tr>
    </w:tbl>
    <w:p w14:paraId="220BA6EA" w14:textId="6326B0CF" w:rsidR="00231E05" w:rsidRPr="00A43A0C" w:rsidRDefault="4D7A2452" w:rsidP="00231E05">
      <w:pPr>
        <w:rPr>
          <w:sz w:val="22"/>
          <w:szCs w:val="24"/>
        </w:rPr>
      </w:pPr>
      <w:r w:rsidRPr="00A43A0C">
        <w:rPr>
          <w:b/>
          <w:bCs/>
          <w:sz w:val="22"/>
          <w:szCs w:val="24"/>
        </w:rPr>
        <w:lastRenderedPageBreak/>
        <w:t>Ash species</w:t>
      </w:r>
      <w:r w:rsidRPr="00A43A0C">
        <w:rPr>
          <w:sz w:val="22"/>
          <w:szCs w:val="24"/>
        </w:rPr>
        <w:t xml:space="preserve"> are highly sensitive to fire</w:t>
      </w:r>
      <w:r w:rsidR="0056072C" w:rsidRPr="00A43A0C">
        <w:rPr>
          <w:sz w:val="22"/>
          <w:szCs w:val="24"/>
        </w:rPr>
        <w:t xml:space="preserve"> (</w:t>
      </w:r>
      <w:r w:rsidR="0056072C" w:rsidRPr="00A43A0C">
        <w:rPr>
          <w:sz w:val="22"/>
          <w:szCs w:val="22"/>
        </w:rPr>
        <w:t xml:space="preserve">Victorian </w:t>
      </w:r>
      <w:r w:rsidR="00911C23">
        <w:rPr>
          <w:sz w:val="22"/>
          <w:szCs w:val="22"/>
        </w:rPr>
        <w:t>and</w:t>
      </w:r>
      <w:r w:rsidR="0056072C" w:rsidRPr="00A43A0C">
        <w:rPr>
          <w:sz w:val="22"/>
          <w:szCs w:val="22"/>
        </w:rPr>
        <w:t xml:space="preserve"> Australian Governments 2021)</w:t>
      </w:r>
      <w:r w:rsidRPr="00A43A0C">
        <w:rPr>
          <w:sz w:val="22"/>
          <w:szCs w:val="24"/>
        </w:rPr>
        <w:t xml:space="preserve">. </w:t>
      </w:r>
      <w:r w:rsidR="465D64BE" w:rsidRPr="00A43A0C">
        <w:rPr>
          <w:sz w:val="22"/>
          <w:szCs w:val="24"/>
        </w:rPr>
        <w:t xml:space="preserve">The impact of the fires was added into the </w:t>
      </w:r>
      <w:r w:rsidR="0FFB8993" w:rsidRPr="00A43A0C">
        <w:rPr>
          <w:b/>
          <w:bCs/>
          <w:sz w:val="22"/>
          <w:szCs w:val="24"/>
        </w:rPr>
        <w:t>SWSM</w:t>
      </w:r>
      <w:r w:rsidR="465D64BE" w:rsidRPr="00A43A0C">
        <w:rPr>
          <w:sz w:val="22"/>
          <w:szCs w:val="24"/>
        </w:rPr>
        <w:t xml:space="preserve"> and the main assumptions are:</w:t>
      </w:r>
    </w:p>
    <w:p w14:paraId="340F212C" w14:textId="77777777" w:rsidR="00231E05" w:rsidRPr="00A43A0C" w:rsidRDefault="00231E05" w:rsidP="00F14D9F">
      <w:pPr>
        <w:pStyle w:val="ListParagraph"/>
        <w:numPr>
          <w:ilvl w:val="0"/>
          <w:numId w:val="4"/>
        </w:numPr>
        <w:rPr>
          <w:sz w:val="22"/>
          <w:szCs w:val="24"/>
        </w:rPr>
      </w:pPr>
      <w:r w:rsidRPr="00A43A0C">
        <w:rPr>
          <w:sz w:val="22"/>
          <w:szCs w:val="24"/>
        </w:rPr>
        <w:t>Trees are killed when subject to fire severity class 1 and 2.</w:t>
      </w:r>
    </w:p>
    <w:p w14:paraId="4378575F" w14:textId="77777777" w:rsidR="00231E05" w:rsidRPr="00A43A0C" w:rsidRDefault="00231E05" w:rsidP="00F14D9F">
      <w:pPr>
        <w:pStyle w:val="ListParagraph"/>
        <w:numPr>
          <w:ilvl w:val="0"/>
          <w:numId w:val="4"/>
        </w:numPr>
        <w:rPr>
          <w:sz w:val="22"/>
          <w:szCs w:val="24"/>
        </w:rPr>
      </w:pPr>
      <w:r w:rsidRPr="00A43A0C">
        <w:rPr>
          <w:sz w:val="22"/>
          <w:szCs w:val="24"/>
        </w:rPr>
        <w:t>Stands have a 20 per cent yield reduction when subject to fire severity class 3.</w:t>
      </w:r>
    </w:p>
    <w:p w14:paraId="7ABCAECD" w14:textId="77777777" w:rsidR="00231E05" w:rsidRPr="00A43A0C" w:rsidRDefault="00231E05" w:rsidP="00F14D9F">
      <w:pPr>
        <w:pStyle w:val="ListParagraph"/>
        <w:numPr>
          <w:ilvl w:val="0"/>
          <w:numId w:val="4"/>
        </w:numPr>
        <w:rPr>
          <w:sz w:val="22"/>
          <w:szCs w:val="24"/>
        </w:rPr>
      </w:pPr>
      <w:r w:rsidRPr="00A43A0C">
        <w:rPr>
          <w:sz w:val="22"/>
          <w:szCs w:val="24"/>
        </w:rPr>
        <w:t>Stands are not impacted by fire severity class 4 or 5.</w:t>
      </w:r>
    </w:p>
    <w:p w14:paraId="338ADFC4" w14:textId="2E8FC17A" w:rsidR="00231E05" w:rsidRPr="00A43A0C" w:rsidRDefault="00231E05" w:rsidP="00231E05">
      <w:pPr>
        <w:rPr>
          <w:sz w:val="22"/>
          <w:szCs w:val="24"/>
        </w:rPr>
      </w:pPr>
      <w:r w:rsidRPr="00A43A0C">
        <w:rPr>
          <w:sz w:val="22"/>
          <w:szCs w:val="24"/>
        </w:rPr>
        <w:t>On the other hand, mixed species are more resilient to fire</w:t>
      </w:r>
      <w:r w:rsidR="00645D3C" w:rsidRPr="00A43A0C">
        <w:rPr>
          <w:sz w:val="22"/>
          <w:szCs w:val="24"/>
        </w:rPr>
        <w:t xml:space="preserve"> (</w:t>
      </w:r>
      <w:r w:rsidR="00645D3C" w:rsidRPr="00A43A0C">
        <w:rPr>
          <w:sz w:val="22"/>
          <w:szCs w:val="22"/>
        </w:rPr>
        <w:t xml:space="preserve">Victorian </w:t>
      </w:r>
      <w:r w:rsidR="00911C23">
        <w:rPr>
          <w:sz w:val="22"/>
          <w:szCs w:val="22"/>
        </w:rPr>
        <w:t>and</w:t>
      </w:r>
      <w:r w:rsidR="00645D3C" w:rsidRPr="00A43A0C">
        <w:rPr>
          <w:sz w:val="22"/>
          <w:szCs w:val="22"/>
        </w:rPr>
        <w:t xml:space="preserve"> Australian Governments 2021)</w:t>
      </w:r>
      <w:r w:rsidRPr="00A43A0C">
        <w:rPr>
          <w:sz w:val="22"/>
          <w:szCs w:val="24"/>
        </w:rPr>
        <w:t xml:space="preserve">. </w:t>
      </w:r>
      <w:r w:rsidR="00844097" w:rsidRPr="00A43A0C">
        <w:rPr>
          <w:sz w:val="22"/>
          <w:szCs w:val="24"/>
        </w:rPr>
        <w:t>The impacts of the fires on the modelled available volume are applied according to the following rules:</w:t>
      </w:r>
    </w:p>
    <w:p w14:paraId="71B72E41" w14:textId="77777777" w:rsidR="00231E05" w:rsidRPr="00A43A0C" w:rsidRDefault="00231E05" w:rsidP="00F14D9F">
      <w:pPr>
        <w:pStyle w:val="ListParagraph"/>
        <w:numPr>
          <w:ilvl w:val="0"/>
          <w:numId w:val="6"/>
        </w:numPr>
        <w:spacing w:before="0" w:after="160" w:line="259" w:lineRule="auto"/>
        <w:rPr>
          <w:sz w:val="22"/>
          <w:szCs w:val="24"/>
        </w:rPr>
      </w:pPr>
      <w:r w:rsidRPr="00A43A0C">
        <w:rPr>
          <w:sz w:val="22"/>
          <w:szCs w:val="24"/>
        </w:rPr>
        <w:t>Trees are killed when subject to fire severity class 1 and 2 if they are less than 20 years old.</w:t>
      </w:r>
    </w:p>
    <w:p w14:paraId="1B765B77" w14:textId="537F8B14" w:rsidR="00231E05" w:rsidRPr="00A43A0C" w:rsidRDefault="00231E05" w:rsidP="00F14D9F">
      <w:pPr>
        <w:pStyle w:val="ListParagraph"/>
        <w:numPr>
          <w:ilvl w:val="0"/>
          <w:numId w:val="6"/>
        </w:numPr>
        <w:spacing w:before="0" w:after="160" w:line="259" w:lineRule="auto"/>
        <w:rPr>
          <w:sz w:val="22"/>
          <w:szCs w:val="24"/>
        </w:rPr>
      </w:pPr>
      <w:r w:rsidRPr="00A43A0C">
        <w:rPr>
          <w:sz w:val="22"/>
          <w:szCs w:val="24"/>
        </w:rPr>
        <w:t>Stands have a 30 per cent reduction in yield when subject to fire severity class 1 and 2 if they are greater than 20 years old.</w:t>
      </w:r>
    </w:p>
    <w:p w14:paraId="269FB4C8" w14:textId="59AEFD6E" w:rsidR="00231E05" w:rsidRPr="00A43A0C" w:rsidRDefault="00231E05" w:rsidP="00231E05">
      <w:pPr>
        <w:rPr>
          <w:sz w:val="22"/>
          <w:szCs w:val="24"/>
        </w:rPr>
      </w:pPr>
      <w:r w:rsidRPr="00A43A0C">
        <w:rPr>
          <w:sz w:val="22"/>
          <w:szCs w:val="24"/>
        </w:rPr>
        <w:t xml:space="preserve">As a result of VicForests’ ongoing monitoring process of the </w:t>
      </w:r>
      <w:r w:rsidRPr="00A43A0C">
        <w:rPr>
          <w:b/>
          <w:bCs/>
          <w:sz w:val="22"/>
          <w:szCs w:val="24"/>
        </w:rPr>
        <w:t>Harvest Level</w:t>
      </w:r>
      <w:r w:rsidRPr="00A43A0C">
        <w:rPr>
          <w:sz w:val="22"/>
          <w:szCs w:val="24"/>
        </w:rPr>
        <w:t xml:space="preserve"> and bushfire impacts, in May 2021 the second rule for mixed species changed from 30 to 50 per cent. This means that from May 2021, a 50 per cent reduction in yield can be expected when subject to fire severity class 1 and 2 if mixed species stands</w:t>
      </w:r>
      <w:r w:rsidRPr="00A43A0C" w:rsidDel="00FA013C">
        <w:rPr>
          <w:sz w:val="22"/>
          <w:szCs w:val="24"/>
        </w:rPr>
        <w:t xml:space="preserve"> </w:t>
      </w:r>
      <w:r w:rsidRPr="00A43A0C">
        <w:rPr>
          <w:sz w:val="22"/>
          <w:szCs w:val="24"/>
        </w:rPr>
        <w:t>are greater than 20 years old.</w:t>
      </w:r>
    </w:p>
    <w:p w14:paraId="4D451549" w14:textId="0D164DF2" w:rsidR="00F03DC5" w:rsidRPr="00A43A0C" w:rsidRDefault="00F03DC5" w:rsidP="00F03DC5">
      <w:pPr>
        <w:pStyle w:val="Heading3"/>
        <w:rPr>
          <w:sz w:val="28"/>
          <w:szCs w:val="24"/>
        </w:rPr>
      </w:pPr>
      <w:bookmarkStart w:id="51" w:name="_Toc98424009"/>
      <w:r w:rsidRPr="00A43A0C">
        <w:rPr>
          <w:sz w:val="28"/>
          <w:szCs w:val="24"/>
        </w:rPr>
        <w:t>Salvage harvesting</w:t>
      </w:r>
      <w:bookmarkEnd w:id="51"/>
    </w:p>
    <w:p w14:paraId="17B24B41" w14:textId="3B8FF786" w:rsidR="00266D3F" w:rsidRPr="00A43A0C" w:rsidRDefault="00266D3F" w:rsidP="00266D3F">
      <w:pPr>
        <w:spacing w:before="0" w:after="120"/>
        <w:jc w:val="both"/>
        <w:rPr>
          <w:sz w:val="22"/>
          <w:szCs w:val="24"/>
        </w:rPr>
      </w:pPr>
      <w:r w:rsidRPr="00A43A0C">
        <w:rPr>
          <w:sz w:val="22"/>
          <w:szCs w:val="24"/>
        </w:rPr>
        <w:t xml:space="preserve">Salvage timber harvesting operations is a recognised </w:t>
      </w:r>
      <w:r w:rsidR="00CA4B88" w:rsidRPr="00A43A0C">
        <w:rPr>
          <w:sz w:val="22"/>
          <w:szCs w:val="24"/>
        </w:rPr>
        <w:t xml:space="preserve">silvicultural </w:t>
      </w:r>
      <w:r w:rsidRPr="00A43A0C">
        <w:rPr>
          <w:sz w:val="22"/>
          <w:szCs w:val="24"/>
        </w:rPr>
        <w:t>practice that recovers timber following events that cause significant tree mortality or damage, such as fires, disease or storms</w:t>
      </w:r>
      <w:r w:rsidR="008A1D7B" w:rsidRPr="00A43A0C">
        <w:rPr>
          <w:sz w:val="22"/>
          <w:szCs w:val="24"/>
        </w:rPr>
        <w:t xml:space="preserve"> (VicForests 2015)</w:t>
      </w:r>
      <w:r w:rsidRPr="00A43A0C">
        <w:rPr>
          <w:sz w:val="22"/>
          <w:szCs w:val="24"/>
        </w:rPr>
        <w:t xml:space="preserve">. It has been previously used after bushfires in Victoria and must be conducted within a suitable timeframe otherwise trees that experienced high levels of mortality or damage </w:t>
      </w:r>
      <w:r w:rsidR="00CB14F3" w:rsidRPr="00A43A0C">
        <w:rPr>
          <w:sz w:val="22"/>
          <w:szCs w:val="24"/>
        </w:rPr>
        <w:t>cannot be used for commercial purposes</w:t>
      </w:r>
      <w:r w:rsidRPr="00A43A0C">
        <w:rPr>
          <w:sz w:val="22"/>
          <w:szCs w:val="24"/>
        </w:rPr>
        <w:t xml:space="preserve">. </w:t>
      </w:r>
      <w:r w:rsidR="00A2687B" w:rsidRPr="00A43A0C">
        <w:rPr>
          <w:sz w:val="22"/>
          <w:szCs w:val="24"/>
        </w:rPr>
        <w:t xml:space="preserve">Salvage harvesting </w:t>
      </w:r>
      <w:r w:rsidR="00FB5DA0" w:rsidRPr="00A43A0C">
        <w:rPr>
          <w:sz w:val="22"/>
          <w:szCs w:val="24"/>
        </w:rPr>
        <w:t>must meet post-fire prescription standards to p</w:t>
      </w:r>
      <w:r w:rsidR="00146C6B" w:rsidRPr="00A43A0C">
        <w:rPr>
          <w:sz w:val="22"/>
          <w:szCs w:val="24"/>
        </w:rPr>
        <w:t>rotect the environment</w:t>
      </w:r>
      <w:r w:rsidR="007C4706" w:rsidRPr="00A43A0C">
        <w:rPr>
          <w:sz w:val="22"/>
          <w:szCs w:val="24"/>
        </w:rPr>
        <w:t xml:space="preserve"> as set out in the Code </w:t>
      </w:r>
      <w:r w:rsidR="000F4191" w:rsidRPr="00A43A0C">
        <w:rPr>
          <w:sz w:val="22"/>
          <w:szCs w:val="24"/>
        </w:rPr>
        <w:t>and incorporated documents</w:t>
      </w:r>
      <w:r w:rsidR="002029E9" w:rsidRPr="00A43A0C">
        <w:rPr>
          <w:sz w:val="22"/>
          <w:szCs w:val="24"/>
        </w:rPr>
        <w:t xml:space="preserve"> (VicForests </w:t>
      </w:r>
      <w:r w:rsidR="00F62021" w:rsidRPr="00A43A0C">
        <w:rPr>
          <w:sz w:val="22"/>
          <w:szCs w:val="24"/>
        </w:rPr>
        <w:t>n.d.</w:t>
      </w:r>
      <w:r w:rsidR="002029E9" w:rsidRPr="00A43A0C">
        <w:rPr>
          <w:sz w:val="22"/>
          <w:szCs w:val="24"/>
        </w:rPr>
        <w:t>)</w:t>
      </w:r>
      <w:r w:rsidR="000F4191" w:rsidRPr="00A43A0C">
        <w:rPr>
          <w:sz w:val="22"/>
          <w:szCs w:val="24"/>
        </w:rPr>
        <w:t>.</w:t>
      </w:r>
    </w:p>
    <w:p w14:paraId="30B0214F" w14:textId="4BFDA66E" w:rsidR="00C009C1" w:rsidRDefault="00102258" w:rsidP="00AA77B2">
      <w:pPr>
        <w:rPr>
          <w:sz w:val="22"/>
          <w:szCs w:val="24"/>
        </w:rPr>
      </w:pPr>
      <w:r w:rsidRPr="00A43A0C">
        <w:rPr>
          <w:sz w:val="22"/>
          <w:szCs w:val="24"/>
        </w:rPr>
        <w:t xml:space="preserve">As detailed in Table </w:t>
      </w:r>
      <w:r w:rsidR="00FD29E1" w:rsidRPr="00A43A0C">
        <w:rPr>
          <w:sz w:val="22"/>
          <w:szCs w:val="24"/>
        </w:rPr>
        <w:t>5</w:t>
      </w:r>
      <w:r w:rsidRPr="00A43A0C">
        <w:rPr>
          <w:sz w:val="22"/>
          <w:szCs w:val="24"/>
        </w:rPr>
        <w:t xml:space="preserve">, salvage harvesting operations reduced the volume of the timber resources lost due to the bushfires. After consideration of the salvaged timber volumes, the nett impact on the </w:t>
      </w:r>
      <w:r w:rsidR="00204D7A" w:rsidRPr="00A43A0C">
        <w:rPr>
          <w:b/>
          <w:bCs/>
          <w:sz w:val="22"/>
          <w:szCs w:val="24"/>
        </w:rPr>
        <w:t xml:space="preserve">operable inventory </w:t>
      </w:r>
      <w:r w:rsidRPr="00A43A0C">
        <w:rPr>
          <w:sz w:val="22"/>
          <w:szCs w:val="24"/>
        </w:rPr>
        <w:t xml:space="preserve">was 320,697 cubic metres for </w:t>
      </w:r>
      <w:r w:rsidRPr="00A43A0C">
        <w:rPr>
          <w:b/>
          <w:bCs/>
          <w:sz w:val="22"/>
          <w:szCs w:val="24"/>
        </w:rPr>
        <w:t>ash species</w:t>
      </w:r>
      <w:r w:rsidRPr="00A43A0C">
        <w:rPr>
          <w:sz w:val="22"/>
          <w:szCs w:val="24"/>
        </w:rPr>
        <w:t xml:space="preserve"> and 656,625 cubic metres for </w:t>
      </w:r>
      <w:r w:rsidRPr="00A43A0C">
        <w:rPr>
          <w:b/>
          <w:bCs/>
          <w:sz w:val="22"/>
          <w:szCs w:val="24"/>
        </w:rPr>
        <w:t>mixed species</w:t>
      </w:r>
      <w:r w:rsidRPr="00A43A0C">
        <w:rPr>
          <w:sz w:val="22"/>
          <w:szCs w:val="24"/>
        </w:rPr>
        <w:t>.</w:t>
      </w:r>
    </w:p>
    <w:p w14:paraId="42279357" w14:textId="580FB8D2" w:rsidR="00011976" w:rsidRPr="009D2E64" w:rsidRDefault="00C009C1" w:rsidP="009D2E64">
      <w:pPr>
        <w:spacing w:before="0" w:line="276" w:lineRule="auto"/>
        <w:rPr>
          <w:sz w:val="22"/>
          <w:szCs w:val="24"/>
        </w:rPr>
      </w:pPr>
      <w:r>
        <w:rPr>
          <w:sz w:val="22"/>
          <w:szCs w:val="24"/>
        </w:rPr>
        <w:br w:type="page"/>
      </w:r>
      <w:bookmarkStart w:id="52" w:name="_Toc98424047"/>
      <w:r w:rsidR="00011976" w:rsidRPr="00C219FF">
        <w:rPr>
          <w:color w:val="201547" w:themeColor="accent1"/>
          <w:sz w:val="22"/>
          <w:szCs w:val="22"/>
        </w:rPr>
        <w:lastRenderedPageBreak/>
        <w:t xml:space="preserve">Table </w:t>
      </w:r>
      <w:r w:rsidR="00011976" w:rsidRPr="00C219FF">
        <w:rPr>
          <w:i/>
          <w:iCs/>
          <w:color w:val="201547" w:themeColor="accent1"/>
          <w:sz w:val="22"/>
          <w:szCs w:val="22"/>
        </w:rPr>
        <w:fldChar w:fldCharType="begin"/>
      </w:r>
      <w:r w:rsidR="00011976" w:rsidRPr="00C219FF">
        <w:rPr>
          <w:color w:val="201547" w:themeColor="accent1"/>
          <w:sz w:val="22"/>
          <w:szCs w:val="22"/>
        </w:rPr>
        <w:instrText xml:space="preserve"> SEQ Table \* ARABIC </w:instrText>
      </w:r>
      <w:r w:rsidR="00011976" w:rsidRPr="00C219FF">
        <w:rPr>
          <w:i/>
          <w:iCs/>
          <w:color w:val="201547" w:themeColor="accent1"/>
          <w:sz w:val="22"/>
          <w:szCs w:val="22"/>
        </w:rPr>
        <w:fldChar w:fldCharType="separate"/>
      </w:r>
      <w:r w:rsidR="009158CA">
        <w:rPr>
          <w:noProof/>
          <w:color w:val="201547" w:themeColor="accent1"/>
          <w:sz w:val="22"/>
          <w:szCs w:val="22"/>
        </w:rPr>
        <w:t>5</w:t>
      </w:r>
      <w:r w:rsidR="00011976" w:rsidRPr="00C219FF">
        <w:rPr>
          <w:i/>
          <w:iCs/>
          <w:color w:val="201547" w:themeColor="accent1"/>
          <w:sz w:val="22"/>
          <w:szCs w:val="22"/>
        </w:rPr>
        <w:fldChar w:fldCharType="end"/>
      </w:r>
      <w:r w:rsidR="00011976" w:rsidRPr="00C219FF">
        <w:rPr>
          <w:color w:val="201547" w:themeColor="accent1"/>
          <w:sz w:val="22"/>
          <w:szCs w:val="22"/>
        </w:rPr>
        <w:t xml:space="preserve">: </w:t>
      </w:r>
      <w:r w:rsidR="001B1D1B" w:rsidRPr="00C219FF">
        <w:rPr>
          <w:color w:val="201547" w:themeColor="accent1"/>
          <w:sz w:val="22"/>
          <w:szCs w:val="22"/>
        </w:rPr>
        <w:t>Nett bushfire impacts on operable</w:t>
      </w:r>
      <w:r w:rsidR="006666ED" w:rsidRPr="00C219FF">
        <w:rPr>
          <w:color w:val="201547" w:themeColor="accent1"/>
          <w:sz w:val="22"/>
          <w:szCs w:val="22"/>
        </w:rPr>
        <w:t xml:space="preserve"> D+</w:t>
      </w:r>
      <w:r w:rsidR="001B1D1B" w:rsidRPr="00C219FF">
        <w:rPr>
          <w:color w:val="201547" w:themeColor="accent1"/>
          <w:sz w:val="22"/>
          <w:szCs w:val="22"/>
        </w:rPr>
        <w:t xml:space="preserve"> </w:t>
      </w:r>
      <w:r w:rsidR="00CF787F" w:rsidRPr="00C219FF">
        <w:rPr>
          <w:color w:val="201547" w:themeColor="accent1"/>
          <w:sz w:val="22"/>
          <w:szCs w:val="22"/>
        </w:rPr>
        <w:t xml:space="preserve">sawlog </w:t>
      </w:r>
      <w:r w:rsidR="001B1D1B" w:rsidRPr="00C219FF">
        <w:rPr>
          <w:color w:val="201547" w:themeColor="accent1"/>
          <w:sz w:val="22"/>
          <w:szCs w:val="22"/>
        </w:rPr>
        <w:t>inventory for ash and mixed species following salvage harvesting operations</w:t>
      </w:r>
      <w:r w:rsidR="00AF65D7" w:rsidRPr="00C219FF">
        <w:rPr>
          <w:color w:val="201547" w:themeColor="accent1"/>
          <w:sz w:val="22"/>
          <w:szCs w:val="22"/>
        </w:rPr>
        <w:t xml:space="preserve"> </w:t>
      </w:r>
      <w:r w:rsidR="006666ED" w:rsidRPr="00C219FF">
        <w:rPr>
          <w:color w:val="201547" w:themeColor="accent1"/>
          <w:sz w:val="22"/>
          <w:szCs w:val="22"/>
        </w:rPr>
        <w:t>(as at 30 June 2021)</w:t>
      </w:r>
      <w:bookmarkEnd w:id="52"/>
    </w:p>
    <w:tbl>
      <w:tblPr>
        <w:tblStyle w:val="TableGrid"/>
        <w:tblW w:w="907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Pr>
      <w:tblGrid>
        <w:gridCol w:w="1374"/>
        <w:gridCol w:w="1434"/>
        <w:gridCol w:w="1361"/>
        <w:gridCol w:w="1329"/>
        <w:gridCol w:w="1280"/>
        <w:gridCol w:w="1183"/>
        <w:gridCol w:w="1110"/>
      </w:tblGrid>
      <w:tr w:rsidR="00140EDC" w:rsidRPr="00A43A0C" w14:paraId="1F386B51" w14:textId="4257EE41" w:rsidTr="00CC4739">
        <w:trPr>
          <w:trHeight w:val="538"/>
          <w:tblHeader/>
        </w:trPr>
        <w:tc>
          <w:tcPr>
            <w:tcW w:w="1428" w:type="dxa"/>
            <w:shd w:val="clear" w:color="auto" w:fill="100249" w:themeFill="accent4"/>
          </w:tcPr>
          <w:p w14:paraId="30DC070A" w14:textId="77777777" w:rsidR="00140EDC" w:rsidRPr="00A43A0C" w:rsidRDefault="00140EDC" w:rsidP="000170B3">
            <w:pPr>
              <w:pStyle w:val="Tabletitle"/>
              <w:rPr>
                <w:rStyle w:val="Strong"/>
                <w:sz w:val="22"/>
                <w:szCs w:val="24"/>
              </w:rPr>
            </w:pPr>
            <w:bookmarkStart w:id="53" w:name="ColumnTitle_Nett_Impact"/>
            <w:r w:rsidRPr="00A43A0C">
              <w:rPr>
                <w:rStyle w:val="Strong"/>
                <w:sz w:val="22"/>
                <w:szCs w:val="24"/>
              </w:rPr>
              <w:t>Forest Type</w:t>
            </w:r>
            <w:bookmarkEnd w:id="53"/>
          </w:p>
        </w:tc>
        <w:tc>
          <w:tcPr>
            <w:tcW w:w="1472" w:type="dxa"/>
            <w:shd w:val="clear" w:color="auto" w:fill="100249" w:themeFill="accent4"/>
          </w:tcPr>
          <w:p w14:paraId="0406D56A" w14:textId="77777777" w:rsidR="00140EDC" w:rsidRPr="00A43A0C" w:rsidRDefault="00140EDC" w:rsidP="000170B3">
            <w:pPr>
              <w:pStyle w:val="Tabletitle"/>
              <w:rPr>
                <w:rStyle w:val="Strong"/>
                <w:sz w:val="22"/>
                <w:szCs w:val="24"/>
              </w:rPr>
            </w:pPr>
            <w:r w:rsidRPr="00A43A0C">
              <w:rPr>
                <w:rStyle w:val="Strong"/>
                <w:sz w:val="22"/>
                <w:szCs w:val="24"/>
              </w:rPr>
              <w:t>RFA</w:t>
            </w:r>
          </w:p>
        </w:tc>
        <w:tc>
          <w:tcPr>
            <w:tcW w:w="1388" w:type="dxa"/>
            <w:tcBorders>
              <w:bottom w:val="single" w:sz="2" w:space="0" w:color="064EA8"/>
            </w:tcBorders>
            <w:shd w:val="clear" w:color="auto" w:fill="100249" w:themeFill="accent4"/>
          </w:tcPr>
          <w:p w14:paraId="153601A0" w14:textId="53A49BFA" w:rsidR="00140EDC" w:rsidRPr="00A43A0C" w:rsidRDefault="00140EDC" w:rsidP="000170B3">
            <w:pPr>
              <w:pStyle w:val="Tabletitle"/>
              <w:rPr>
                <w:rStyle w:val="Strong"/>
                <w:sz w:val="22"/>
                <w:szCs w:val="24"/>
              </w:rPr>
            </w:pPr>
            <w:r w:rsidRPr="00A43A0C">
              <w:rPr>
                <w:rStyle w:val="Strong"/>
                <w:sz w:val="22"/>
                <w:szCs w:val="24"/>
              </w:rPr>
              <w:t>Pre-fire</w:t>
            </w:r>
            <w:r w:rsidR="00484600" w:rsidRPr="00A43A0C">
              <w:rPr>
                <w:rStyle w:val="Strong"/>
                <w:sz w:val="22"/>
                <w:szCs w:val="24"/>
              </w:rPr>
              <w:t xml:space="preserve"> (m</w:t>
            </w:r>
            <w:r w:rsidR="00484600" w:rsidRPr="00A43A0C">
              <w:rPr>
                <w:rStyle w:val="Strong"/>
                <w:sz w:val="22"/>
                <w:szCs w:val="24"/>
                <w:vertAlign w:val="superscript"/>
              </w:rPr>
              <w:t>3</w:t>
            </w:r>
            <w:r w:rsidR="00484600" w:rsidRPr="00A43A0C">
              <w:rPr>
                <w:rStyle w:val="Strong"/>
                <w:sz w:val="22"/>
                <w:szCs w:val="24"/>
              </w:rPr>
              <w:t>)</w:t>
            </w:r>
          </w:p>
        </w:tc>
        <w:tc>
          <w:tcPr>
            <w:tcW w:w="1351" w:type="dxa"/>
            <w:tcBorders>
              <w:bottom w:val="single" w:sz="2" w:space="0" w:color="064EA8"/>
            </w:tcBorders>
            <w:shd w:val="clear" w:color="auto" w:fill="100249" w:themeFill="accent4"/>
          </w:tcPr>
          <w:p w14:paraId="53E920DB" w14:textId="39A27C31" w:rsidR="00140EDC" w:rsidRPr="00A43A0C" w:rsidRDefault="00140EDC" w:rsidP="000170B3">
            <w:pPr>
              <w:pStyle w:val="Tabletitle"/>
              <w:rPr>
                <w:rStyle w:val="Strong"/>
                <w:sz w:val="22"/>
                <w:szCs w:val="24"/>
              </w:rPr>
            </w:pPr>
            <w:r w:rsidRPr="00A43A0C">
              <w:rPr>
                <w:rStyle w:val="Strong"/>
                <w:sz w:val="22"/>
                <w:szCs w:val="24"/>
              </w:rPr>
              <w:t>Post-fire</w:t>
            </w:r>
            <w:r w:rsidR="00484600" w:rsidRPr="00A43A0C">
              <w:rPr>
                <w:rStyle w:val="Strong"/>
                <w:sz w:val="22"/>
                <w:szCs w:val="24"/>
              </w:rPr>
              <w:t xml:space="preserve"> (m</w:t>
            </w:r>
            <w:r w:rsidR="00484600" w:rsidRPr="00A43A0C">
              <w:rPr>
                <w:rStyle w:val="Strong"/>
                <w:sz w:val="22"/>
                <w:szCs w:val="24"/>
                <w:vertAlign w:val="superscript"/>
              </w:rPr>
              <w:t>3</w:t>
            </w:r>
            <w:r w:rsidR="00484600" w:rsidRPr="00A43A0C">
              <w:rPr>
                <w:rStyle w:val="Strong"/>
                <w:sz w:val="22"/>
                <w:szCs w:val="24"/>
              </w:rPr>
              <w:t>)</w:t>
            </w:r>
          </w:p>
        </w:tc>
        <w:tc>
          <w:tcPr>
            <w:tcW w:w="1294" w:type="dxa"/>
            <w:tcBorders>
              <w:bottom w:val="single" w:sz="2" w:space="0" w:color="064EA8"/>
            </w:tcBorders>
            <w:shd w:val="clear" w:color="auto" w:fill="100249" w:themeFill="accent4"/>
          </w:tcPr>
          <w:p w14:paraId="319E4135" w14:textId="70E73B5C" w:rsidR="00140EDC" w:rsidRPr="00A43A0C" w:rsidRDefault="00140EDC" w:rsidP="000170B3">
            <w:pPr>
              <w:pStyle w:val="Tabletitle"/>
              <w:rPr>
                <w:rStyle w:val="Strong"/>
                <w:sz w:val="22"/>
                <w:szCs w:val="24"/>
              </w:rPr>
            </w:pPr>
            <w:r w:rsidRPr="00A43A0C">
              <w:rPr>
                <w:rStyle w:val="Strong"/>
                <w:sz w:val="22"/>
                <w:szCs w:val="24"/>
              </w:rPr>
              <w:t xml:space="preserve">Gross Bushfire Impact </w:t>
            </w:r>
            <w:r w:rsidR="00484600" w:rsidRPr="00A43A0C">
              <w:rPr>
                <w:rStyle w:val="Strong"/>
                <w:sz w:val="22"/>
                <w:szCs w:val="24"/>
              </w:rPr>
              <w:t>(m</w:t>
            </w:r>
            <w:r w:rsidR="00484600" w:rsidRPr="00A43A0C">
              <w:rPr>
                <w:rStyle w:val="Strong"/>
                <w:sz w:val="22"/>
                <w:szCs w:val="24"/>
                <w:vertAlign w:val="superscript"/>
              </w:rPr>
              <w:t>3</w:t>
            </w:r>
            <w:r w:rsidR="00484600" w:rsidRPr="00A43A0C">
              <w:rPr>
                <w:rStyle w:val="Strong"/>
                <w:sz w:val="22"/>
                <w:szCs w:val="24"/>
              </w:rPr>
              <w:t>)</w:t>
            </w:r>
          </w:p>
        </w:tc>
        <w:tc>
          <w:tcPr>
            <w:tcW w:w="1028" w:type="dxa"/>
            <w:tcBorders>
              <w:bottom w:val="single" w:sz="2" w:space="0" w:color="064EA8"/>
            </w:tcBorders>
            <w:shd w:val="clear" w:color="auto" w:fill="100249" w:themeFill="accent4"/>
          </w:tcPr>
          <w:p w14:paraId="30E417F6" w14:textId="74BAC9D7" w:rsidR="00140EDC" w:rsidRPr="00A43A0C" w:rsidRDefault="00140EDC" w:rsidP="000170B3">
            <w:pPr>
              <w:pStyle w:val="Tabletitle"/>
              <w:rPr>
                <w:rStyle w:val="Strong"/>
                <w:sz w:val="22"/>
                <w:szCs w:val="24"/>
              </w:rPr>
            </w:pPr>
            <w:r w:rsidRPr="00A43A0C">
              <w:rPr>
                <w:rStyle w:val="Strong"/>
                <w:sz w:val="22"/>
                <w:szCs w:val="24"/>
              </w:rPr>
              <w:t xml:space="preserve">Salvaged Volume </w:t>
            </w:r>
            <w:r w:rsidR="00484600" w:rsidRPr="00A43A0C">
              <w:rPr>
                <w:rStyle w:val="Strong"/>
                <w:sz w:val="22"/>
                <w:szCs w:val="24"/>
              </w:rPr>
              <w:t>(m</w:t>
            </w:r>
            <w:r w:rsidR="00484600" w:rsidRPr="00A43A0C">
              <w:rPr>
                <w:rStyle w:val="Strong"/>
                <w:sz w:val="22"/>
                <w:szCs w:val="24"/>
                <w:vertAlign w:val="superscript"/>
              </w:rPr>
              <w:t>3</w:t>
            </w:r>
            <w:r w:rsidR="00484600" w:rsidRPr="00A43A0C">
              <w:rPr>
                <w:rStyle w:val="Strong"/>
                <w:sz w:val="22"/>
                <w:szCs w:val="24"/>
              </w:rPr>
              <w:t>)</w:t>
            </w:r>
            <w:r w:rsidR="00C94A7E" w:rsidRPr="00A43A0C">
              <w:rPr>
                <w:rStyle w:val="Strong"/>
                <w:sz w:val="22"/>
                <w:szCs w:val="24"/>
              </w:rPr>
              <w:t xml:space="preserve"> at 30 June 2021</w:t>
            </w:r>
          </w:p>
        </w:tc>
        <w:tc>
          <w:tcPr>
            <w:tcW w:w="1110" w:type="dxa"/>
            <w:tcBorders>
              <w:bottom w:val="single" w:sz="2" w:space="0" w:color="064EA8"/>
            </w:tcBorders>
            <w:shd w:val="clear" w:color="auto" w:fill="100249" w:themeFill="accent4"/>
          </w:tcPr>
          <w:p w14:paraId="425C1672" w14:textId="3D3C0937" w:rsidR="00140EDC" w:rsidRPr="00A43A0C" w:rsidRDefault="004D3B66" w:rsidP="000170B3">
            <w:pPr>
              <w:pStyle w:val="Tabletitle"/>
              <w:rPr>
                <w:rStyle w:val="Strong"/>
                <w:sz w:val="22"/>
                <w:szCs w:val="24"/>
              </w:rPr>
            </w:pPr>
            <w:r w:rsidRPr="00A43A0C">
              <w:rPr>
                <w:rStyle w:val="Strong"/>
                <w:sz w:val="22"/>
                <w:szCs w:val="24"/>
              </w:rPr>
              <w:t xml:space="preserve">Nett Bushfire Impact </w:t>
            </w:r>
            <w:r w:rsidR="00484600" w:rsidRPr="00A43A0C">
              <w:rPr>
                <w:rStyle w:val="Strong"/>
                <w:sz w:val="22"/>
                <w:szCs w:val="24"/>
              </w:rPr>
              <w:t>(m</w:t>
            </w:r>
            <w:r w:rsidR="00484600" w:rsidRPr="00A43A0C">
              <w:rPr>
                <w:rStyle w:val="Strong"/>
                <w:sz w:val="22"/>
                <w:szCs w:val="24"/>
                <w:vertAlign w:val="superscript"/>
              </w:rPr>
              <w:t>3</w:t>
            </w:r>
            <w:r w:rsidR="00484600" w:rsidRPr="00A43A0C">
              <w:rPr>
                <w:rStyle w:val="Strong"/>
                <w:sz w:val="22"/>
                <w:szCs w:val="24"/>
              </w:rPr>
              <w:t>)</w:t>
            </w:r>
          </w:p>
        </w:tc>
      </w:tr>
      <w:tr w:rsidR="004D3B66" w:rsidRPr="00A43A0C" w14:paraId="6DE2B8F8" w14:textId="1EDDB733" w:rsidTr="00E872EC">
        <w:trPr>
          <w:trHeight w:val="357"/>
        </w:trPr>
        <w:tc>
          <w:tcPr>
            <w:tcW w:w="1428" w:type="dxa"/>
            <w:vAlign w:val="center"/>
          </w:tcPr>
          <w:p w14:paraId="5279CCD4" w14:textId="77777777" w:rsidR="004D3B66" w:rsidRPr="00CE552A" w:rsidRDefault="004D3B66" w:rsidP="004D3B66">
            <w:pPr>
              <w:pStyle w:val="Tabletext"/>
              <w:rPr>
                <w:color w:val="auto"/>
                <w:sz w:val="22"/>
                <w:szCs w:val="24"/>
              </w:rPr>
            </w:pPr>
            <w:r w:rsidRPr="00CE552A">
              <w:rPr>
                <w:color w:val="auto"/>
                <w:sz w:val="22"/>
                <w:szCs w:val="24"/>
              </w:rPr>
              <w:t>Ash</w:t>
            </w:r>
          </w:p>
        </w:tc>
        <w:tc>
          <w:tcPr>
            <w:tcW w:w="1472" w:type="dxa"/>
            <w:tcBorders>
              <w:bottom w:val="single" w:sz="4" w:space="0" w:color="100249" w:themeColor="accent4"/>
            </w:tcBorders>
            <w:vAlign w:val="center"/>
          </w:tcPr>
          <w:p w14:paraId="25B3C905" w14:textId="77777777" w:rsidR="004D3B66" w:rsidRPr="00CE552A" w:rsidRDefault="004D3B66" w:rsidP="004D3B66">
            <w:pPr>
              <w:pStyle w:val="Tabletext"/>
              <w:rPr>
                <w:color w:val="auto"/>
                <w:sz w:val="22"/>
                <w:szCs w:val="24"/>
              </w:rPr>
            </w:pPr>
            <w:r w:rsidRPr="00CE552A">
              <w:rPr>
                <w:color w:val="auto"/>
                <w:sz w:val="22"/>
                <w:szCs w:val="24"/>
              </w:rPr>
              <w:t>Central Highlands</w:t>
            </w:r>
          </w:p>
        </w:tc>
        <w:tc>
          <w:tcPr>
            <w:tcW w:w="1388" w:type="dxa"/>
            <w:tcBorders>
              <w:bottom w:val="single" w:sz="4" w:space="0" w:color="100249" w:themeColor="accent4"/>
              <w:right w:val="single" w:sz="4" w:space="0" w:color="auto"/>
            </w:tcBorders>
            <w:vAlign w:val="center"/>
          </w:tcPr>
          <w:p w14:paraId="7D337CC9"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2,331,609</w:t>
            </w:r>
          </w:p>
        </w:tc>
        <w:tc>
          <w:tcPr>
            <w:tcW w:w="1351" w:type="dxa"/>
            <w:tcBorders>
              <w:left w:val="single" w:sz="4" w:space="0" w:color="auto"/>
              <w:bottom w:val="single" w:sz="4" w:space="0" w:color="100249" w:themeColor="accent4"/>
              <w:right w:val="single" w:sz="4" w:space="0" w:color="auto"/>
            </w:tcBorders>
            <w:vAlign w:val="center"/>
          </w:tcPr>
          <w:p w14:paraId="3B471F29"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2,331,609</w:t>
            </w:r>
          </w:p>
        </w:tc>
        <w:tc>
          <w:tcPr>
            <w:tcW w:w="1294" w:type="dxa"/>
            <w:tcBorders>
              <w:left w:val="single" w:sz="4" w:space="0" w:color="auto"/>
              <w:bottom w:val="single" w:sz="4" w:space="0" w:color="100249" w:themeColor="accent4"/>
            </w:tcBorders>
            <w:vAlign w:val="center"/>
          </w:tcPr>
          <w:p w14:paraId="3283305A" w14:textId="63C9D5E7" w:rsidR="004D3B66" w:rsidRPr="00CE552A" w:rsidRDefault="00E330BF" w:rsidP="004D3B66">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028" w:type="dxa"/>
            <w:tcBorders>
              <w:left w:val="single" w:sz="4" w:space="0" w:color="auto"/>
              <w:bottom w:val="single" w:sz="4" w:space="0" w:color="100249" w:themeColor="accent4"/>
            </w:tcBorders>
            <w:vAlign w:val="center"/>
          </w:tcPr>
          <w:p w14:paraId="6F9A6179" w14:textId="53B98A1C" w:rsidR="004D3B66" w:rsidRPr="00CE552A" w:rsidRDefault="00E330BF" w:rsidP="00E872EC">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110" w:type="dxa"/>
            <w:tcBorders>
              <w:left w:val="single" w:sz="4" w:space="0" w:color="auto"/>
              <w:bottom w:val="single" w:sz="4" w:space="0" w:color="100249" w:themeColor="accent4"/>
            </w:tcBorders>
            <w:vAlign w:val="center"/>
          </w:tcPr>
          <w:p w14:paraId="3AC9EAAE" w14:textId="3CA2E1D9" w:rsidR="004D3B66" w:rsidRPr="00CE552A" w:rsidRDefault="00E330BF" w:rsidP="00E872EC">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r>
      <w:tr w:rsidR="004D3B66" w:rsidRPr="00A43A0C" w14:paraId="7A69B709" w14:textId="30FD22C5" w:rsidTr="00E872EC">
        <w:trPr>
          <w:trHeight w:val="673"/>
        </w:trPr>
        <w:tc>
          <w:tcPr>
            <w:tcW w:w="1428" w:type="dxa"/>
          </w:tcPr>
          <w:p w14:paraId="2DDEFEDA" w14:textId="62F9CC3A" w:rsidR="004D3B66" w:rsidRPr="00CE552A" w:rsidRDefault="00C219FF" w:rsidP="004D3B66">
            <w:pPr>
              <w:pStyle w:val="Tabletext"/>
              <w:rPr>
                <w:color w:val="auto"/>
                <w:sz w:val="22"/>
                <w:szCs w:val="24"/>
              </w:rPr>
            </w:pPr>
            <w:r w:rsidRPr="00CE552A">
              <w:rPr>
                <w:color w:val="auto"/>
                <w:sz w:val="22"/>
                <w:szCs w:val="24"/>
              </w:rPr>
              <w:t>Ash</w:t>
            </w:r>
          </w:p>
        </w:tc>
        <w:tc>
          <w:tcPr>
            <w:tcW w:w="1472" w:type="dxa"/>
            <w:tcBorders>
              <w:top w:val="single" w:sz="4" w:space="0" w:color="100249" w:themeColor="accent4"/>
              <w:bottom w:val="single" w:sz="4" w:space="0" w:color="100249" w:themeColor="accent4"/>
            </w:tcBorders>
            <w:vAlign w:val="center"/>
          </w:tcPr>
          <w:p w14:paraId="5EE3B54E" w14:textId="77777777" w:rsidR="004D3B66" w:rsidRPr="00CE552A" w:rsidRDefault="004D3B66" w:rsidP="004D3B66">
            <w:pPr>
              <w:pStyle w:val="Tabletext"/>
              <w:rPr>
                <w:color w:val="auto"/>
                <w:sz w:val="22"/>
                <w:szCs w:val="24"/>
              </w:rPr>
            </w:pPr>
            <w:r w:rsidRPr="00CE552A">
              <w:rPr>
                <w:color w:val="auto"/>
                <w:sz w:val="22"/>
                <w:szCs w:val="24"/>
              </w:rPr>
              <w:t>East Gippsland</w:t>
            </w:r>
          </w:p>
        </w:tc>
        <w:tc>
          <w:tcPr>
            <w:tcW w:w="1388" w:type="dxa"/>
            <w:tcBorders>
              <w:top w:val="single" w:sz="4" w:space="0" w:color="100249" w:themeColor="accent4"/>
              <w:bottom w:val="single" w:sz="4" w:space="0" w:color="auto"/>
              <w:right w:val="single" w:sz="4" w:space="0" w:color="auto"/>
            </w:tcBorders>
            <w:vAlign w:val="center"/>
          </w:tcPr>
          <w:p w14:paraId="60AF4F72"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53,862</w:t>
            </w:r>
          </w:p>
        </w:tc>
        <w:tc>
          <w:tcPr>
            <w:tcW w:w="1351" w:type="dxa"/>
            <w:tcBorders>
              <w:top w:val="single" w:sz="4" w:space="0" w:color="100249" w:themeColor="accent4"/>
              <w:left w:val="single" w:sz="4" w:space="0" w:color="auto"/>
              <w:bottom w:val="single" w:sz="4" w:space="0" w:color="auto"/>
              <w:right w:val="single" w:sz="4" w:space="0" w:color="auto"/>
            </w:tcBorders>
            <w:vAlign w:val="center"/>
          </w:tcPr>
          <w:p w14:paraId="4087A7A6"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46,982</w:t>
            </w:r>
          </w:p>
        </w:tc>
        <w:tc>
          <w:tcPr>
            <w:tcW w:w="1294" w:type="dxa"/>
            <w:tcBorders>
              <w:top w:val="single" w:sz="4" w:space="0" w:color="100249" w:themeColor="accent4"/>
              <w:left w:val="single" w:sz="4" w:space="0" w:color="auto"/>
              <w:bottom w:val="single" w:sz="4" w:space="0" w:color="auto"/>
            </w:tcBorders>
            <w:vAlign w:val="center"/>
          </w:tcPr>
          <w:p w14:paraId="2F375FFA"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6,880</w:t>
            </w:r>
          </w:p>
        </w:tc>
        <w:tc>
          <w:tcPr>
            <w:tcW w:w="1028" w:type="dxa"/>
            <w:tcBorders>
              <w:top w:val="single" w:sz="4" w:space="0" w:color="100249" w:themeColor="accent4"/>
              <w:left w:val="single" w:sz="4" w:space="0" w:color="auto"/>
              <w:bottom w:val="single" w:sz="4" w:space="0" w:color="auto"/>
            </w:tcBorders>
            <w:vAlign w:val="center"/>
          </w:tcPr>
          <w:p w14:paraId="3F09E591" w14:textId="546F30B6" w:rsidR="004D3B66" w:rsidRPr="00CE552A" w:rsidRDefault="00E330BF" w:rsidP="00E872EC">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110" w:type="dxa"/>
            <w:tcBorders>
              <w:top w:val="single" w:sz="4" w:space="0" w:color="100249" w:themeColor="accent4"/>
              <w:left w:val="single" w:sz="4" w:space="0" w:color="auto"/>
              <w:bottom w:val="single" w:sz="4" w:space="0" w:color="auto"/>
            </w:tcBorders>
            <w:vAlign w:val="center"/>
          </w:tcPr>
          <w:p w14:paraId="7A2BB1FC" w14:textId="10CB2929" w:rsidR="004D3B66" w:rsidRPr="00CE552A" w:rsidRDefault="004D3B66" w:rsidP="00E872EC">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6,880</w:t>
            </w:r>
          </w:p>
        </w:tc>
      </w:tr>
      <w:tr w:rsidR="004D3B66" w:rsidRPr="00A43A0C" w14:paraId="15F848C0" w14:textId="4C18F681" w:rsidTr="006C5846">
        <w:trPr>
          <w:trHeight w:val="658"/>
        </w:trPr>
        <w:tc>
          <w:tcPr>
            <w:tcW w:w="1428" w:type="dxa"/>
          </w:tcPr>
          <w:p w14:paraId="449FBD78" w14:textId="18E7776C" w:rsidR="004D3B66" w:rsidRPr="00CE552A" w:rsidRDefault="00C219FF" w:rsidP="004D3B66">
            <w:pPr>
              <w:pStyle w:val="Tabletext"/>
              <w:rPr>
                <w:color w:val="auto"/>
                <w:sz w:val="22"/>
                <w:szCs w:val="24"/>
              </w:rPr>
            </w:pPr>
            <w:r w:rsidRPr="00CE552A">
              <w:rPr>
                <w:color w:val="auto"/>
                <w:sz w:val="22"/>
                <w:szCs w:val="24"/>
              </w:rPr>
              <w:t>Ash</w:t>
            </w:r>
          </w:p>
        </w:tc>
        <w:tc>
          <w:tcPr>
            <w:tcW w:w="1472" w:type="dxa"/>
            <w:tcBorders>
              <w:top w:val="single" w:sz="4" w:space="0" w:color="100249" w:themeColor="accent4"/>
              <w:bottom w:val="single" w:sz="4" w:space="0" w:color="100249" w:themeColor="accent4"/>
            </w:tcBorders>
            <w:vAlign w:val="center"/>
          </w:tcPr>
          <w:p w14:paraId="3F347F55" w14:textId="77777777" w:rsidR="004D3B66" w:rsidRPr="00CE552A" w:rsidRDefault="004D3B66" w:rsidP="004D3B66">
            <w:pPr>
              <w:pStyle w:val="Tabletext"/>
              <w:rPr>
                <w:color w:val="auto"/>
                <w:sz w:val="22"/>
                <w:szCs w:val="24"/>
              </w:rPr>
            </w:pPr>
            <w:r w:rsidRPr="00CE552A">
              <w:rPr>
                <w:color w:val="auto"/>
                <w:sz w:val="22"/>
                <w:szCs w:val="24"/>
              </w:rPr>
              <w:t>Gippsland</w:t>
            </w:r>
          </w:p>
        </w:tc>
        <w:tc>
          <w:tcPr>
            <w:tcW w:w="1388" w:type="dxa"/>
            <w:tcBorders>
              <w:top w:val="single" w:sz="4" w:space="0" w:color="auto"/>
              <w:bottom w:val="single" w:sz="4" w:space="0" w:color="auto"/>
              <w:right w:val="single" w:sz="4" w:space="0" w:color="auto"/>
            </w:tcBorders>
            <w:vAlign w:val="center"/>
          </w:tcPr>
          <w:p w14:paraId="5C05B871"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896,033</w:t>
            </w:r>
          </w:p>
        </w:tc>
        <w:tc>
          <w:tcPr>
            <w:tcW w:w="1351" w:type="dxa"/>
            <w:tcBorders>
              <w:top w:val="single" w:sz="4" w:space="0" w:color="auto"/>
              <w:left w:val="single" w:sz="4" w:space="0" w:color="auto"/>
              <w:bottom w:val="single" w:sz="4" w:space="0" w:color="auto"/>
              <w:right w:val="single" w:sz="4" w:space="0" w:color="auto"/>
            </w:tcBorders>
            <w:vAlign w:val="center"/>
          </w:tcPr>
          <w:p w14:paraId="6281BBB6"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741,294</w:t>
            </w:r>
          </w:p>
        </w:tc>
        <w:tc>
          <w:tcPr>
            <w:tcW w:w="1294" w:type="dxa"/>
            <w:tcBorders>
              <w:top w:val="single" w:sz="4" w:space="0" w:color="auto"/>
              <w:left w:val="single" w:sz="4" w:space="0" w:color="auto"/>
              <w:bottom w:val="single" w:sz="4" w:space="0" w:color="auto"/>
            </w:tcBorders>
            <w:vAlign w:val="center"/>
          </w:tcPr>
          <w:p w14:paraId="260B2E34"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154,739</w:t>
            </w:r>
          </w:p>
        </w:tc>
        <w:tc>
          <w:tcPr>
            <w:tcW w:w="1028" w:type="dxa"/>
            <w:tcBorders>
              <w:top w:val="single" w:sz="4" w:space="0" w:color="auto"/>
              <w:left w:val="single" w:sz="4" w:space="0" w:color="auto"/>
              <w:bottom w:val="single" w:sz="4" w:space="0" w:color="auto"/>
            </w:tcBorders>
            <w:vAlign w:val="center"/>
          </w:tcPr>
          <w:p w14:paraId="0C1BA67B" w14:textId="654E2A27" w:rsidR="004D3B66" w:rsidRPr="00CE552A" w:rsidRDefault="004D3B66"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21,788</w:t>
            </w:r>
          </w:p>
        </w:tc>
        <w:tc>
          <w:tcPr>
            <w:tcW w:w="1110" w:type="dxa"/>
            <w:tcBorders>
              <w:top w:val="single" w:sz="4" w:space="0" w:color="auto"/>
              <w:left w:val="single" w:sz="4" w:space="0" w:color="auto"/>
              <w:bottom w:val="single" w:sz="4" w:space="0" w:color="auto"/>
            </w:tcBorders>
            <w:vAlign w:val="center"/>
          </w:tcPr>
          <w:p w14:paraId="74B584D5" w14:textId="31ADCE6C" w:rsidR="004D3B66" w:rsidRPr="00CE552A" w:rsidRDefault="00246B29"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w:t>
            </w:r>
            <w:r w:rsidR="004D3B66" w:rsidRPr="00CE552A">
              <w:rPr>
                <w:rFonts w:asciiTheme="minorHAnsi" w:hAnsiTheme="minorHAnsi" w:cstheme="minorHAnsi"/>
                <w:color w:val="auto"/>
                <w:sz w:val="22"/>
                <w:szCs w:val="22"/>
                <w:lang w:eastAsia="en-AU"/>
              </w:rPr>
              <w:t>32,951</w:t>
            </w:r>
          </w:p>
        </w:tc>
      </w:tr>
      <w:tr w:rsidR="004D3B66" w:rsidRPr="00A43A0C" w14:paraId="61CAFFA4" w14:textId="01B795C6" w:rsidTr="006C5846">
        <w:trPr>
          <w:trHeight w:val="658"/>
        </w:trPr>
        <w:tc>
          <w:tcPr>
            <w:tcW w:w="1428" w:type="dxa"/>
            <w:tcBorders>
              <w:bottom w:val="single" w:sz="4" w:space="0" w:color="100249" w:themeColor="accent4"/>
            </w:tcBorders>
          </w:tcPr>
          <w:p w14:paraId="710BA8A4" w14:textId="51E526C2" w:rsidR="004D3B66" w:rsidRPr="00CE552A" w:rsidRDefault="00C219FF" w:rsidP="004D3B66">
            <w:pPr>
              <w:pStyle w:val="Tabletext"/>
              <w:rPr>
                <w:color w:val="auto"/>
                <w:sz w:val="22"/>
                <w:szCs w:val="24"/>
              </w:rPr>
            </w:pPr>
            <w:r w:rsidRPr="00CE552A">
              <w:rPr>
                <w:color w:val="auto"/>
                <w:sz w:val="22"/>
                <w:szCs w:val="24"/>
              </w:rPr>
              <w:t>Ash</w:t>
            </w:r>
          </w:p>
        </w:tc>
        <w:tc>
          <w:tcPr>
            <w:tcW w:w="1472" w:type="dxa"/>
            <w:tcBorders>
              <w:top w:val="single" w:sz="4" w:space="0" w:color="100249" w:themeColor="accent4"/>
              <w:bottom w:val="single" w:sz="4" w:space="0" w:color="100249" w:themeColor="accent4"/>
            </w:tcBorders>
            <w:vAlign w:val="center"/>
          </w:tcPr>
          <w:p w14:paraId="675192F0" w14:textId="77777777" w:rsidR="004D3B66" w:rsidRPr="00CE552A" w:rsidRDefault="004D3B66" w:rsidP="004D3B66">
            <w:pPr>
              <w:pStyle w:val="Tabletext"/>
              <w:rPr>
                <w:color w:val="auto"/>
                <w:sz w:val="22"/>
                <w:szCs w:val="24"/>
              </w:rPr>
            </w:pPr>
            <w:r w:rsidRPr="00CE552A">
              <w:rPr>
                <w:color w:val="auto"/>
                <w:sz w:val="22"/>
                <w:szCs w:val="24"/>
              </w:rPr>
              <w:t>North East</w:t>
            </w:r>
          </w:p>
        </w:tc>
        <w:tc>
          <w:tcPr>
            <w:tcW w:w="1388" w:type="dxa"/>
            <w:tcBorders>
              <w:top w:val="single" w:sz="4" w:space="0" w:color="auto"/>
              <w:bottom w:val="single" w:sz="4" w:space="0" w:color="auto"/>
              <w:right w:val="single" w:sz="4" w:space="0" w:color="auto"/>
            </w:tcBorders>
            <w:vAlign w:val="center"/>
          </w:tcPr>
          <w:p w14:paraId="3F7EE8AA" w14:textId="2E4BD8DF"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760,645</w:t>
            </w:r>
          </w:p>
        </w:tc>
        <w:tc>
          <w:tcPr>
            <w:tcW w:w="1351" w:type="dxa"/>
            <w:tcBorders>
              <w:top w:val="single" w:sz="4" w:space="0" w:color="auto"/>
              <w:left w:val="single" w:sz="4" w:space="0" w:color="auto"/>
              <w:bottom w:val="single" w:sz="4" w:space="0" w:color="auto"/>
              <w:right w:val="single" w:sz="4" w:space="0" w:color="auto"/>
            </w:tcBorders>
            <w:vAlign w:val="center"/>
          </w:tcPr>
          <w:p w14:paraId="02B095AE" w14:textId="60342FFF"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551,202</w:t>
            </w:r>
          </w:p>
        </w:tc>
        <w:tc>
          <w:tcPr>
            <w:tcW w:w="1294" w:type="dxa"/>
            <w:tcBorders>
              <w:top w:val="single" w:sz="4" w:space="0" w:color="auto"/>
              <w:left w:val="single" w:sz="4" w:space="0" w:color="auto"/>
              <w:bottom w:val="single" w:sz="4" w:space="0" w:color="auto"/>
            </w:tcBorders>
            <w:vAlign w:val="center"/>
          </w:tcPr>
          <w:p w14:paraId="4B6AF878" w14:textId="77777777" w:rsidR="004D3B66" w:rsidRPr="00CE552A" w:rsidRDefault="004D3B66" w:rsidP="004D3B6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209,444</w:t>
            </w:r>
          </w:p>
        </w:tc>
        <w:tc>
          <w:tcPr>
            <w:tcW w:w="1028" w:type="dxa"/>
            <w:tcBorders>
              <w:top w:val="single" w:sz="4" w:space="0" w:color="auto"/>
              <w:left w:val="single" w:sz="4" w:space="0" w:color="auto"/>
              <w:bottom w:val="single" w:sz="4" w:space="0" w:color="auto"/>
            </w:tcBorders>
            <w:vAlign w:val="center"/>
          </w:tcPr>
          <w:p w14:paraId="7BF01338" w14:textId="1FE21915" w:rsidR="004D3B66" w:rsidRPr="00CE552A" w:rsidRDefault="004D3B66"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28,577</w:t>
            </w:r>
          </w:p>
        </w:tc>
        <w:tc>
          <w:tcPr>
            <w:tcW w:w="1110" w:type="dxa"/>
            <w:tcBorders>
              <w:top w:val="single" w:sz="4" w:space="0" w:color="auto"/>
              <w:left w:val="single" w:sz="4" w:space="0" w:color="auto"/>
              <w:bottom w:val="single" w:sz="4" w:space="0" w:color="auto"/>
            </w:tcBorders>
            <w:vAlign w:val="center"/>
          </w:tcPr>
          <w:p w14:paraId="7AF98DAA" w14:textId="034F3CA9" w:rsidR="004D3B66" w:rsidRPr="00CE552A" w:rsidRDefault="004D3B66"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180,867</w:t>
            </w:r>
          </w:p>
        </w:tc>
      </w:tr>
      <w:tr w:rsidR="004D3B66" w:rsidRPr="00A43A0C" w14:paraId="6C1ADDAD" w14:textId="2A4BE9D2" w:rsidTr="006C5846">
        <w:trPr>
          <w:trHeight w:val="389"/>
        </w:trPr>
        <w:tc>
          <w:tcPr>
            <w:tcW w:w="1428" w:type="dxa"/>
            <w:tcBorders>
              <w:top w:val="single" w:sz="4" w:space="0" w:color="100249" w:themeColor="accent4"/>
              <w:bottom w:val="single" w:sz="4" w:space="0" w:color="100249" w:themeColor="accent4"/>
            </w:tcBorders>
            <w:shd w:val="clear" w:color="auto" w:fill="F2F2F2" w:themeFill="background1" w:themeFillShade="F2"/>
          </w:tcPr>
          <w:p w14:paraId="43BE2493" w14:textId="77777777" w:rsidR="004D3B66" w:rsidRPr="00CE552A" w:rsidRDefault="004D3B66" w:rsidP="004D3B66">
            <w:pPr>
              <w:pStyle w:val="Tabletext"/>
              <w:rPr>
                <w:b/>
                <w:bCs/>
                <w:color w:val="auto"/>
                <w:sz w:val="22"/>
                <w:szCs w:val="24"/>
              </w:rPr>
            </w:pPr>
            <w:r w:rsidRPr="00CE552A">
              <w:rPr>
                <w:b/>
                <w:bCs/>
                <w:color w:val="auto"/>
                <w:sz w:val="22"/>
                <w:szCs w:val="24"/>
              </w:rPr>
              <w:t>Ash Total</w:t>
            </w:r>
          </w:p>
        </w:tc>
        <w:tc>
          <w:tcPr>
            <w:tcW w:w="1472" w:type="dxa"/>
            <w:tcBorders>
              <w:top w:val="single" w:sz="4" w:space="0" w:color="100249" w:themeColor="accent4"/>
              <w:bottom w:val="single" w:sz="4" w:space="0" w:color="100249" w:themeColor="accent4"/>
            </w:tcBorders>
            <w:shd w:val="clear" w:color="auto" w:fill="F2F2F2" w:themeFill="background1" w:themeFillShade="F2"/>
          </w:tcPr>
          <w:p w14:paraId="708DE7C0" w14:textId="7952224E" w:rsidR="004D3B66" w:rsidRPr="00CE552A" w:rsidRDefault="007F33E2" w:rsidP="004D3B66">
            <w:pPr>
              <w:pStyle w:val="Tabletext"/>
              <w:rPr>
                <w:rFonts w:ascii="Calibri" w:hAnsi="Calibri" w:cs="Calibri"/>
                <w:color w:val="auto"/>
                <w:sz w:val="28"/>
                <w:szCs w:val="28"/>
                <w:lang w:eastAsia="en-AU"/>
              </w:rPr>
            </w:pPr>
            <w:r w:rsidRPr="00CE552A">
              <w:rPr>
                <w:b/>
                <w:bCs/>
                <w:color w:val="auto"/>
                <w:sz w:val="22"/>
                <w:szCs w:val="24"/>
              </w:rPr>
              <w:t>All</w:t>
            </w:r>
          </w:p>
        </w:tc>
        <w:tc>
          <w:tcPr>
            <w:tcW w:w="1388" w:type="dxa"/>
            <w:tcBorders>
              <w:top w:val="single" w:sz="4" w:space="0" w:color="auto"/>
              <w:bottom w:val="single" w:sz="4" w:space="0" w:color="100249" w:themeColor="accent4"/>
              <w:right w:val="single" w:sz="4" w:space="0" w:color="auto"/>
            </w:tcBorders>
            <w:shd w:val="clear" w:color="auto" w:fill="F2F2F2" w:themeFill="background1" w:themeFillShade="F2"/>
          </w:tcPr>
          <w:p w14:paraId="0F00B47A" w14:textId="77777777" w:rsidR="004D3B66" w:rsidRPr="00CE552A" w:rsidRDefault="004D3B66" w:rsidP="004D3B66">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4,042,148</w:t>
            </w:r>
          </w:p>
        </w:tc>
        <w:tc>
          <w:tcPr>
            <w:tcW w:w="1351" w:type="dxa"/>
            <w:tcBorders>
              <w:top w:val="single" w:sz="4" w:space="0" w:color="auto"/>
              <w:left w:val="single" w:sz="4" w:space="0" w:color="auto"/>
              <w:bottom w:val="single" w:sz="4" w:space="0" w:color="100249" w:themeColor="accent4"/>
              <w:right w:val="single" w:sz="4" w:space="0" w:color="auto"/>
            </w:tcBorders>
            <w:shd w:val="clear" w:color="auto" w:fill="F2F2F2" w:themeFill="background1" w:themeFillShade="F2"/>
          </w:tcPr>
          <w:p w14:paraId="29186C63" w14:textId="77777777" w:rsidR="004D3B66" w:rsidRPr="00CE552A" w:rsidRDefault="004D3B66" w:rsidP="004D3B66">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3,671,086</w:t>
            </w:r>
          </w:p>
        </w:tc>
        <w:tc>
          <w:tcPr>
            <w:tcW w:w="1294" w:type="dxa"/>
            <w:tcBorders>
              <w:top w:val="single" w:sz="4" w:space="0" w:color="auto"/>
              <w:left w:val="single" w:sz="4" w:space="0" w:color="auto"/>
              <w:bottom w:val="single" w:sz="4" w:space="0" w:color="100249" w:themeColor="accent4"/>
            </w:tcBorders>
            <w:shd w:val="clear" w:color="auto" w:fill="F2F2F2" w:themeFill="background1" w:themeFillShade="F2"/>
          </w:tcPr>
          <w:p w14:paraId="2902D10E" w14:textId="77777777" w:rsidR="004D3B66" w:rsidRPr="00CE552A" w:rsidRDefault="004D3B66" w:rsidP="004D3B66">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371,062</w:t>
            </w:r>
          </w:p>
        </w:tc>
        <w:tc>
          <w:tcPr>
            <w:tcW w:w="1028" w:type="dxa"/>
            <w:tcBorders>
              <w:top w:val="single" w:sz="4" w:space="0" w:color="auto"/>
              <w:left w:val="single" w:sz="4" w:space="0" w:color="auto"/>
              <w:bottom w:val="single" w:sz="4" w:space="0" w:color="100249" w:themeColor="accent4"/>
            </w:tcBorders>
            <w:shd w:val="clear" w:color="auto" w:fill="F2F2F2" w:themeFill="background1" w:themeFillShade="F2"/>
            <w:vAlign w:val="center"/>
          </w:tcPr>
          <w:p w14:paraId="7B911DF8" w14:textId="24B3B762" w:rsidR="004D3B66" w:rsidRPr="00CE552A" w:rsidRDefault="004D3B66" w:rsidP="006C5846">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50,365</w:t>
            </w:r>
          </w:p>
        </w:tc>
        <w:tc>
          <w:tcPr>
            <w:tcW w:w="1110" w:type="dxa"/>
            <w:tcBorders>
              <w:top w:val="single" w:sz="4" w:space="0" w:color="auto"/>
              <w:left w:val="single" w:sz="4" w:space="0" w:color="auto"/>
              <w:bottom w:val="single" w:sz="4" w:space="0" w:color="100249" w:themeColor="accent4"/>
            </w:tcBorders>
            <w:shd w:val="clear" w:color="auto" w:fill="F2F2F2" w:themeFill="background1" w:themeFillShade="F2"/>
            <w:vAlign w:val="center"/>
          </w:tcPr>
          <w:p w14:paraId="3D55E05A" w14:textId="0FFE5D43" w:rsidR="004D3B66" w:rsidRPr="00CE552A" w:rsidRDefault="004D3B66" w:rsidP="006C5846">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320,697</w:t>
            </w:r>
          </w:p>
        </w:tc>
      </w:tr>
      <w:tr w:rsidR="00CC4739" w:rsidRPr="00A43A0C" w14:paraId="5615F1C1" w14:textId="0380999C" w:rsidTr="006C5846">
        <w:trPr>
          <w:trHeight w:val="658"/>
        </w:trPr>
        <w:tc>
          <w:tcPr>
            <w:tcW w:w="1428" w:type="dxa"/>
            <w:tcBorders>
              <w:top w:val="single" w:sz="4" w:space="0" w:color="100249" w:themeColor="accent4"/>
            </w:tcBorders>
            <w:vAlign w:val="center"/>
          </w:tcPr>
          <w:p w14:paraId="5DB71CA6" w14:textId="77777777" w:rsidR="00CC4739" w:rsidRPr="00CE552A" w:rsidRDefault="00CC4739" w:rsidP="00CC4739">
            <w:pPr>
              <w:pStyle w:val="Tabletext"/>
              <w:rPr>
                <w:color w:val="auto"/>
                <w:sz w:val="22"/>
                <w:szCs w:val="24"/>
              </w:rPr>
            </w:pPr>
            <w:r w:rsidRPr="00CE552A">
              <w:rPr>
                <w:color w:val="auto"/>
                <w:sz w:val="22"/>
                <w:szCs w:val="24"/>
              </w:rPr>
              <w:t>Mixed Species</w:t>
            </w:r>
          </w:p>
        </w:tc>
        <w:tc>
          <w:tcPr>
            <w:tcW w:w="1472" w:type="dxa"/>
            <w:tcBorders>
              <w:top w:val="single" w:sz="4" w:space="0" w:color="100249" w:themeColor="accent4"/>
              <w:bottom w:val="single" w:sz="4" w:space="0" w:color="100249" w:themeColor="accent4"/>
            </w:tcBorders>
            <w:vAlign w:val="center"/>
          </w:tcPr>
          <w:p w14:paraId="54D2EE3C" w14:textId="77777777" w:rsidR="00CC4739" w:rsidRPr="00CE552A" w:rsidRDefault="00CC4739" w:rsidP="00CC4739">
            <w:pPr>
              <w:pStyle w:val="Tabletext"/>
              <w:rPr>
                <w:rFonts w:ascii="Calibri" w:hAnsi="Calibri" w:cs="Calibri"/>
                <w:color w:val="auto"/>
                <w:sz w:val="28"/>
                <w:szCs w:val="28"/>
                <w:lang w:eastAsia="en-AU"/>
              </w:rPr>
            </w:pPr>
            <w:r w:rsidRPr="00CE552A">
              <w:rPr>
                <w:color w:val="auto"/>
                <w:sz w:val="22"/>
                <w:szCs w:val="24"/>
              </w:rPr>
              <w:t>Central Highlands</w:t>
            </w:r>
          </w:p>
        </w:tc>
        <w:tc>
          <w:tcPr>
            <w:tcW w:w="1388" w:type="dxa"/>
            <w:tcBorders>
              <w:top w:val="single" w:sz="4" w:space="0" w:color="100249" w:themeColor="accent4"/>
              <w:bottom w:val="single" w:sz="4" w:space="0" w:color="auto"/>
              <w:right w:val="single" w:sz="4" w:space="0" w:color="auto"/>
            </w:tcBorders>
            <w:vAlign w:val="center"/>
          </w:tcPr>
          <w:p w14:paraId="3B0A5D26" w14:textId="1B91D39B"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1,488,137</w:t>
            </w:r>
          </w:p>
        </w:tc>
        <w:tc>
          <w:tcPr>
            <w:tcW w:w="1351" w:type="dxa"/>
            <w:tcBorders>
              <w:top w:val="single" w:sz="4" w:space="0" w:color="100249" w:themeColor="accent4"/>
              <w:left w:val="single" w:sz="4" w:space="0" w:color="auto"/>
              <w:bottom w:val="single" w:sz="4" w:space="0" w:color="auto"/>
              <w:right w:val="single" w:sz="4" w:space="0" w:color="auto"/>
            </w:tcBorders>
            <w:vAlign w:val="center"/>
          </w:tcPr>
          <w:p w14:paraId="17A43D1E" w14:textId="6FFF333D"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1,488,137</w:t>
            </w:r>
          </w:p>
        </w:tc>
        <w:tc>
          <w:tcPr>
            <w:tcW w:w="1294" w:type="dxa"/>
            <w:tcBorders>
              <w:top w:val="single" w:sz="4" w:space="0" w:color="100249" w:themeColor="accent4"/>
              <w:left w:val="single" w:sz="4" w:space="0" w:color="auto"/>
              <w:bottom w:val="single" w:sz="4" w:space="0" w:color="auto"/>
            </w:tcBorders>
            <w:vAlign w:val="center"/>
          </w:tcPr>
          <w:p w14:paraId="12C9783A" w14:textId="718AA851" w:rsidR="00CC4739" w:rsidRPr="00CE552A" w:rsidRDefault="00E330BF" w:rsidP="00CC4739">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028" w:type="dxa"/>
            <w:tcBorders>
              <w:top w:val="single" w:sz="4" w:space="0" w:color="100249" w:themeColor="accent4"/>
              <w:left w:val="single" w:sz="4" w:space="0" w:color="auto"/>
              <w:bottom w:val="single" w:sz="4" w:space="0" w:color="auto"/>
            </w:tcBorders>
            <w:vAlign w:val="center"/>
          </w:tcPr>
          <w:p w14:paraId="60C68CA7" w14:textId="64229880" w:rsidR="00CC4739" w:rsidRPr="00CE552A" w:rsidRDefault="00E330BF" w:rsidP="006C5846">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110" w:type="dxa"/>
            <w:tcBorders>
              <w:top w:val="single" w:sz="4" w:space="0" w:color="100249" w:themeColor="accent4"/>
              <w:left w:val="single" w:sz="4" w:space="0" w:color="auto"/>
              <w:bottom w:val="single" w:sz="4" w:space="0" w:color="auto"/>
            </w:tcBorders>
            <w:vAlign w:val="center"/>
          </w:tcPr>
          <w:p w14:paraId="77919776" w14:textId="2BF3FEA9" w:rsidR="00CC4739" w:rsidRPr="00CE552A" w:rsidRDefault="00E330BF" w:rsidP="006C5846">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r>
      <w:tr w:rsidR="00CC4739" w:rsidRPr="00A43A0C" w14:paraId="7A3A5BD2" w14:textId="2029093C" w:rsidTr="006C5846">
        <w:trPr>
          <w:trHeight w:val="658"/>
        </w:trPr>
        <w:tc>
          <w:tcPr>
            <w:tcW w:w="1428" w:type="dxa"/>
          </w:tcPr>
          <w:p w14:paraId="22E86B28" w14:textId="73F5C4E6" w:rsidR="00CC4739" w:rsidRPr="00CE552A" w:rsidRDefault="00C219FF" w:rsidP="00CC4739">
            <w:pPr>
              <w:pStyle w:val="Tabletext"/>
              <w:rPr>
                <w:color w:val="auto"/>
                <w:sz w:val="22"/>
                <w:szCs w:val="24"/>
              </w:rPr>
            </w:pPr>
            <w:r w:rsidRPr="00CE552A">
              <w:rPr>
                <w:color w:val="auto"/>
                <w:sz w:val="22"/>
                <w:szCs w:val="24"/>
              </w:rPr>
              <w:t>Mixed Species</w:t>
            </w:r>
          </w:p>
        </w:tc>
        <w:tc>
          <w:tcPr>
            <w:tcW w:w="1472" w:type="dxa"/>
            <w:tcBorders>
              <w:top w:val="single" w:sz="4" w:space="0" w:color="100249" w:themeColor="accent4"/>
              <w:bottom w:val="single" w:sz="4" w:space="0" w:color="100249" w:themeColor="accent4"/>
            </w:tcBorders>
            <w:vAlign w:val="center"/>
          </w:tcPr>
          <w:p w14:paraId="4963A28A" w14:textId="77777777" w:rsidR="00CC4739" w:rsidRPr="00CE552A" w:rsidRDefault="00CC4739" w:rsidP="00CC4739">
            <w:pPr>
              <w:pStyle w:val="Tabletext"/>
              <w:rPr>
                <w:rFonts w:ascii="Calibri" w:hAnsi="Calibri" w:cs="Calibri"/>
                <w:color w:val="auto"/>
                <w:sz w:val="28"/>
                <w:szCs w:val="28"/>
                <w:lang w:eastAsia="en-AU"/>
              </w:rPr>
            </w:pPr>
            <w:r w:rsidRPr="00CE552A">
              <w:rPr>
                <w:color w:val="auto"/>
                <w:sz w:val="22"/>
                <w:szCs w:val="24"/>
              </w:rPr>
              <w:t>East Gippsland</w:t>
            </w:r>
          </w:p>
        </w:tc>
        <w:tc>
          <w:tcPr>
            <w:tcW w:w="1388" w:type="dxa"/>
            <w:tcBorders>
              <w:top w:val="single" w:sz="4" w:space="0" w:color="auto"/>
              <w:bottom w:val="single" w:sz="4" w:space="0" w:color="auto"/>
              <w:right w:val="single" w:sz="4" w:space="0" w:color="auto"/>
            </w:tcBorders>
            <w:vAlign w:val="center"/>
          </w:tcPr>
          <w:p w14:paraId="0E5F6D24" w14:textId="6BE84645"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2,695,227</w:t>
            </w:r>
          </w:p>
        </w:tc>
        <w:tc>
          <w:tcPr>
            <w:tcW w:w="1351" w:type="dxa"/>
            <w:tcBorders>
              <w:top w:val="single" w:sz="4" w:space="0" w:color="auto"/>
              <w:left w:val="single" w:sz="4" w:space="0" w:color="auto"/>
              <w:bottom w:val="single" w:sz="4" w:space="0" w:color="auto"/>
              <w:right w:val="single" w:sz="4" w:space="0" w:color="auto"/>
            </w:tcBorders>
            <w:vAlign w:val="center"/>
          </w:tcPr>
          <w:p w14:paraId="7DEAABDB" w14:textId="465CB7B1"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2,081,304</w:t>
            </w:r>
          </w:p>
        </w:tc>
        <w:tc>
          <w:tcPr>
            <w:tcW w:w="1294" w:type="dxa"/>
            <w:tcBorders>
              <w:top w:val="single" w:sz="4" w:space="0" w:color="auto"/>
              <w:left w:val="single" w:sz="4" w:space="0" w:color="auto"/>
              <w:bottom w:val="single" w:sz="4" w:space="0" w:color="auto"/>
            </w:tcBorders>
            <w:vAlign w:val="center"/>
          </w:tcPr>
          <w:p w14:paraId="2ECFF017" w14:textId="44B843FF"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613,923</w:t>
            </w:r>
          </w:p>
        </w:tc>
        <w:tc>
          <w:tcPr>
            <w:tcW w:w="1028" w:type="dxa"/>
            <w:tcBorders>
              <w:top w:val="single" w:sz="4" w:space="0" w:color="auto"/>
              <w:left w:val="single" w:sz="4" w:space="0" w:color="auto"/>
              <w:bottom w:val="single" w:sz="4" w:space="0" w:color="auto"/>
            </w:tcBorders>
            <w:vAlign w:val="center"/>
          </w:tcPr>
          <w:p w14:paraId="2B58A390" w14:textId="50F99010" w:rsidR="00CC4739" w:rsidRPr="00CE552A" w:rsidRDefault="00CC4739"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5,486</w:t>
            </w:r>
          </w:p>
        </w:tc>
        <w:tc>
          <w:tcPr>
            <w:tcW w:w="1110" w:type="dxa"/>
            <w:tcBorders>
              <w:top w:val="single" w:sz="4" w:space="0" w:color="auto"/>
              <w:left w:val="single" w:sz="4" w:space="0" w:color="auto"/>
              <w:bottom w:val="single" w:sz="4" w:space="0" w:color="auto"/>
            </w:tcBorders>
            <w:vAlign w:val="center"/>
          </w:tcPr>
          <w:p w14:paraId="6153F96B" w14:textId="1D542C10" w:rsidR="00CC4739" w:rsidRPr="00CE552A" w:rsidRDefault="00CC4739" w:rsidP="006C5846">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608,437</w:t>
            </w:r>
          </w:p>
        </w:tc>
      </w:tr>
      <w:tr w:rsidR="00CC4739" w:rsidRPr="00A43A0C" w14:paraId="58A93524" w14:textId="236EE38F" w:rsidTr="00697A09">
        <w:trPr>
          <w:trHeight w:val="658"/>
        </w:trPr>
        <w:tc>
          <w:tcPr>
            <w:tcW w:w="1428" w:type="dxa"/>
          </w:tcPr>
          <w:p w14:paraId="2BE193B5" w14:textId="4F51A557" w:rsidR="00CC4739" w:rsidRPr="00CE552A" w:rsidRDefault="00C219FF" w:rsidP="00CC4739">
            <w:pPr>
              <w:pStyle w:val="Tabletext"/>
              <w:rPr>
                <w:color w:val="auto"/>
                <w:sz w:val="22"/>
                <w:szCs w:val="24"/>
              </w:rPr>
            </w:pPr>
            <w:r w:rsidRPr="00CE552A">
              <w:rPr>
                <w:color w:val="auto"/>
                <w:sz w:val="22"/>
                <w:szCs w:val="24"/>
              </w:rPr>
              <w:t>Mixed Species</w:t>
            </w:r>
          </w:p>
        </w:tc>
        <w:tc>
          <w:tcPr>
            <w:tcW w:w="1472" w:type="dxa"/>
            <w:tcBorders>
              <w:top w:val="single" w:sz="4" w:space="0" w:color="100249" w:themeColor="accent4"/>
              <w:bottom w:val="single" w:sz="4" w:space="0" w:color="100249" w:themeColor="accent4"/>
            </w:tcBorders>
            <w:vAlign w:val="center"/>
          </w:tcPr>
          <w:p w14:paraId="07EC4985" w14:textId="77777777" w:rsidR="00CC4739" w:rsidRPr="00CE552A" w:rsidRDefault="00CC4739" w:rsidP="00CC4739">
            <w:pPr>
              <w:pStyle w:val="Tabletext"/>
              <w:rPr>
                <w:rFonts w:ascii="Calibri" w:hAnsi="Calibri" w:cs="Calibri"/>
                <w:color w:val="auto"/>
                <w:sz w:val="28"/>
                <w:szCs w:val="28"/>
                <w:lang w:eastAsia="en-AU"/>
              </w:rPr>
            </w:pPr>
            <w:r w:rsidRPr="00CE552A">
              <w:rPr>
                <w:color w:val="auto"/>
                <w:sz w:val="22"/>
                <w:szCs w:val="24"/>
              </w:rPr>
              <w:t>Gippsland</w:t>
            </w:r>
          </w:p>
        </w:tc>
        <w:tc>
          <w:tcPr>
            <w:tcW w:w="1388" w:type="dxa"/>
            <w:tcBorders>
              <w:top w:val="single" w:sz="4" w:space="0" w:color="auto"/>
              <w:bottom w:val="single" w:sz="4" w:space="0" w:color="auto"/>
              <w:right w:val="single" w:sz="4" w:space="0" w:color="auto"/>
            </w:tcBorders>
            <w:vAlign w:val="center"/>
          </w:tcPr>
          <w:p w14:paraId="0ECD20BA" w14:textId="5017B069"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396,943</w:t>
            </w:r>
          </w:p>
        </w:tc>
        <w:tc>
          <w:tcPr>
            <w:tcW w:w="1351" w:type="dxa"/>
            <w:tcBorders>
              <w:top w:val="single" w:sz="4" w:space="0" w:color="auto"/>
              <w:left w:val="single" w:sz="4" w:space="0" w:color="auto"/>
              <w:bottom w:val="single" w:sz="4" w:space="0" w:color="auto"/>
              <w:right w:val="single" w:sz="4" w:space="0" w:color="auto"/>
            </w:tcBorders>
            <w:vAlign w:val="center"/>
          </w:tcPr>
          <w:p w14:paraId="6E6D35E4" w14:textId="34429D0E"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359,166</w:t>
            </w:r>
          </w:p>
        </w:tc>
        <w:tc>
          <w:tcPr>
            <w:tcW w:w="1294" w:type="dxa"/>
            <w:tcBorders>
              <w:top w:val="single" w:sz="4" w:space="0" w:color="auto"/>
              <w:left w:val="single" w:sz="4" w:space="0" w:color="auto"/>
              <w:bottom w:val="single" w:sz="4" w:space="0" w:color="auto"/>
            </w:tcBorders>
            <w:vAlign w:val="center"/>
          </w:tcPr>
          <w:p w14:paraId="6EB9601D" w14:textId="79B5A5C7"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37,777</w:t>
            </w:r>
          </w:p>
        </w:tc>
        <w:tc>
          <w:tcPr>
            <w:tcW w:w="1028" w:type="dxa"/>
            <w:tcBorders>
              <w:top w:val="single" w:sz="4" w:space="0" w:color="auto"/>
              <w:left w:val="single" w:sz="4" w:space="0" w:color="auto"/>
              <w:bottom w:val="single" w:sz="4" w:space="0" w:color="auto"/>
            </w:tcBorders>
            <w:vAlign w:val="center"/>
          </w:tcPr>
          <w:p w14:paraId="3452BC2A" w14:textId="3319148E" w:rsidR="00CC4739" w:rsidRPr="00CE552A" w:rsidRDefault="00CC4739" w:rsidP="00697A0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1,526</w:t>
            </w:r>
          </w:p>
        </w:tc>
        <w:tc>
          <w:tcPr>
            <w:tcW w:w="1110" w:type="dxa"/>
            <w:tcBorders>
              <w:top w:val="single" w:sz="4" w:space="0" w:color="auto"/>
              <w:left w:val="single" w:sz="4" w:space="0" w:color="auto"/>
              <w:bottom w:val="single" w:sz="4" w:space="0" w:color="auto"/>
            </w:tcBorders>
            <w:vAlign w:val="center"/>
          </w:tcPr>
          <w:p w14:paraId="701CBD49" w14:textId="176226A5" w:rsidR="00CC4739" w:rsidRPr="00CE552A" w:rsidRDefault="00CC4739" w:rsidP="00697A0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36,251</w:t>
            </w:r>
          </w:p>
        </w:tc>
      </w:tr>
      <w:tr w:rsidR="00CC4739" w:rsidRPr="00A43A0C" w14:paraId="23BEFE9A" w14:textId="0126CA73" w:rsidTr="00697A09">
        <w:trPr>
          <w:trHeight w:val="673"/>
        </w:trPr>
        <w:tc>
          <w:tcPr>
            <w:tcW w:w="1428" w:type="dxa"/>
            <w:tcBorders>
              <w:bottom w:val="single" w:sz="4" w:space="0" w:color="100249" w:themeColor="accent4"/>
            </w:tcBorders>
          </w:tcPr>
          <w:p w14:paraId="6E68829D" w14:textId="0B0262DC" w:rsidR="00CC4739" w:rsidRPr="00CE552A" w:rsidRDefault="00C219FF" w:rsidP="00CC4739">
            <w:pPr>
              <w:pStyle w:val="Tabletext"/>
              <w:rPr>
                <w:color w:val="auto"/>
                <w:sz w:val="22"/>
                <w:szCs w:val="24"/>
              </w:rPr>
            </w:pPr>
            <w:r w:rsidRPr="00CE552A">
              <w:rPr>
                <w:color w:val="auto"/>
                <w:sz w:val="22"/>
                <w:szCs w:val="24"/>
              </w:rPr>
              <w:t>Mixed Species</w:t>
            </w:r>
          </w:p>
        </w:tc>
        <w:tc>
          <w:tcPr>
            <w:tcW w:w="1472" w:type="dxa"/>
            <w:tcBorders>
              <w:top w:val="single" w:sz="4" w:space="0" w:color="100249" w:themeColor="accent4"/>
              <w:bottom w:val="single" w:sz="4" w:space="0" w:color="100249" w:themeColor="accent4"/>
            </w:tcBorders>
            <w:vAlign w:val="center"/>
          </w:tcPr>
          <w:p w14:paraId="3A67A763" w14:textId="77777777" w:rsidR="00CC4739" w:rsidRPr="00CE552A" w:rsidRDefault="00CC4739" w:rsidP="00CC4739">
            <w:pPr>
              <w:pStyle w:val="Tabletext"/>
              <w:rPr>
                <w:rFonts w:ascii="Calibri" w:hAnsi="Calibri" w:cs="Calibri"/>
                <w:color w:val="auto"/>
                <w:sz w:val="28"/>
                <w:szCs w:val="28"/>
                <w:lang w:eastAsia="en-AU"/>
              </w:rPr>
            </w:pPr>
            <w:r w:rsidRPr="00CE552A">
              <w:rPr>
                <w:color w:val="auto"/>
                <w:sz w:val="22"/>
                <w:szCs w:val="24"/>
              </w:rPr>
              <w:t>North East</w:t>
            </w:r>
          </w:p>
        </w:tc>
        <w:tc>
          <w:tcPr>
            <w:tcW w:w="1388" w:type="dxa"/>
            <w:tcBorders>
              <w:top w:val="single" w:sz="4" w:space="0" w:color="auto"/>
              <w:bottom w:val="single" w:sz="4" w:space="0" w:color="auto"/>
              <w:right w:val="single" w:sz="4" w:space="0" w:color="auto"/>
            </w:tcBorders>
            <w:vAlign w:val="center"/>
          </w:tcPr>
          <w:p w14:paraId="358D5F9A" w14:textId="39D57C89"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408,474</w:t>
            </w:r>
          </w:p>
        </w:tc>
        <w:tc>
          <w:tcPr>
            <w:tcW w:w="1351" w:type="dxa"/>
            <w:tcBorders>
              <w:top w:val="single" w:sz="4" w:space="0" w:color="auto"/>
              <w:left w:val="single" w:sz="4" w:space="0" w:color="auto"/>
              <w:bottom w:val="single" w:sz="4" w:space="0" w:color="auto"/>
              <w:right w:val="single" w:sz="4" w:space="0" w:color="auto"/>
            </w:tcBorders>
            <w:vAlign w:val="center"/>
          </w:tcPr>
          <w:p w14:paraId="0B995A3C" w14:textId="53DA71C6"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396,537</w:t>
            </w:r>
          </w:p>
        </w:tc>
        <w:tc>
          <w:tcPr>
            <w:tcW w:w="1294" w:type="dxa"/>
            <w:tcBorders>
              <w:top w:val="single" w:sz="4" w:space="0" w:color="auto"/>
              <w:left w:val="single" w:sz="4" w:space="0" w:color="auto"/>
              <w:bottom w:val="single" w:sz="4" w:space="0" w:color="auto"/>
            </w:tcBorders>
            <w:vAlign w:val="center"/>
          </w:tcPr>
          <w:p w14:paraId="1527679F" w14:textId="4300B70A" w:rsidR="00CC4739" w:rsidRPr="00CE552A" w:rsidRDefault="00CC4739" w:rsidP="00CC473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11,937</w:t>
            </w:r>
          </w:p>
        </w:tc>
        <w:tc>
          <w:tcPr>
            <w:tcW w:w="1028" w:type="dxa"/>
            <w:tcBorders>
              <w:top w:val="single" w:sz="4" w:space="0" w:color="auto"/>
              <w:left w:val="single" w:sz="4" w:space="0" w:color="auto"/>
              <w:bottom w:val="single" w:sz="4" w:space="0" w:color="auto"/>
            </w:tcBorders>
            <w:vAlign w:val="center"/>
          </w:tcPr>
          <w:p w14:paraId="24C73357" w14:textId="505C95A9" w:rsidR="00CC4739" w:rsidRPr="00CE552A" w:rsidRDefault="00E330BF" w:rsidP="00697A09">
            <w:pPr>
              <w:pStyle w:val="Tabletext"/>
              <w:rPr>
                <w:rFonts w:asciiTheme="minorHAnsi" w:hAnsiTheme="minorHAnsi" w:cstheme="minorHAnsi"/>
                <w:color w:val="auto"/>
                <w:sz w:val="22"/>
                <w:szCs w:val="22"/>
                <w:lang w:eastAsia="en-AU"/>
              </w:rPr>
            </w:pPr>
            <w:r>
              <w:rPr>
                <w:rFonts w:asciiTheme="minorHAnsi" w:hAnsiTheme="minorHAnsi" w:cstheme="minorHAnsi"/>
                <w:color w:val="auto"/>
                <w:sz w:val="22"/>
                <w:szCs w:val="22"/>
                <w:lang w:eastAsia="en-AU"/>
              </w:rPr>
              <w:t>0</w:t>
            </w:r>
          </w:p>
        </w:tc>
        <w:tc>
          <w:tcPr>
            <w:tcW w:w="1110" w:type="dxa"/>
            <w:tcBorders>
              <w:top w:val="single" w:sz="4" w:space="0" w:color="auto"/>
              <w:left w:val="single" w:sz="4" w:space="0" w:color="auto"/>
              <w:bottom w:val="single" w:sz="4" w:space="0" w:color="auto"/>
            </w:tcBorders>
            <w:vAlign w:val="center"/>
          </w:tcPr>
          <w:p w14:paraId="48315B85" w14:textId="5A5EEDDC" w:rsidR="00CC4739" w:rsidRPr="00CE552A" w:rsidRDefault="00CC4739" w:rsidP="00697A09">
            <w:pPr>
              <w:pStyle w:val="Tabletext"/>
              <w:rPr>
                <w:rFonts w:asciiTheme="minorHAnsi" w:hAnsiTheme="minorHAnsi" w:cstheme="minorHAnsi"/>
                <w:color w:val="auto"/>
                <w:sz w:val="22"/>
                <w:szCs w:val="22"/>
                <w:lang w:eastAsia="en-AU"/>
              </w:rPr>
            </w:pPr>
            <w:r w:rsidRPr="00CE552A">
              <w:rPr>
                <w:rFonts w:asciiTheme="minorHAnsi" w:hAnsiTheme="minorHAnsi" w:cstheme="minorHAnsi"/>
                <w:color w:val="auto"/>
                <w:sz w:val="22"/>
                <w:szCs w:val="22"/>
                <w:lang w:eastAsia="en-AU"/>
              </w:rPr>
              <w:t>11,937</w:t>
            </w:r>
          </w:p>
        </w:tc>
      </w:tr>
      <w:tr w:rsidR="00CC4739" w:rsidRPr="00A43A0C" w14:paraId="1EF3BA19" w14:textId="10C051DD" w:rsidTr="00697A09">
        <w:trPr>
          <w:trHeight w:val="389"/>
        </w:trPr>
        <w:tc>
          <w:tcPr>
            <w:tcW w:w="1428" w:type="dxa"/>
            <w:tcBorders>
              <w:top w:val="single" w:sz="4" w:space="0" w:color="100249" w:themeColor="accent4"/>
              <w:bottom w:val="single" w:sz="4" w:space="0" w:color="100249" w:themeColor="accent4"/>
            </w:tcBorders>
            <w:shd w:val="clear" w:color="auto" w:fill="F2F2F2" w:themeFill="background1" w:themeFillShade="F2"/>
          </w:tcPr>
          <w:p w14:paraId="713A2A7E" w14:textId="77777777" w:rsidR="00CC4739" w:rsidRPr="00CE552A" w:rsidRDefault="00CC4739" w:rsidP="00CC4739">
            <w:pPr>
              <w:pStyle w:val="Tabletext"/>
              <w:rPr>
                <w:b/>
                <w:bCs/>
                <w:color w:val="auto"/>
                <w:sz w:val="22"/>
                <w:szCs w:val="24"/>
              </w:rPr>
            </w:pPr>
            <w:r w:rsidRPr="00CE552A">
              <w:rPr>
                <w:b/>
                <w:bCs/>
                <w:color w:val="auto"/>
                <w:sz w:val="22"/>
                <w:szCs w:val="24"/>
              </w:rPr>
              <w:t>Mixed Species Total</w:t>
            </w:r>
          </w:p>
        </w:tc>
        <w:tc>
          <w:tcPr>
            <w:tcW w:w="1472" w:type="dxa"/>
            <w:tcBorders>
              <w:top w:val="single" w:sz="4" w:space="0" w:color="100249" w:themeColor="accent4"/>
              <w:bottom w:val="single" w:sz="4" w:space="0" w:color="100249" w:themeColor="accent4"/>
            </w:tcBorders>
            <w:shd w:val="clear" w:color="auto" w:fill="F2F2F2" w:themeFill="background1" w:themeFillShade="F2"/>
          </w:tcPr>
          <w:p w14:paraId="5F7D07BA" w14:textId="13651564" w:rsidR="00CC4739" w:rsidRPr="00CE552A" w:rsidRDefault="007F33E2" w:rsidP="00CC4739">
            <w:pPr>
              <w:pStyle w:val="Tabletext"/>
              <w:rPr>
                <w:rFonts w:ascii="Calibri" w:hAnsi="Calibri" w:cs="Calibri"/>
                <w:color w:val="auto"/>
                <w:sz w:val="28"/>
                <w:szCs w:val="28"/>
                <w:lang w:eastAsia="en-AU"/>
              </w:rPr>
            </w:pPr>
            <w:r w:rsidRPr="00CE552A">
              <w:rPr>
                <w:b/>
                <w:bCs/>
                <w:color w:val="auto"/>
                <w:sz w:val="22"/>
                <w:szCs w:val="24"/>
              </w:rPr>
              <w:t>All</w:t>
            </w:r>
          </w:p>
        </w:tc>
        <w:tc>
          <w:tcPr>
            <w:tcW w:w="1388" w:type="dxa"/>
            <w:tcBorders>
              <w:top w:val="single" w:sz="4" w:space="0" w:color="auto"/>
              <w:bottom w:val="single" w:sz="4" w:space="0" w:color="auto"/>
              <w:right w:val="single" w:sz="4" w:space="0" w:color="auto"/>
            </w:tcBorders>
            <w:shd w:val="clear" w:color="auto" w:fill="F2F2F2" w:themeFill="background1" w:themeFillShade="F2"/>
            <w:vAlign w:val="center"/>
          </w:tcPr>
          <w:p w14:paraId="5A9E5066" w14:textId="76B6E4E8" w:rsidR="00CC4739" w:rsidRPr="00CE552A" w:rsidRDefault="00CC4739" w:rsidP="00CC473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4,988,781</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F2D21" w14:textId="3609C55E" w:rsidR="00CC4739" w:rsidRPr="00CE552A" w:rsidRDefault="00CC4739"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4,325,145</w:t>
            </w:r>
          </w:p>
        </w:tc>
        <w:tc>
          <w:tcPr>
            <w:tcW w:w="1294" w:type="dxa"/>
            <w:tcBorders>
              <w:top w:val="single" w:sz="4" w:space="0" w:color="auto"/>
              <w:left w:val="single" w:sz="4" w:space="0" w:color="auto"/>
              <w:bottom w:val="single" w:sz="4" w:space="0" w:color="auto"/>
            </w:tcBorders>
            <w:shd w:val="clear" w:color="auto" w:fill="F2F2F2" w:themeFill="background1" w:themeFillShade="F2"/>
            <w:vAlign w:val="center"/>
          </w:tcPr>
          <w:p w14:paraId="57F2F6D2" w14:textId="734DFD8C" w:rsidR="00CC4739" w:rsidRPr="00CE552A" w:rsidRDefault="00CC4739" w:rsidP="00697A09">
            <w:pPr>
              <w:pStyle w:val="Tabletext"/>
              <w:rPr>
                <w:rFonts w:asciiTheme="minorHAnsi" w:hAnsiTheme="minorHAnsi" w:cstheme="minorHAnsi"/>
                <w:color w:val="auto"/>
                <w:sz w:val="22"/>
                <w:szCs w:val="22"/>
                <w:lang w:eastAsia="en-AU"/>
              </w:rPr>
            </w:pPr>
            <w:r w:rsidRPr="00CE552A">
              <w:rPr>
                <w:rFonts w:asciiTheme="minorHAnsi" w:hAnsiTheme="minorHAnsi" w:cstheme="minorHAnsi"/>
                <w:b/>
                <w:bCs/>
                <w:color w:val="auto"/>
                <w:sz w:val="22"/>
                <w:szCs w:val="22"/>
                <w:lang w:eastAsia="en-AU"/>
              </w:rPr>
              <w:t>663,637</w:t>
            </w:r>
          </w:p>
        </w:tc>
        <w:tc>
          <w:tcPr>
            <w:tcW w:w="1028" w:type="dxa"/>
            <w:tcBorders>
              <w:top w:val="single" w:sz="4" w:space="0" w:color="auto"/>
              <w:left w:val="single" w:sz="4" w:space="0" w:color="auto"/>
              <w:bottom w:val="single" w:sz="4" w:space="0" w:color="auto"/>
            </w:tcBorders>
            <w:shd w:val="clear" w:color="auto" w:fill="F2F2F2" w:themeFill="background1" w:themeFillShade="F2"/>
            <w:vAlign w:val="center"/>
          </w:tcPr>
          <w:p w14:paraId="3E0CCDE9" w14:textId="10C8963F" w:rsidR="00CC4739" w:rsidRPr="00CE552A" w:rsidRDefault="00CC4739"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7,012</w:t>
            </w:r>
          </w:p>
        </w:tc>
        <w:tc>
          <w:tcPr>
            <w:tcW w:w="1110" w:type="dxa"/>
            <w:tcBorders>
              <w:top w:val="single" w:sz="4" w:space="0" w:color="auto"/>
              <w:left w:val="single" w:sz="4" w:space="0" w:color="auto"/>
              <w:bottom w:val="single" w:sz="4" w:space="0" w:color="auto"/>
            </w:tcBorders>
            <w:shd w:val="clear" w:color="auto" w:fill="F2F2F2" w:themeFill="background1" w:themeFillShade="F2"/>
            <w:vAlign w:val="center"/>
          </w:tcPr>
          <w:p w14:paraId="3D115697" w14:textId="02D6BC73" w:rsidR="00CC4739" w:rsidRPr="00CE552A" w:rsidRDefault="00CC4739"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656,625</w:t>
            </w:r>
          </w:p>
        </w:tc>
      </w:tr>
      <w:tr w:rsidR="00CC4739" w:rsidRPr="00A43A0C" w14:paraId="6FA6E002" w14:textId="78106DE3" w:rsidTr="00697A09">
        <w:trPr>
          <w:trHeight w:val="70"/>
        </w:trPr>
        <w:tc>
          <w:tcPr>
            <w:tcW w:w="1428" w:type="dxa"/>
            <w:tcBorders>
              <w:top w:val="single" w:sz="4" w:space="0" w:color="100249" w:themeColor="accent4"/>
              <w:bottom w:val="single" w:sz="4" w:space="0" w:color="100249" w:themeColor="accent4"/>
            </w:tcBorders>
            <w:shd w:val="clear" w:color="auto" w:fill="E3DEF5" w:themeFill="text2" w:themeFillTint="1A"/>
          </w:tcPr>
          <w:p w14:paraId="07370277" w14:textId="77777777" w:rsidR="00CC4739" w:rsidRPr="00CE552A" w:rsidRDefault="00CC4739" w:rsidP="00CC4739">
            <w:pPr>
              <w:pStyle w:val="Tabletext"/>
              <w:rPr>
                <w:b/>
                <w:bCs/>
                <w:color w:val="auto"/>
                <w:sz w:val="22"/>
                <w:szCs w:val="24"/>
              </w:rPr>
            </w:pPr>
            <w:r w:rsidRPr="00CE552A">
              <w:rPr>
                <w:b/>
                <w:bCs/>
                <w:color w:val="auto"/>
                <w:sz w:val="22"/>
                <w:szCs w:val="24"/>
              </w:rPr>
              <w:t>Grand Total</w:t>
            </w:r>
          </w:p>
        </w:tc>
        <w:tc>
          <w:tcPr>
            <w:tcW w:w="1472" w:type="dxa"/>
            <w:tcBorders>
              <w:top w:val="single" w:sz="4" w:space="0" w:color="100249" w:themeColor="accent4"/>
              <w:bottom w:val="single" w:sz="4" w:space="0" w:color="100249" w:themeColor="accent4"/>
            </w:tcBorders>
            <w:shd w:val="clear" w:color="auto" w:fill="E3DEF5" w:themeFill="text2" w:themeFillTint="1A"/>
          </w:tcPr>
          <w:p w14:paraId="6466373E" w14:textId="677FF7FA" w:rsidR="00CC4739" w:rsidRPr="00CE552A" w:rsidRDefault="00E55EF9" w:rsidP="00CC4739">
            <w:pPr>
              <w:pStyle w:val="Tabletext"/>
              <w:rPr>
                <w:rFonts w:ascii="Calibri" w:hAnsi="Calibri" w:cs="Calibri"/>
                <w:color w:val="auto"/>
                <w:sz w:val="28"/>
                <w:szCs w:val="28"/>
                <w:lang w:eastAsia="en-AU"/>
              </w:rPr>
            </w:pPr>
            <w:r w:rsidRPr="00CE552A">
              <w:rPr>
                <w:b/>
                <w:bCs/>
                <w:color w:val="auto"/>
                <w:sz w:val="22"/>
                <w:szCs w:val="24"/>
              </w:rPr>
              <w:t>All</w:t>
            </w:r>
          </w:p>
        </w:tc>
        <w:tc>
          <w:tcPr>
            <w:tcW w:w="1388" w:type="dxa"/>
            <w:tcBorders>
              <w:top w:val="single" w:sz="4" w:space="0" w:color="auto"/>
              <w:bottom w:val="single" w:sz="4" w:space="0" w:color="100249" w:themeColor="accent4"/>
              <w:right w:val="single" w:sz="4" w:space="0" w:color="auto"/>
            </w:tcBorders>
            <w:shd w:val="clear" w:color="auto" w:fill="E3DEF5" w:themeFill="text2" w:themeFillTint="1A"/>
            <w:vAlign w:val="center"/>
          </w:tcPr>
          <w:p w14:paraId="40621F37" w14:textId="09ECA621" w:rsidR="00CC4739" w:rsidRPr="00CE552A" w:rsidRDefault="00CC4739" w:rsidP="00CC473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9,030,930</w:t>
            </w:r>
          </w:p>
        </w:tc>
        <w:tc>
          <w:tcPr>
            <w:tcW w:w="1351" w:type="dxa"/>
            <w:tcBorders>
              <w:top w:val="single" w:sz="4" w:space="0" w:color="auto"/>
              <w:left w:val="single" w:sz="4" w:space="0" w:color="auto"/>
              <w:bottom w:val="single" w:sz="4" w:space="0" w:color="100249" w:themeColor="accent4"/>
              <w:right w:val="single" w:sz="4" w:space="0" w:color="auto"/>
            </w:tcBorders>
            <w:shd w:val="clear" w:color="auto" w:fill="E3DEF5" w:themeFill="text2" w:themeFillTint="1A"/>
            <w:vAlign w:val="center"/>
          </w:tcPr>
          <w:p w14:paraId="0F5444B8" w14:textId="6AC744DA" w:rsidR="00CC4739" w:rsidRPr="00CE552A" w:rsidRDefault="00CC4739"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7,996,231</w:t>
            </w:r>
          </w:p>
        </w:tc>
        <w:tc>
          <w:tcPr>
            <w:tcW w:w="1294" w:type="dxa"/>
            <w:tcBorders>
              <w:top w:val="single" w:sz="4" w:space="0" w:color="auto"/>
              <w:left w:val="single" w:sz="4" w:space="0" w:color="auto"/>
              <w:bottom w:val="single" w:sz="4" w:space="0" w:color="100249" w:themeColor="accent4"/>
            </w:tcBorders>
            <w:shd w:val="clear" w:color="auto" w:fill="E3DEF5" w:themeFill="text2" w:themeFillTint="1A"/>
            <w:vAlign w:val="center"/>
          </w:tcPr>
          <w:p w14:paraId="2EDD021D" w14:textId="44BAEC27" w:rsidR="00CC4739" w:rsidRPr="00CE552A" w:rsidRDefault="00CC4739"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1,034,699</w:t>
            </w:r>
          </w:p>
        </w:tc>
        <w:tc>
          <w:tcPr>
            <w:tcW w:w="1028" w:type="dxa"/>
            <w:tcBorders>
              <w:top w:val="single" w:sz="4" w:space="0" w:color="auto"/>
              <w:left w:val="single" w:sz="4" w:space="0" w:color="auto"/>
              <w:bottom w:val="single" w:sz="4" w:space="0" w:color="100249" w:themeColor="accent4"/>
            </w:tcBorders>
            <w:shd w:val="clear" w:color="auto" w:fill="E3DEF5" w:themeFill="text2" w:themeFillTint="1A"/>
            <w:vAlign w:val="center"/>
          </w:tcPr>
          <w:p w14:paraId="05D231D4" w14:textId="451C89E2" w:rsidR="00CC4739" w:rsidRPr="00CE552A" w:rsidRDefault="00A624BA"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57</w:t>
            </w:r>
            <w:r w:rsidR="00EA78A8" w:rsidRPr="00CE552A">
              <w:rPr>
                <w:rFonts w:asciiTheme="minorHAnsi" w:hAnsiTheme="minorHAnsi" w:cstheme="minorHAnsi"/>
                <w:b/>
                <w:bCs/>
                <w:color w:val="auto"/>
                <w:sz w:val="22"/>
                <w:szCs w:val="22"/>
                <w:lang w:eastAsia="en-AU"/>
              </w:rPr>
              <w:t>,377</w:t>
            </w:r>
          </w:p>
        </w:tc>
        <w:tc>
          <w:tcPr>
            <w:tcW w:w="1110" w:type="dxa"/>
            <w:tcBorders>
              <w:top w:val="single" w:sz="4" w:space="0" w:color="auto"/>
              <w:left w:val="single" w:sz="4" w:space="0" w:color="auto"/>
              <w:bottom w:val="single" w:sz="4" w:space="0" w:color="100249" w:themeColor="accent4"/>
            </w:tcBorders>
            <w:shd w:val="clear" w:color="auto" w:fill="E3DEF5" w:themeFill="text2" w:themeFillTint="1A"/>
            <w:vAlign w:val="center"/>
          </w:tcPr>
          <w:p w14:paraId="2954883D" w14:textId="48E88784" w:rsidR="00CC4739" w:rsidRPr="00CE552A" w:rsidRDefault="005E117D" w:rsidP="00697A09">
            <w:pPr>
              <w:pStyle w:val="Tabletext"/>
              <w:rPr>
                <w:rFonts w:asciiTheme="minorHAnsi" w:hAnsiTheme="minorHAnsi" w:cstheme="minorHAnsi"/>
                <w:b/>
                <w:bCs/>
                <w:color w:val="auto"/>
                <w:sz w:val="22"/>
                <w:szCs w:val="22"/>
                <w:lang w:eastAsia="en-AU"/>
              </w:rPr>
            </w:pPr>
            <w:r w:rsidRPr="00CE552A">
              <w:rPr>
                <w:rFonts w:asciiTheme="minorHAnsi" w:hAnsiTheme="minorHAnsi" w:cstheme="minorHAnsi"/>
                <w:b/>
                <w:bCs/>
                <w:color w:val="auto"/>
                <w:sz w:val="22"/>
                <w:szCs w:val="22"/>
                <w:lang w:eastAsia="en-AU"/>
              </w:rPr>
              <w:t>9</w:t>
            </w:r>
            <w:r w:rsidR="00C33BF2" w:rsidRPr="00CE552A">
              <w:rPr>
                <w:rFonts w:asciiTheme="minorHAnsi" w:hAnsiTheme="minorHAnsi" w:cstheme="minorHAnsi"/>
                <w:b/>
                <w:bCs/>
                <w:color w:val="auto"/>
                <w:sz w:val="22"/>
                <w:szCs w:val="22"/>
                <w:lang w:eastAsia="en-AU"/>
              </w:rPr>
              <w:t>77,322</w:t>
            </w:r>
          </w:p>
        </w:tc>
      </w:tr>
    </w:tbl>
    <w:p w14:paraId="2DC878F4" w14:textId="18DF3801" w:rsidR="003F42A6" w:rsidRPr="00A43A0C" w:rsidRDefault="57DBD4DA" w:rsidP="004B1E3A">
      <w:pPr>
        <w:pStyle w:val="Heading1"/>
        <w:ind w:left="1560" w:hanging="567"/>
      </w:pPr>
      <w:bookmarkStart w:id="54" w:name="_Toc98424010"/>
      <w:r w:rsidRPr="00A43A0C">
        <w:lastRenderedPageBreak/>
        <w:t xml:space="preserve">Further </w:t>
      </w:r>
      <w:r w:rsidR="265F0F43" w:rsidRPr="00A43A0C">
        <w:t>p</w:t>
      </w:r>
      <w:r w:rsidRPr="00A43A0C">
        <w:t xml:space="preserve">olicy and </w:t>
      </w:r>
      <w:r w:rsidR="265F0F43" w:rsidRPr="00A43A0C">
        <w:t>regulatory obligations</w:t>
      </w:r>
      <w:bookmarkEnd w:id="54"/>
    </w:p>
    <w:p w14:paraId="30118F7C" w14:textId="54ECCE16" w:rsidR="00FB591E" w:rsidRPr="00A43A0C" w:rsidRDefault="00FB591E" w:rsidP="00FB591E">
      <w:pPr>
        <w:rPr>
          <w:sz w:val="22"/>
          <w:szCs w:val="24"/>
        </w:rPr>
      </w:pPr>
      <w:r w:rsidRPr="00A43A0C">
        <w:rPr>
          <w:sz w:val="22"/>
          <w:szCs w:val="24"/>
        </w:rPr>
        <w:t>There are further policy and regulatory obligations that affect where and how timber can be harvested</w:t>
      </w:r>
      <w:r w:rsidR="007750D2" w:rsidRPr="00A43A0C">
        <w:rPr>
          <w:sz w:val="22"/>
          <w:szCs w:val="24"/>
        </w:rPr>
        <w:t>, potentially</w:t>
      </w:r>
      <w:r w:rsidRPr="00A43A0C">
        <w:rPr>
          <w:sz w:val="22"/>
          <w:szCs w:val="24"/>
        </w:rPr>
        <w:t xml:space="preserve"> </w:t>
      </w:r>
      <w:r w:rsidR="007750D2" w:rsidRPr="00A43A0C">
        <w:rPr>
          <w:sz w:val="22"/>
          <w:szCs w:val="24"/>
        </w:rPr>
        <w:t>a</w:t>
      </w:r>
      <w:r w:rsidRPr="00A43A0C">
        <w:rPr>
          <w:sz w:val="22"/>
          <w:szCs w:val="24"/>
        </w:rPr>
        <w:t>ffect</w:t>
      </w:r>
      <w:r w:rsidR="007750D2" w:rsidRPr="00A43A0C">
        <w:rPr>
          <w:sz w:val="22"/>
          <w:szCs w:val="24"/>
        </w:rPr>
        <w:t>ing</w:t>
      </w:r>
      <w:r w:rsidRPr="00A43A0C">
        <w:rPr>
          <w:sz w:val="22"/>
          <w:szCs w:val="24"/>
        </w:rPr>
        <w:t xml:space="preserve"> the overall </w:t>
      </w:r>
      <w:r w:rsidR="004C2201" w:rsidRPr="00A43A0C">
        <w:rPr>
          <w:b/>
          <w:bCs/>
          <w:sz w:val="22"/>
          <w:szCs w:val="24"/>
        </w:rPr>
        <w:t>H</w:t>
      </w:r>
      <w:r w:rsidRPr="00A43A0C">
        <w:rPr>
          <w:b/>
          <w:bCs/>
          <w:sz w:val="22"/>
          <w:szCs w:val="24"/>
        </w:rPr>
        <w:t xml:space="preserve">arvest </w:t>
      </w:r>
      <w:r w:rsidR="004C2201" w:rsidRPr="00A43A0C">
        <w:rPr>
          <w:b/>
          <w:bCs/>
          <w:sz w:val="22"/>
          <w:szCs w:val="24"/>
        </w:rPr>
        <w:t>L</w:t>
      </w:r>
      <w:r w:rsidRPr="00A43A0C">
        <w:rPr>
          <w:b/>
          <w:bCs/>
          <w:sz w:val="22"/>
          <w:szCs w:val="24"/>
        </w:rPr>
        <w:t>evel</w:t>
      </w:r>
      <w:r w:rsidRPr="00A43A0C">
        <w:rPr>
          <w:sz w:val="22"/>
          <w:szCs w:val="24"/>
        </w:rPr>
        <w:t>.</w:t>
      </w:r>
      <w:r w:rsidR="00073350" w:rsidRPr="00A43A0C">
        <w:rPr>
          <w:sz w:val="22"/>
          <w:szCs w:val="24"/>
        </w:rPr>
        <w:t xml:space="preserve"> Some examples of the types of policy and regulatory </w:t>
      </w:r>
      <w:r w:rsidR="00FD09FB" w:rsidRPr="00A43A0C">
        <w:rPr>
          <w:sz w:val="22"/>
          <w:szCs w:val="24"/>
        </w:rPr>
        <w:t xml:space="preserve">obligations that VicForests must consider when calculating the </w:t>
      </w:r>
      <w:r w:rsidR="00FD09FB" w:rsidRPr="00A43A0C">
        <w:rPr>
          <w:b/>
          <w:bCs/>
          <w:sz w:val="22"/>
          <w:szCs w:val="24"/>
        </w:rPr>
        <w:t>Harvest Level</w:t>
      </w:r>
      <w:r w:rsidR="00FD09FB" w:rsidRPr="00A43A0C">
        <w:rPr>
          <w:sz w:val="22"/>
          <w:szCs w:val="24"/>
        </w:rPr>
        <w:t xml:space="preserve"> are detailed </w:t>
      </w:r>
      <w:r w:rsidR="000A5EFE" w:rsidRPr="00A43A0C">
        <w:rPr>
          <w:sz w:val="22"/>
          <w:szCs w:val="24"/>
        </w:rPr>
        <w:t>in the sections below.</w:t>
      </w:r>
    </w:p>
    <w:p w14:paraId="084DFEF3" w14:textId="52D6F454" w:rsidR="00644C75" w:rsidRPr="001C3060" w:rsidRDefault="34EDFFD6" w:rsidP="004B1E3A">
      <w:pPr>
        <w:pStyle w:val="Heading2"/>
        <w:ind w:left="1985" w:hanging="992"/>
        <w:rPr>
          <w:color w:val="201547" w:themeColor="accent1"/>
          <w:sz w:val="32"/>
          <w:szCs w:val="28"/>
        </w:rPr>
      </w:pPr>
      <w:bookmarkStart w:id="55" w:name="_Toc98424011"/>
      <w:r w:rsidRPr="001C3060">
        <w:rPr>
          <w:color w:val="201547" w:themeColor="accent1"/>
          <w:sz w:val="32"/>
          <w:szCs w:val="28"/>
        </w:rPr>
        <w:t>Ongoing detections and protections for threatened species and communities</w:t>
      </w:r>
      <w:bookmarkEnd w:id="55"/>
    </w:p>
    <w:p w14:paraId="7F3091D5" w14:textId="24AE9A8E" w:rsidR="00DA51BB" w:rsidRPr="00A43A0C" w:rsidRDefault="006477CB" w:rsidP="00FB591E">
      <w:pPr>
        <w:rPr>
          <w:sz w:val="22"/>
          <w:szCs w:val="24"/>
        </w:rPr>
      </w:pPr>
      <w:r w:rsidRPr="00A43A0C">
        <w:rPr>
          <w:sz w:val="22"/>
          <w:szCs w:val="24"/>
        </w:rPr>
        <w:t>Ongoing t</w:t>
      </w:r>
      <w:r w:rsidR="00FA56AB" w:rsidRPr="00A43A0C">
        <w:rPr>
          <w:sz w:val="22"/>
          <w:szCs w:val="24"/>
        </w:rPr>
        <w:t>hreatened species</w:t>
      </w:r>
      <w:r w:rsidR="004034A6" w:rsidRPr="00A43A0C">
        <w:rPr>
          <w:sz w:val="22"/>
          <w:szCs w:val="24"/>
        </w:rPr>
        <w:t xml:space="preserve"> </w:t>
      </w:r>
      <w:r w:rsidR="00AD780A" w:rsidRPr="00A43A0C">
        <w:rPr>
          <w:sz w:val="22"/>
          <w:szCs w:val="24"/>
        </w:rPr>
        <w:t>and communities</w:t>
      </w:r>
      <w:r w:rsidR="009D237A" w:rsidRPr="00A43A0C">
        <w:rPr>
          <w:sz w:val="22"/>
          <w:szCs w:val="24"/>
        </w:rPr>
        <w:t>’</w:t>
      </w:r>
      <w:r w:rsidR="00AD780A" w:rsidRPr="00A43A0C">
        <w:rPr>
          <w:sz w:val="22"/>
          <w:szCs w:val="24"/>
        </w:rPr>
        <w:t xml:space="preserve"> </w:t>
      </w:r>
      <w:r w:rsidR="005F7018" w:rsidRPr="00A43A0C">
        <w:rPr>
          <w:sz w:val="22"/>
          <w:szCs w:val="24"/>
        </w:rPr>
        <w:t xml:space="preserve">detections and </w:t>
      </w:r>
      <w:r w:rsidR="004034A6" w:rsidRPr="00A43A0C">
        <w:rPr>
          <w:sz w:val="22"/>
          <w:szCs w:val="24"/>
        </w:rPr>
        <w:t xml:space="preserve">protections </w:t>
      </w:r>
      <w:r w:rsidR="009D237A" w:rsidRPr="00A43A0C">
        <w:rPr>
          <w:sz w:val="22"/>
          <w:szCs w:val="24"/>
        </w:rPr>
        <w:t xml:space="preserve">can </w:t>
      </w:r>
      <w:r w:rsidR="003C5BFA" w:rsidRPr="00A43A0C">
        <w:rPr>
          <w:sz w:val="22"/>
          <w:szCs w:val="24"/>
        </w:rPr>
        <w:t>impact the availab</w:t>
      </w:r>
      <w:r w:rsidR="00C464D3" w:rsidRPr="00A43A0C">
        <w:rPr>
          <w:sz w:val="22"/>
          <w:szCs w:val="24"/>
        </w:rPr>
        <w:t xml:space="preserve">le </w:t>
      </w:r>
      <w:r w:rsidR="00D625F3" w:rsidRPr="00A43A0C">
        <w:rPr>
          <w:sz w:val="22"/>
          <w:szCs w:val="24"/>
        </w:rPr>
        <w:t xml:space="preserve">timber </w:t>
      </w:r>
      <w:r w:rsidR="00C464D3" w:rsidRPr="00A43A0C">
        <w:rPr>
          <w:sz w:val="22"/>
          <w:szCs w:val="24"/>
        </w:rPr>
        <w:t>volume</w:t>
      </w:r>
      <w:r w:rsidR="003C5BFA" w:rsidRPr="00A43A0C">
        <w:rPr>
          <w:sz w:val="22"/>
          <w:szCs w:val="24"/>
        </w:rPr>
        <w:t xml:space="preserve"> for harvest. </w:t>
      </w:r>
      <w:r w:rsidR="00920AD3" w:rsidRPr="00A43A0C">
        <w:rPr>
          <w:sz w:val="22"/>
          <w:szCs w:val="24"/>
        </w:rPr>
        <w:t xml:space="preserve">The </w:t>
      </w:r>
      <w:r w:rsidR="0045026D" w:rsidRPr="00A43A0C">
        <w:rPr>
          <w:b/>
          <w:bCs/>
          <w:sz w:val="22"/>
          <w:szCs w:val="24"/>
        </w:rPr>
        <w:t>operable inventory</w:t>
      </w:r>
      <w:r w:rsidR="00920AD3" w:rsidRPr="00A43A0C">
        <w:rPr>
          <w:sz w:val="22"/>
          <w:szCs w:val="24"/>
        </w:rPr>
        <w:t xml:space="preserve"> </w:t>
      </w:r>
      <w:r w:rsidR="00484699" w:rsidRPr="00A43A0C">
        <w:rPr>
          <w:sz w:val="22"/>
          <w:szCs w:val="24"/>
        </w:rPr>
        <w:t>does not consider potential future biodiversity protections, as the requirements of future protections are uncertain</w:t>
      </w:r>
      <w:r w:rsidR="00A921B3" w:rsidRPr="00A43A0C">
        <w:rPr>
          <w:sz w:val="22"/>
          <w:szCs w:val="24"/>
        </w:rPr>
        <w:t>.</w:t>
      </w:r>
      <w:r w:rsidR="00920AD3" w:rsidRPr="00A43A0C">
        <w:rPr>
          <w:sz w:val="22"/>
          <w:szCs w:val="24"/>
        </w:rPr>
        <w:t xml:space="preserve"> </w:t>
      </w:r>
      <w:r w:rsidR="00A921B3" w:rsidRPr="00A43A0C">
        <w:rPr>
          <w:sz w:val="22"/>
          <w:szCs w:val="24"/>
        </w:rPr>
        <w:t>H</w:t>
      </w:r>
      <w:r w:rsidR="00920AD3" w:rsidRPr="00A43A0C">
        <w:rPr>
          <w:sz w:val="22"/>
          <w:szCs w:val="24"/>
        </w:rPr>
        <w:t>owever</w:t>
      </w:r>
      <w:r w:rsidR="006C2693" w:rsidRPr="00A43A0C">
        <w:rPr>
          <w:sz w:val="22"/>
          <w:szCs w:val="24"/>
        </w:rPr>
        <w:t>,</w:t>
      </w:r>
      <w:r w:rsidR="00920AD3" w:rsidRPr="00A43A0C">
        <w:rPr>
          <w:sz w:val="22"/>
          <w:szCs w:val="24"/>
        </w:rPr>
        <w:t xml:space="preserve"> estimates of future impacts </w:t>
      </w:r>
      <w:r w:rsidR="00BC2068" w:rsidRPr="00A43A0C">
        <w:rPr>
          <w:sz w:val="22"/>
          <w:szCs w:val="24"/>
        </w:rPr>
        <w:t>are</w:t>
      </w:r>
      <w:r w:rsidR="00920AD3" w:rsidRPr="00A43A0C">
        <w:rPr>
          <w:sz w:val="22"/>
          <w:szCs w:val="24"/>
        </w:rPr>
        <w:t xml:space="preserve"> taken into account when VicForests contracts wood supply with </w:t>
      </w:r>
      <w:r w:rsidR="00BC2068" w:rsidRPr="00A43A0C">
        <w:rPr>
          <w:sz w:val="22"/>
          <w:szCs w:val="24"/>
        </w:rPr>
        <w:t xml:space="preserve">the native timber </w:t>
      </w:r>
      <w:r w:rsidR="00920AD3" w:rsidRPr="00A43A0C">
        <w:rPr>
          <w:sz w:val="22"/>
          <w:szCs w:val="24"/>
        </w:rPr>
        <w:t>industry</w:t>
      </w:r>
      <w:r w:rsidR="00D64861" w:rsidRPr="00A43A0C">
        <w:rPr>
          <w:sz w:val="22"/>
          <w:szCs w:val="24"/>
        </w:rPr>
        <w:t>.</w:t>
      </w:r>
    </w:p>
    <w:p w14:paraId="478E4592" w14:textId="311A4A7D" w:rsidR="006113DF" w:rsidRPr="00A43A0C" w:rsidRDefault="003C5BFA" w:rsidP="0081069D">
      <w:pPr>
        <w:rPr>
          <w:sz w:val="22"/>
          <w:szCs w:val="24"/>
        </w:rPr>
      </w:pPr>
      <w:r w:rsidRPr="00A43A0C">
        <w:rPr>
          <w:sz w:val="22"/>
          <w:szCs w:val="24"/>
        </w:rPr>
        <w:t xml:space="preserve">The development and implementation of threatened species </w:t>
      </w:r>
      <w:r w:rsidR="00D64861" w:rsidRPr="00A43A0C">
        <w:rPr>
          <w:sz w:val="22"/>
          <w:szCs w:val="24"/>
        </w:rPr>
        <w:t xml:space="preserve">and communities’ </w:t>
      </w:r>
      <w:r w:rsidRPr="00A43A0C">
        <w:rPr>
          <w:sz w:val="22"/>
          <w:szCs w:val="24"/>
        </w:rPr>
        <w:t xml:space="preserve">protections </w:t>
      </w:r>
      <w:r w:rsidR="00CF787F" w:rsidRPr="00A43A0C">
        <w:rPr>
          <w:sz w:val="22"/>
          <w:szCs w:val="24"/>
        </w:rPr>
        <w:t xml:space="preserve">are </w:t>
      </w:r>
      <w:r w:rsidR="006D775A" w:rsidRPr="00A43A0C">
        <w:rPr>
          <w:sz w:val="22"/>
          <w:szCs w:val="24"/>
        </w:rPr>
        <w:t xml:space="preserve">required under Victoria’s legislative and regulatory framework that </w:t>
      </w:r>
      <w:r w:rsidR="002D689C" w:rsidRPr="00A43A0C">
        <w:rPr>
          <w:sz w:val="22"/>
          <w:szCs w:val="24"/>
        </w:rPr>
        <w:t xml:space="preserve">supports biodiversity management and protection. </w:t>
      </w:r>
      <w:r w:rsidR="008847E2" w:rsidRPr="00A43A0C">
        <w:rPr>
          <w:sz w:val="22"/>
          <w:szCs w:val="24"/>
        </w:rPr>
        <w:t xml:space="preserve">They are an important component of Victoria’s </w:t>
      </w:r>
      <w:r w:rsidR="00B90070" w:rsidRPr="00A43A0C">
        <w:rPr>
          <w:sz w:val="22"/>
          <w:szCs w:val="24"/>
        </w:rPr>
        <w:t xml:space="preserve">forest management framework </w:t>
      </w:r>
      <w:r w:rsidR="00FE0545" w:rsidRPr="00A43A0C">
        <w:rPr>
          <w:sz w:val="22"/>
          <w:szCs w:val="24"/>
        </w:rPr>
        <w:t xml:space="preserve">because they support </w:t>
      </w:r>
      <w:r w:rsidR="000D1A2B" w:rsidRPr="00A43A0C">
        <w:rPr>
          <w:b/>
          <w:bCs/>
          <w:sz w:val="22"/>
          <w:szCs w:val="24"/>
        </w:rPr>
        <w:t>ESFM</w:t>
      </w:r>
      <w:r w:rsidR="000D1A2B" w:rsidRPr="00A43A0C">
        <w:rPr>
          <w:sz w:val="22"/>
          <w:szCs w:val="24"/>
        </w:rPr>
        <w:t>.</w:t>
      </w:r>
      <w:r w:rsidR="00B90070" w:rsidRPr="00A43A0C">
        <w:rPr>
          <w:sz w:val="22"/>
          <w:szCs w:val="24"/>
        </w:rPr>
        <w:t xml:space="preserve"> </w:t>
      </w:r>
      <w:r w:rsidR="00DA51BB" w:rsidRPr="00A43A0C">
        <w:rPr>
          <w:sz w:val="22"/>
          <w:szCs w:val="24"/>
        </w:rPr>
        <w:t xml:space="preserve">For example, </w:t>
      </w:r>
      <w:r w:rsidR="00DA51BB" w:rsidRPr="00A43A0C">
        <w:rPr>
          <w:rFonts w:cs="Arial"/>
          <w:sz w:val="22"/>
          <w:szCs w:val="24"/>
          <w:shd w:val="clear" w:color="auto" w:fill="FFFFFF"/>
        </w:rPr>
        <w:t>u</w:t>
      </w:r>
      <w:r w:rsidR="006113DF" w:rsidRPr="00A43A0C">
        <w:rPr>
          <w:rFonts w:cs="Arial"/>
          <w:sz w:val="22"/>
          <w:szCs w:val="24"/>
          <w:shd w:val="clear" w:color="auto" w:fill="FFFFFF"/>
        </w:rPr>
        <w:t>nder the modernised RFAs, Victoria must undertake a risk assessment for any newly listed species or community, or if there is a change in the conservation status of a listed species or community. Following the risk assessment, Victoria must determine whether interim and</w:t>
      </w:r>
      <w:r w:rsidR="00DF597A" w:rsidRPr="00A43A0C">
        <w:rPr>
          <w:rFonts w:cs="Arial"/>
          <w:sz w:val="22"/>
          <w:szCs w:val="24"/>
          <w:shd w:val="clear" w:color="auto" w:fill="FFFFFF"/>
        </w:rPr>
        <w:t>/or</w:t>
      </w:r>
      <w:r w:rsidR="006113DF" w:rsidRPr="00A43A0C">
        <w:rPr>
          <w:rFonts w:cs="Arial"/>
          <w:sz w:val="22"/>
          <w:szCs w:val="24"/>
          <w:shd w:val="clear" w:color="auto" w:fill="FFFFFF"/>
        </w:rPr>
        <w:t xml:space="preserve"> permanent protections and management actions are required for the species and/or communities in question.</w:t>
      </w:r>
      <w:r w:rsidR="000C05B3" w:rsidRPr="00A43A0C">
        <w:rPr>
          <w:rFonts w:cs="Arial"/>
          <w:sz w:val="22"/>
          <w:szCs w:val="24"/>
          <w:shd w:val="clear" w:color="auto" w:fill="FFFFFF"/>
        </w:rPr>
        <w:t xml:space="preserve"> It is </w:t>
      </w:r>
      <w:r w:rsidR="00BD6F81" w:rsidRPr="00A43A0C">
        <w:rPr>
          <w:rFonts w:cs="Arial"/>
          <w:sz w:val="22"/>
          <w:szCs w:val="24"/>
          <w:shd w:val="clear" w:color="auto" w:fill="FFFFFF"/>
        </w:rPr>
        <w:t xml:space="preserve">difficult to </w:t>
      </w:r>
      <w:r w:rsidR="00467A80" w:rsidRPr="00A43A0C">
        <w:rPr>
          <w:rFonts w:cs="Arial"/>
          <w:sz w:val="22"/>
          <w:szCs w:val="24"/>
          <w:shd w:val="clear" w:color="auto" w:fill="FFFFFF"/>
        </w:rPr>
        <w:t xml:space="preserve">accurately </w:t>
      </w:r>
      <w:r w:rsidR="00BD6F81" w:rsidRPr="00A43A0C">
        <w:rPr>
          <w:rFonts w:cs="Arial"/>
          <w:sz w:val="22"/>
          <w:szCs w:val="24"/>
          <w:shd w:val="clear" w:color="auto" w:fill="FFFFFF"/>
        </w:rPr>
        <w:t>predict when a species or community will be listed</w:t>
      </w:r>
      <w:r w:rsidR="00CD09A3" w:rsidRPr="00A43A0C">
        <w:rPr>
          <w:rFonts w:cs="Arial"/>
          <w:sz w:val="22"/>
          <w:szCs w:val="24"/>
          <w:shd w:val="clear" w:color="auto" w:fill="FFFFFF"/>
        </w:rPr>
        <w:t>, or their conservation status changed,</w:t>
      </w:r>
      <w:r w:rsidR="00BD6F81" w:rsidRPr="00A43A0C">
        <w:rPr>
          <w:rFonts w:cs="Arial"/>
          <w:sz w:val="22"/>
          <w:szCs w:val="24"/>
          <w:shd w:val="clear" w:color="auto" w:fill="FFFFFF"/>
        </w:rPr>
        <w:t xml:space="preserve"> </w:t>
      </w:r>
      <w:r w:rsidR="00695D3E" w:rsidRPr="00A43A0C">
        <w:rPr>
          <w:rFonts w:cs="Arial"/>
          <w:sz w:val="22"/>
          <w:szCs w:val="24"/>
          <w:shd w:val="clear" w:color="auto" w:fill="FFFFFF"/>
        </w:rPr>
        <w:t xml:space="preserve">and therefore the impact on timber harvesting operations is </w:t>
      </w:r>
      <w:r w:rsidR="00913F6E" w:rsidRPr="00A43A0C">
        <w:rPr>
          <w:rFonts w:cs="Arial"/>
          <w:sz w:val="22"/>
          <w:szCs w:val="24"/>
          <w:shd w:val="clear" w:color="auto" w:fill="FFFFFF"/>
        </w:rPr>
        <w:t>unknown until the protection</w:t>
      </w:r>
      <w:r w:rsidR="005B72FF" w:rsidRPr="00A43A0C">
        <w:rPr>
          <w:rFonts w:cs="Arial"/>
          <w:sz w:val="22"/>
          <w:szCs w:val="24"/>
          <w:shd w:val="clear" w:color="auto" w:fill="FFFFFF"/>
        </w:rPr>
        <w:t xml:space="preserve"> requirements</w:t>
      </w:r>
      <w:r w:rsidR="00913F6E" w:rsidRPr="00A43A0C">
        <w:rPr>
          <w:rFonts w:cs="Arial"/>
          <w:sz w:val="22"/>
          <w:szCs w:val="24"/>
          <w:shd w:val="clear" w:color="auto" w:fill="FFFFFF"/>
        </w:rPr>
        <w:t xml:space="preserve"> are determined</w:t>
      </w:r>
      <w:r w:rsidR="00695D3E" w:rsidRPr="00A43A0C">
        <w:rPr>
          <w:rFonts w:cs="Arial"/>
          <w:sz w:val="22"/>
          <w:szCs w:val="24"/>
          <w:shd w:val="clear" w:color="auto" w:fill="FFFFFF"/>
        </w:rPr>
        <w:t xml:space="preserve">. </w:t>
      </w:r>
      <w:r w:rsidR="00946C27" w:rsidRPr="00A43A0C">
        <w:rPr>
          <w:rFonts w:cs="Arial"/>
          <w:sz w:val="22"/>
          <w:szCs w:val="24"/>
          <w:shd w:val="clear" w:color="auto" w:fill="FFFFFF"/>
        </w:rPr>
        <w:t xml:space="preserve">Likewise, </w:t>
      </w:r>
      <w:r w:rsidR="00C1591C" w:rsidRPr="00A43A0C">
        <w:rPr>
          <w:rFonts w:cs="Arial"/>
          <w:sz w:val="22"/>
          <w:szCs w:val="24"/>
          <w:shd w:val="clear" w:color="auto" w:fill="FFFFFF"/>
        </w:rPr>
        <w:t xml:space="preserve">other protections made under Victoria’s </w:t>
      </w:r>
      <w:r w:rsidR="00AB395C" w:rsidRPr="00A43A0C">
        <w:rPr>
          <w:rFonts w:cs="Arial"/>
          <w:sz w:val="22"/>
          <w:szCs w:val="24"/>
          <w:shd w:val="clear" w:color="auto" w:fill="FFFFFF"/>
        </w:rPr>
        <w:t>environmental</w:t>
      </w:r>
      <w:r w:rsidR="00C1591C" w:rsidRPr="00A43A0C">
        <w:rPr>
          <w:rFonts w:cs="Arial"/>
          <w:sz w:val="22"/>
          <w:szCs w:val="24"/>
          <w:shd w:val="clear" w:color="auto" w:fill="FFFFFF"/>
        </w:rPr>
        <w:t xml:space="preserve"> legislation, for example,</w:t>
      </w:r>
      <w:r w:rsidR="005144D0" w:rsidRPr="00A43A0C">
        <w:rPr>
          <w:rFonts w:cs="Arial"/>
          <w:sz w:val="22"/>
          <w:szCs w:val="24"/>
          <w:shd w:val="clear" w:color="auto" w:fill="FFFFFF"/>
        </w:rPr>
        <w:t xml:space="preserve"> the </w:t>
      </w:r>
      <w:r w:rsidR="005144D0" w:rsidRPr="00A43A0C">
        <w:rPr>
          <w:rFonts w:cs="Arial"/>
          <w:i/>
          <w:iCs/>
          <w:sz w:val="22"/>
          <w:szCs w:val="24"/>
          <w:shd w:val="clear" w:color="auto" w:fill="FFFFFF"/>
        </w:rPr>
        <w:t xml:space="preserve">Flora and Fauna Guarantee Act </w:t>
      </w:r>
      <w:r w:rsidR="00096C77" w:rsidRPr="00A43A0C">
        <w:rPr>
          <w:rFonts w:cs="Arial"/>
          <w:i/>
          <w:iCs/>
          <w:sz w:val="22"/>
          <w:szCs w:val="24"/>
          <w:shd w:val="clear" w:color="auto" w:fill="FFFFFF"/>
        </w:rPr>
        <w:t xml:space="preserve">1988 </w:t>
      </w:r>
      <w:r w:rsidR="00096C77" w:rsidRPr="00A43A0C">
        <w:rPr>
          <w:rFonts w:cs="Arial"/>
          <w:sz w:val="22"/>
          <w:szCs w:val="24"/>
          <w:shd w:val="clear" w:color="auto" w:fill="FFFFFF"/>
        </w:rPr>
        <w:t>(Vic)</w:t>
      </w:r>
      <w:r w:rsidR="00946C27" w:rsidRPr="00A43A0C">
        <w:rPr>
          <w:rFonts w:cs="Arial"/>
          <w:sz w:val="22"/>
          <w:szCs w:val="24"/>
          <w:shd w:val="clear" w:color="auto" w:fill="FFFFFF"/>
        </w:rPr>
        <w:t xml:space="preserve">, </w:t>
      </w:r>
      <w:r w:rsidR="00C166F6" w:rsidRPr="00A43A0C">
        <w:rPr>
          <w:rFonts w:cs="Arial"/>
          <w:sz w:val="22"/>
          <w:szCs w:val="24"/>
          <w:shd w:val="clear" w:color="auto" w:fill="FFFFFF"/>
        </w:rPr>
        <w:t xml:space="preserve">can </w:t>
      </w:r>
      <w:r w:rsidR="00E41127" w:rsidRPr="00A43A0C">
        <w:rPr>
          <w:rFonts w:cs="Arial"/>
          <w:sz w:val="22"/>
          <w:szCs w:val="24"/>
          <w:shd w:val="clear" w:color="auto" w:fill="FFFFFF"/>
        </w:rPr>
        <w:t xml:space="preserve">impact the modelled available timber </w:t>
      </w:r>
      <w:r w:rsidR="006D7F3B" w:rsidRPr="00A43A0C">
        <w:rPr>
          <w:rFonts w:cs="Arial"/>
          <w:sz w:val="22"/>
          <w:szCs w:val="24"/>
          <w:shd w:val="clear" w:color="auto" w:fill="FFFFFF"/>
        </w:rPr>
        <w:t xml:space="preserve">but </w:t>
      </w:r>
      <w:r w:rsidR="00250471" w:rsidRPr="00A43A0C">
        <w:rPr>
          <w:rFonts w:cs="Arial"/>
          <w:sz w:val="22"/>
          <w:szCs w:val="24"/>
          <w:shd w:val="clear" w:color="auto" w:fill="FFFFFF"/>
        </w:rPr>
        <w:t xml:space="preserve">the extent of the impact </w:t>
      </w:r>
      <w:r w:rsidR="00B12FCA" w:rsidRPr="00A43A0C">
        <w:rPr>
          <w:rFonts w:cs="Arial"/>
          <w:sz w:val="22"/>
          <w:szCs w:val="24"/>
          <w:shd w:val="clear" w:color="auto" w:fill="FFFFFF"/>
        </w:rPr>
        <w:t>can only be determined once the requirements for the protections are known.</w:t>
      </w:r>
    </w:p>
    <w:p w14:paraId="159EB9E2" w14:textId="3A269672" w:rsidR="0081069D" w:rsidRPr="00A43A0C" w:rsidRDefault="00534A39" w:rsidP="0081069D">
      <w:pPr>
        <w:rPr>
          <w:sz w:val="22"/>
          <w:szCs w:val="24"/>
        </w:rPr>
      </w:pPr>
      <w:r w:rsidRPr="00A43A0C">
        <w:rPr>
          <w:sz w:val="22"/>
          <w:szCs w:val="24"/>
        </w:rPr>
        <w:t>Similarly, t</w:t>
      </w:r>
      <w:r w:rsidR="0081069D" w:rsidRPr="00A43A0C">
        <w:rPr>
          <w:sz w:val="22"/>
          <w:szCs w:val="24"/>
        </w:rPr>
        <w:t xml:space="preserve">he </w:t>
      </w:r>
      <w:r w:rsidR="00187695" w:rsidRPr="00A43A0C">
        <w:rPr>
          <w:sz w:val="22"/>
          <w:szCs w:val="24"/>
        </w:rPr>
        <w:t>Code and incorporated documents</w:t>
      </w:r>
      <w:r w:rsidR="0081069D" w:rsidRPr="00A43A0C">
        <w:rPr>
          <w:sz w:val="22"/>
          <w:szCs w:val="24"/>
        </w:rPr>
        <w:t xml:space="preserve"> contain hundreds of detection-based rules for protected flora and fauna. Many of these rules contain no specific prescriptions but VicForests is required, in the majority of cases where there is a detection, to:</w:t>
      </w:r>
    </w:p>
    <w:p w14:paraId="054DDC89" w14:textId="66E11BB9" w:rsidR="0081069D" w:rsidRPr="00A43A0C" w:rsidRDefault="0081069D" w:rsidP="0081069D">
      <w:pPr>
        <w:ind w:left="720"/>
        <w:rPr>
          <w:i/>
          <w:iCs/>
          <w:sz w:val="22"/>
          <w:szCs w:val="24"/>
        </w:rPr>
      </w:pPr>
      <w:r w:rsidRPr="00A43A0C">
        <w:rPr>
          <w:i/>
          <w:iCs/>
          <w:sz w:val="22"/>
          <w:szCs w:val="24"/>
        </w:rPr>
        <w:t xml:space="preserve">Conduct a site inspection and detailed planning in consultation with </w:t>
      </w:r>
      <w:r w:rsidR="00E829D4" w:rsidRPr="00A43A0C">
        <w:rPr>
          <w:i/>
          <w:iCs/>
          <w:sz w:val="22"/>
          <w:szCs w:val="24"/>
        </w:rPr>
        <w:t>[</w:t>
      </w:r>
      <w:r w:rsidR="000D3376" w:rsidRPr="00A43A0C">
        <w:rPr>
          <w:i/>
          <w:iCs/>
          <w:sz w:val="22"/>
          <w:szCs w:val="24"/>
        </w:rPr>
        <w:t xml:space="preserve">the </w:t>
      </w:r>
      <w:r w:rsidRPr="00A43A0C">
        <w:rPr>
          <w:i/>
          <w:iCs/>
          <w:sz w:val="22"/>
          <w:szCs w:val="24"/>
        </w:rPr>
        <w:t>D</w:t>
      </w:r>
      <w:r w:rsidR="000D3376" w:rsidRPr="00A43A0C">
        <w:rPr>
          <w:i/>
          <w:iCs/>
          <w:sz w:val="22"/>
          <w:szCs w:val="24"/>
        </w:rPr>
        <w:t xml:space="preserve">epartment of </w:t>
      </w:r>
      <w:r w:rsidRPr="00A43A0C">
        <w:rPr>
          <w:i/>
          <w:iCs/>
          <w:sz w:val="22"/>
          <w:szCs w:val="24"/>
        </w:rPr>
        <w:t>E</w:t>
      </w:r>
      <w:r w:rsidR="000D3376" w:rsidRPr="00A43A0C">
        <w:rPr>
          <w:i/>
          <w:iCs/>
          <w:sz w:val="22"/>
          <w:szCs w:val="24"/>
        </w:rPr>
        <w:t xml:space="preserve">nvironment, </w:t>
      </w:r>
      <w:r w:rsidRPr="00A43A0C">
        <w:rPr>
          <w:i/>
          <w:iCs/>
          <w:sz w:val="22"/>
          <w:szCs w:val="24"/>
        </w:rPr>
        <w:t>L</w:t>
      </w:r>
      <w:r w:rsidR="000D3376" w:rsidRPr="00A43A0C">
        <w:rPr>
          <w:i/>
          <w:iCs/>
          <w:sz w:val="22"/>
          <w:szCs w:val="24"/>
        </w:rPr>
        <w:t xml:space="preserve">and, </w:t>
      </w:r>
      <w:r w:rsidRPr="00A43A0C">
        <w:rPr>
          <w:i/>
          <w:iCs/>
          <w:sz w:val="22"/>
          <w:szCs w:val="24"/>
        </w:rPr>
        <w:t>W</w:t>
      </w:r>
      <w:r w:rsidR="000D3376" w:rsidRPr="00A43A0C">
        <w:rPr>
          <w:i/>
          <w:iCs/>
          <w:sz w:val="22"/>
          <w:szCs w:val="24"/>
        </w:rPr>
        <w:t xml:space="preserve">ater and </w:t>
      </w:r>
      <w:r w:rsidRPr="00A43A0C">
        <w:rPr>
          <w:i/>
          <w:iCs/>
          <w:sz w:val="22"/>
          <w:szCs w:val="24"/>
        </w:rPr>
        <w:t>P</w:t>
      </w:r>
      <w:r w:rsidR="000D3376" w:rsidRPr="00A43A0C">
        <w:rPr>
          <w:i/>
          <w:iCs/>
          <w:sz w:val="22"/>
          <w:szCs w:val="24"/>
        </w:rPr>
        <w:t>lanning</w:t>
      </w:r>
      <w:r w:rsidR="00524629" w:rsidRPr="00A43A0C">
        <w:rPr>
          <w:i/>
          <w:iCs/>
          <w:sz w:val="22"/>
          <w:szCs w:val="24"/>
        </w:rPr>
        <w:t>]</w:t>
      </w:r>
      <w:r w:rsidRPr="00A43A0C">
        <w:rPr>
          <w:i/>
          <w:iCs/>
          <w:sz w:val="22"/>
          <w:szCs w:val="24"/>
        </w:rPr>
        <w:t xml:space="preserve"> to ensure the species is adequately protected during timber harvesting operations.</w:t>
      </w:r>
    </w:p>
    <w:p w14:paraId="181AAB16" w14:textId="70195C2E" w:rsidR="0081069D" w:rsidRPr="00A43A0C" w:rsidRDefault="008C5160" w:rsidP="00FB591E">
      <w:pPr>
        <w:rPr>
          <w:sz w:val="22"/>
          <w:szCs w:val="24"/>
        </w:rPr>
      </w:pPr>
      <w:r w:rsidRPr="00A43A0C">
        <w:rPr>
          <w:sz w:val="22"/>
          <w:szCs w:val="24"/>
        </w:rPr>
        <w:t>For example, t</w:t>
      </w:r>
      <w:r w:rsidR="0081069D" w:rsidRPr="00A43A0C">
        <w:rPr>
          <w:sz w:val="22"/>
          <w:szCs w:val="24"/>
        </w:rPr>
        <w:t>his</w:t>
      </w:r>
      <w:r w:rsidR="00261353" w:rsidRPr="00A43A0C">
        <w:rPr>
          <w:sz w:val="22"/>
          <w:szCs w:val="24"/>
        </w:rPr>
        <w:t xml:space="preserve"> may result in </w:t>
      </w:r>
      <w:r w:rsidR="0081069D" w:rsidRPr="00A43A0C">
        <w:rPr>
          <w:sz w:val="22"/>
          <w:szCs w:val="24"/>
        </w:rPr>
        <w:t>the creation of</w:t>
      </w:r>
      <w:r w:rsidR="00D66E8C" w:rsidRPr="00A43A0C">
        <w:rPr>
          <w:sz w:val="22"/>
          <w:szCs w:val="24"/>
        </w:rPr>
        <w:t xml:space="preserve"> a</w:t>
      </w:r>
      <w:r w:rsidR="0081069D" w:rsidRPr="00A43A0C">
        <w:rPr>
          <w:sz w:val="22"/>
          <w:szCs w:val="24"/>
        </w:rPr>
        <w:t xml:space="preserve"> </w:t>
      </w:r>
      <w:r w:rsidR="0081069D" w:rsidRPr="00A43A0C">
        <w:rPr>
          <w:b/>
          <w:bCs/>
          <w:sz w:val="22"/>
          <w:szCs w:val="24"/>
        </w:rPr>
        <w:t>Special Management Zone</w:t>
      </w:r>
      <w:r w:rsidR="0081069D" w:rsidRPr="00A43A0C">
        <w:rPr>
          <w:sz w:val="22"/>
          <w:szCs w:val="24"/>
        </w:rPr>
        <w:t xml:space="preserve"> over the verified population</w:t>
      </w:r>
      <w:r w:rsidR="00A61352" w:rsidRPr="00A43A0C">
        <w:rPr>
          <w:sz w:val="22"/>
          <w:szCs w:val="24"/>
        </w:rPr>
        <w:t xml:space="preserve"> </w:t>
      </w:r>
      <w:r w:rsidR="00313855" w:rsidRPr="00A43A0C">
        <w:rPr>
          <w:sz w:val="22"/>
          <w:szCs w:val="24"/>
        </w:rPr>
        <w:t>which would also</w:t>
      </w:r>
      <w:r w:rsidR="00A61352" w:rsidRPr="00A43A0C">
        <w:rPr>
          <w:sz w:val="22"/>
          <w:szCs w:val="24"/>
        </w:rPr>
        <w:t xml:space="preserve"> impact the </w:t>
      </w:r>
      <w:r w:rsidR="00CA7AFA" w:rsidRPr="00A43A0C">
        <w:rPr>
          <w:sz w:val="22"/>
          <w:szCs w:val="24"/>
        </w:rPr>
        <w:t xml:space="preserve">harvestable volume. </w:t>
      </w:r>
      <w:r w:rsidR="001262AD" w:rsidRPr="00A43A0C">
        <w:rPr>
          <w:sz w:val="22"/>
          <w:szCs w:val="24"/>
        </w:rPr>
        <w:t xml:space="preserve">Other detection-based </w:t>
      </w:r>
      <w:r w:rsidR="00FE354C" w:rsidRPr="00A43A0C">
        <w:rPr>
          <w:sz w:val="22"/>
          <w:szCs w:val="24"/>
        </w:rPr>
        <w:t xml:space="preserve">prescriptions </w:t>
      </w:r>
      <w:r w:rsidR="001262AD" w:rsidRPr="00A43A0C">
        <w:rPr>
          <w:sz w:val="22"/>
          <w:szCs w:val="24"/>
        </w:rPr>
        <w:t xml:space="preserve">may require the </w:t>
      </w:r>
      <w:r w:rsidR="00FE354C" w:rsidRPr="00A43A0C">
        <w:rPr>
          <w:sz w:val="22"/>
          <w:szCs w:val="24"/>
        </w:rPr>
        <w:t xml:space="preserve">creation of </w:t>
      </w:r>
      <w:r w:rsidR="00D66E8C" w:rsidRPr="00A43A0C">
        <w:rPr>
          <w:sz w:val="22"/>
          <w:szCs w:val="24"/>
        </w:rPr>
        <w:t xml:space="preserve">a </w:t>
      </w:r>
      <w:r w:rsidR="00D66E8C" w:rsidRPr="00A71857">
        <w:rPr>
          <w:b/>
          <w:bCs/>
          <w:sz w:val="22"/>
          <w:szCs w:val="24"/>
        </w:rPr>
        <w:t>Special Protection Zone</w:t>
      </w:r>
      <w:r w:rsidR="00D66E8C" w:rsidRPr="00A43A0C">
        <w:rPr>
          <w:sz w:val="22"/>
          <w:szCs w:val="24"/>
        </w:rPr>
        <w:t>.</w:t>
      </w:r>
    </w:p>
    <w:p w14:paraId="592C072A" w14:textId="312C718C" w:rsidR="004B0EAF" w:rsidRPr="00A43A0C" w:rsidRDefault="00700C77" w:rsidP="00FB591E">
      <w:pPr>
        <w:rPr>
          <w:sz w:val="22"/>
          <w:szCs w:val="24"/>
        </w:rPr>
      </w:pPr>
      <w:r w:rsidRPr="00A43A0C">
        <w:rPr>
          <w:sz w:val="22"/>
          <w:szCs w:val="24"/>
        </w:rPr>
        <w:t xml:space="preserve">The Department of Jobs, Precincts and Regions, </w:t>
      </w:r>
      <w:r w:rsidR="00516BAA" w:rsidRPr="00A43A0C">
        <w:rPr>
          <w:sz w:val="22"/>
          <w:szCs w:val="24"/>
        </w:rPr>
        <w:t xml:space="preserve">the Department of Environment, Land, Water and Planning, </w:t>
      </w:r>
      <w:r w:rsidRPr="00A43A0C">
        <w:rPr>
          <w:sz w:val="22"/>
          <w:szCs w:val="24"/>
        </w:rPr>
        <w:t>VicForests</w:t>
      </w:r>
      <w:r w:rsidR="00516BAA" w:rsidRPr="00A43A0C">
        <w:rPr>
          <w:sz w:val="22"/>
          <w:szCs w:val="24"/>
        </w:rPr>
        <w:t xml:space="preserve"> and </w:t>
      </w:r>
      <w:r w:rsidR="004D0324" w:rsidRPr="00A43A0C">
        <w:rPr>
          <w:sz w:val="22"/>
          <w:szCs w:val="24"/>
        </w:rPr>
        <w:t xml:space="preserve">Victoria’s Conservation Regulator continue to work closely together to evaluate how </w:t>
      </w:r>
      <w:r w:rsidR="006311E0" w:rsidRPr="00A43A0C">
        <w:rPr>
          <w:sz w:val="22"/>
          <w:szCs w:val="24"/>
        </w:rPr>
        <w:t>future forest</w:t>
      </w:r>
      <w:r w:rsidR="00670C7E" w:rsidRPr="00A43A0C">
        <w:rPr>
          <w:sz w:val="22"/>
          <w:szCs w:val="24"/>
        </w:rPr>
        <w:t>ry</w:t>
      </w:r>
      <w:r w:rsidR="006311E0" w:rsidRPr="00A43A0C">
        <w:rPr>
          <w:sz w:val="22"/>
          <w:szCs w:val="24"/>
        </w:rPr>
        <w:t xml:space="preserve"> operations may be conducted </w:t>
      </w:r>
      <w:r w:rsidR="009F5966" w:rsidRPr="00A43A0C">
        <w:rPr>
          <w:sz w:val="22"/>
          <w:szCs w:val="24"/>
        </w:rPr>
        <w:t>in a way that</w:t>
      </w:r>
      <w:r w:rsidR="00BE7C3E" w:rsidRPr="00A43A0C">
        <w:rPr>
          <w:sz w:val="22"/>
          <w:szCs w:val="24"/>
        </w:rPr>
        <w:t xml:space="preserve"> </w:t>
      </w:r>
      <w:r w:rsidR="009F5966" w:rsidRPr="00A43A0C">
        <w:rPr>
          <w:sz w:val="22"/>
          <w:szCs w:val="24"/>
        </w:rPr>
        <w:t xml:space="preserve">protects </w:t>
      </w:r>
      <w:r w:rsidR="00BE7C3E" w:rsidRPr="00A43A0C">
        <w:rPr>
          <w:sz w:val="22"/>
          <w:szCs w:val="24"/>
        </w:rPr>
        <w:t>species and communities</w:t>
      </w:r>
      <w:r w:rsidR="00670C7E" w:rsidRPr="00A43A0C">
        <w:rPr>
          <w:sz w:val="22"/>
          <w:szCs w:val="24"/>
        </w:rPr>
        <w:t xml:space="preserve"> </w:t>
      </w:r>
      <w:r w:rsidR="000058BD" w:rsidRPr="00A43A0C">
        <w:rPr>
          <w:sz w:val="22"/>
          <w:szCs w:val="24"/>
        </w:rPr>
        <w:t xml:space="preserve">of concern </w:t>
      </w:r>
      <w:r w:rsidR="00670C7E" w:rsidRPr="00A43A0C">
        <w:rPr>
          <w:sz w:val="22"/>
          <w:szCs w:val="24"/>
        </w:rPr>
        <w:t>while ensuring timber supply commitments are met.</w:t>
      </w:r>
    </w:p>
    <w:p w14:paraId="7B6CD4CD" w14:textId="01FCB225" w:rsidR="009E2FE2" w:rsidRPr="001C3060" w:rsidRDefault="008C6A1A" w:rsidP="005A0139">
      <w:pPr>
        <w:pStyle w:val="Heading2"/>
        <w:rPr>
          <w:color w:val="201547" w:themeColor="accent1"/>
          <w:sz w:val="32"/>
          <w:szCs w:val="28"/>
        </w:rPr>
      </w:pPr>
      <w:bookmarkStart w:id="56" w:name="_Toc98424012"/>
      <w:r w:rsidRPr="001C3060">
        <w:rPr>
          <w:color w:val="201547" w:themeColor="accent1"/>
          <w:sz w:val="32"/>
          <w:szCs w:val="28"/>
        </w:rPr>
        <w:lastRenderedPageBreak/>
        <w:t>Timber harvesting regulatory framework</w:t>
      </w:r>
      <w:bookmarkEnd w:id="56"/>
    </w:p>
    <w:p w14:paraId="05E713B8" w14:textId="288A925F" w:rsidR="00846103" w:rsidRPr="00A43A0C" w:rsidRDefault="004E50BF" w:rsidP="007106BD">
      <w:pPr>
        <w:rPr>
          <w:sz w:val="22"/>
          <w:szCs w:val="24"/>
        </w:rPr>
      </w:pPr>
      <w:r w:rsidRPr="00A43A0C">
        <w:rPr>
          <w:sz w:val="22"/>
          <w:szCs w:val="24"/>
        </w:rPr>
        <w:t>A</w:t>
      </w:r>
      <w:r w:rsidR="00DF5305" w:rsidRPr="00A43A0C">
        <w:rPr>
          <w:sz w:val="22"/>
          <w:szCs w:val="24"/>
        </w:rPr>
        <w:t xml:space="preserve">ny amendments to Victoria’s regulatory framework for forest management can </w:t>
      </w:r>
      <w:r w:rsidR="003E105F" w:rsidRPr="00A43A0C">
        <w:rPr>
          <w:sz w:val="22"/>
          <w:szCs w:val="24"/>
        </w:rPr>
        <w:t xml:space="preserve">also </w:t>
      </w:r>
      <w:r w:rsidR="00DF5305" w:rsidRPr="00A43A0C">
        <w:rPr>
          <w:sz w:val="22"/>
          <w:szCs w:val="24"/>
        </w:rPr>
        <w:t>impact the</w:t>
      </w:r>
      <w:r w:rsidR="00590D5A" w:rsidRPr="00A43A0C">
        <w:rPr>
          <w:sz w:val="22"/>
          <w:szCs w:val="24"/>
        </w:rPr>
        <w:t xml:space="preserve"> </w:t>
      </w:r>
      <w:r w:rsidR="00A21B01" w:rsidRPr="00A43A0C">
        <w:rPr>
          <w:b/>
          <w:bCs/>
          <w:sz w:val="22"/>
          <w:szCs w:val="24"/>
        </w:rPr>
        <w:t>Harvest Level</w:t>
      </w:r>
      <w:r w:rsidR="00590D5A" w:rsidRPr="00A43A0C">
        <w:rPr>
          <w:sz w:val="22"/>
          <w:szCs w:val="24"/>
        </w:rPr>
        <w:t xml:space="preserve">. </w:t>
      </w:r>
      <w:r w:rsidR="00FB722B" w:rsidRPr="00A43A0C">
        <w:rPr>
          <w:sz w:val="22"/>
          <w:szCs w:val="24"/>
        </w:rPr>
        <w:t>VicForests must consider any r</w:t>
      </w:r>
      <w:r w:rsidR="00590D5A" w:rsidRPr="00A43A0C">
        <w:rPr>
          <w:sz w:val="22"/>
          <w:szCs w:val="24"/>
        </w:rPr>
        <w:t xml:space="preserve">egulatory </w:t>
      </w:r>
      <w:r w:rsidR="00FB722B" w:rsidRPr="00A43A0C">
        <w:rPr>
          <w:sz w:val="22"/>
          <w:szCs w:val="24"/>
        </w:rPr>
        <w:t xml:space="preserve">and policy changes </w:t>
      </w:r>
      <w:r w:rsidR="0009416F" w:rsidRPr="00A43A0C">
        <w:rPr>
          <w:sz w:val="22"/>
          <w:szCs w:val="24"/>
        </w:rPr>
        <w:t>that may impact timber volumes</w:t>
      </w:r>
      <w:r w:rsidR="00377F60" w:rsidRPr="00A43A0C">
        <w:rPr>
          <w:sz w:val="22"/>
          <w:szCs w:val="24"/>
        </w:rPr>
        <w:t xml:space="preserve">, </w:t>
      </w:r>
      <w:r w:rsidR="00D94D5F" w:rsidRPr="00A43A0C">
        <w:rPr>
          <w:sz w:val="22"/>
          <w:szCs w:val="24"/>
        </w:rPr>
        <w:t>for example,</w:t>
      </w:r>
      <w:r w:rsidR="003E105F" w:rsidRPr="00A43A0C">
        <w:rPr>
          <w:sz w:val="22"/>
          <w:szCs w:val="24"/>
        </w:rPr>
        <w:t xml:space="preserve"> amendments to </w:t>
      </w:r>
      <w:r w:rsidR="006E05FD" w:rsidRPr="00A43A0C">
        <w:rPr>
          <w:sz w:val="22"/>
          <w:szCs w:val="24"/>
        </w:rPr>
        <w:t>the Code</w:t>
      </w:r>
      <w:r w:rsidR="003E105F" w:rsidRPr="00A43A0C">
        <w:rPr>
          <w:sz w:val="22"/>
          <w:szCs w:val="24"/>
        </w:rPr>
        <w:t>.</w:t>
      </w:r>
    </w:p>
    <w:p w14:paraId="289E11F4" w14:textId="77777777" w:rsidR="00E02BE3" w:rsidRDefault="006E05FD" w:rsidP="00637570">
      <w:pPr>
        <w:rPr>
          <w:sz w:val="22"/>
          <w:szCs w:val="24"/>
        </w:rPr>
      </w:pPr>
      <w:r w:rsidRPr="00A43A0C">
        <w:rPr>
          <w:sz w:val="22"/>
          <w:szCs w:val="24"/>
        </w:rPr>
        <w:t>The Code is a key instrument containing important rules that govern timber harvesting</w:t>
      </w:r>
      <w:r w:rsidR="00977309" w:rsidRPr="00A43A0C">
        <w:rPr>
          <w:sz w:val="22"/>
          <w:szCs w:val="24"/>
        </w:rPr>
        <w:t xml:space="preserve"> in Victoria</w:t>
      </w:r>
      <w:r w:rsidRPr="00A43A0C">
        <w:rPr>
          <w:sz w:val="22"/>
          <w:szCs w:val="24"/>
        </w:rPr>
        <w:t>.</w:t>
      </w:r>
      <w:r w:rsidR="003D2D4B" w:rsidRPr="00A43A0C">
        <w:rPr>
          <w:sz w:val="22"/>
          <w:szCs w:val="24"/>
        </w:rPr>
        <w:t xml:space="preserve"> It is essential that the Code is clear, accurate and enforceable for both the operators</w:t>
      </w:r>
      <w:r w:rsidR="009B590F" w:rsidRPr="00A43A0C">
        <w:rPr>
          <w:sz w:val="22"/>
          <w:szCs w:val="24"/>
        </w:rPr>
        <w:t xml:space="preserve"> </w:t>
      </w:r>
      <w:r w:rsidR="003D2D4B" w:rsidRPr="00A43A0C">
        <w:rPr>
          <w:sz w:val="22"/>
          <w:szCs w:val="24"/>
        </w:rPr>
        <w:t>and the regulator.</w:t>
      </w:r>
    </w:p>
    <w:p w14:paraId="1AD9E2B8" w14:textId="233387E6" w:rsidR="003E105F" w:rsidRPr="00A43A0C" w:rsidRDefault="003C227E" w:rsidP="00637570">
      <w:pPr>
        <w:rPr>
          <w:sz w:val="22"/>
          <w:szCs w:val="24"/>
        </w:rPr>
      </w:pPr>
      <w:r w:rsidRPr="00A43A0C">
        <w:rPr>
          <w:sz w:val="22"/>
          <w:szCs w:val="24"/>
        </w:rPr>
        <w:t xml:space="preserve">In 2020, the Victorian Government announced that it would conduct a review of the Code to strengthen </w:t>
      </w:r>
      <w:r w:rsidR="00040932" w:rsidRPr="00A43A0C">
        <w:rPr>
          <w:sz w:val="22"/>
          <w:szCs w:val="24"/>
        </w:rPr>
        <w:t xml:space="preserve">its </w:t>
      </w:r>
      <w:r w:rsidR="009151F8" w:rsidRPr="00A43A0C">
        <w:rPr>
          <w:sz w:val="22"/>
          <w:szCs w:val="24"/>
        </w:rPr>
        <w:t xml:space="preserve">clarity and enforceability. </w:t>
      </w:r>
      <w:r w:rsidR="00637570" w:rsidRPr="00637570">
        <w:rPr>
          <w:sz w:val="22"/>
          <w:szCs w:val="24"/>
        </w:rPr>
        <w:t>The Code has subsequently been updated, along with its incorporated document, the Management Standards and Procedures for timber harvesting operations in Victoria’s State forests (MSPs), to ensure they are clear, accurate and enforceable.</w:t>
      </w:r>
      <w:r w:rsidR="007F68D6">
        <w:rPr>
          <w:sz w:val="22"/>
          <w:szCs w:val="24"/>
        </w:rPr>
        <w:t xml:space="preserve"> </w:t>
      </w:r>
      <w:r w:rsidR="00637570" w:rsidRPr="00637570">
        <w:rPr>
          <w:sz w:val="22"/>
          <w:szCs w:val="24"/>
        </w:rPr>
        <w:t>The updated Code of Practice for Timber Production 2014 (amended 2021) and MSPs came into force on 17 November 2021.</w:t>
      </w:r>
    </w:p>
    <w:p w14:paraId="56471577" w14:textId="154D7405" w:rsidR="00726C28" w:rsidRPr="00A43A0C" w:rsidRDefault="001D47F2" w:rsidP="007106BD">
      <w:pPr>
        <w:rPr>
          <w:sz w:val="22"/>
          <w:szCs w:val="22"/>
        </w:rPr>
      </w:pPr>
      <w:r w:rsidRPr="4203DBBD">
        <w:rPr>
          <w:sz w:val="22"/>
          <w:szCs w:val="22"/>
        </w:rPr>
        <w:t>A</w:t>
      </w:r>
      <w:r w:rsidR="00432C94" w:rsidRPr="4203DBBD">
        <w:rPr>
          <w:sz w:val="22"/>
          <w:szCs w:val="22"/>
        </w:rPr>
        <w:t>ny</w:t>
      </w:r>
      <w:r w:rsidR="00883260" w:rsidRPr="4203DBBD">
        <w:rPr>
          <w:sz w:val="22"/>
          <w:szCs w:val="22"/>
        </w:rPr>
        <w:t xml:space="preserve"> </w:t>
      </w:r>
      <w:r w:rsidR="00432C94" w:rsidRPr="4203DBBD">
        <w:rPr>
          <w:sz w:val="22"/>
          <w:szCs w:val="22"/>
        </w:rPr>
        <w:t xml:space="preserve">impacts to </w:t>
      </w:r>
      <w:r w:rsidR="00A5362F" w:rsidRPr="4203DBBD">
        <w:rPr>
          <w:sz w:val="22"/>
          <w:szCs w:val="22"/>
        </w:rPr>
        <w:t>timber harvesting</w:t>
      </w:r>
      <w:r w:rsidR="00432C94" w:rsidRPr="4203DBBD">
        <w:rPr>
          <w:sz w:val="22"/>
          <w:szCs w:val="22"/>
        </w:rPr>
        <w:t xml:space="preserve"> will be incorporated</w:t>
      </w:r>
      <w:r w:rsidR="00A06257" w:rsidRPr="4203DBBD">
        <w:rPr>
          <w:sz w:val="22"/>
          <w:szCs w:val="22"/>
        </w:rPr>
        <w:t xml:space="preserve"> </w:t>
      </w:r>
      <w:r w:rsidR="00A5362F" w:rsidRPr="4203DBBD">
        <w:rPr>
          <w:sz w:val="22"/>
          <w:szCs w:val="22"/>
        </w:rPr>
        <w:t>in VicForests’ planning and management process</w:t>
      </w:r>
      <w:r w:rsidR="00054D3E" w:rsidRPr="4203DBBD">
        <w:rPr>
          <w:sz w:val="22"/>
          <w:szCs w:val="22"/>
        </w:rPr>
        <w:t>es</w:t>
      </w:r>
      <w:r w:rsidR="117C3DA5" w:rsidRPr="4203DBBD">
        <w:rPr>
          <w:sz w:val="22"/>
          <w:szCs w:val="22"/>
        </w:rPr>
        <w:t>.</w:t>
      </w:r>
    </w:p>
    <w:p w14:paraId="28B5EF73" w14:textId="431E9D8A" w:rsidR="004371F6" w:rsidRPr="005A0139" w:rsidRDefault="004371F6" w:rsidP="004B1E3A">
      <w:pPr>
        <w:pStyle w:val="Heading1"/>
        <w:ind w:left="1560" w:hanging="567"/>
      </w:pPr>
      <w:bookmarkStart w:id="57" w:name="_Toc315765098"/>
      <w:bookmarkStart w:id="58" w:name="_Toc98424013"/>
      <w:r w:rsidRPr="005A0139">
        <w:lastRenderedPageBreak/>
        <w:t>Appendi</w:t>
      </w:r>
      <w:bookmarkEnd w:id="26"/>
      <w:bookmarkEnd w:id="57"/>
      <w:r w:rsidR="00FB12C5" w:rsidRPr="005A0139">
        <w:t>x</w:t>
      </w:r>
      <w:r w:rsidR="00C13910" w:rsidRPr="005A0139">
        <w:t xml:space="preserve"> </w:t>
      </w:r>
      <w:r w:rsidR="005144AE" w:rsidRPr="005A0139">
        <w:t>A</w:t>
      </w:r>
      <w:r w:rsidR="00A165C3" w:rsidRPr="005A0139">
        <w:rPr>
          <w:noProof/>
        </w:rPr>
        <w:t>: Relevant clauses of the RFAs</w:t>
      </w:r>
      <w:bookmarkEnd w:id="58"/>
    </w:p>
    <w:p w14:paraId="5BC9FAD8" w14:textId="07CB82A4" w:rsidR="001068C3" w:rsidRPr="00A43A0C" w:rsidRDefault="001068C3" w:rsidP="00A2735F">
      <w:pPr>
        <w:rPr>
          <w:sz w:val="22"/>
          <w:szCs w:val="24"/>
        </w:rPr>
      </w:pPr>
      <w:r w:rsidRPr="00A43A0C">
        <w:rPr>
          <w:sz w:val="22"/>
          <w:szCs w:val="24"/>
        </w:rPr>
        <w:t xml:space="preserve">Clause numbers </w:t>
      </w:r>
      <w:r w:rsidR="00E55E1D" w:rsidRPr="00A43A0C">
        <w:rPr>
          <w:sz w:val="22"/>
          <w:szCs w:val="24"/>
        </w:rPr>
        <w:t xml:space="preserve">are in the Central Highlands RFA. </w:t>
      </w:r>
      <w:r w:rsidR="00381A1E" w:rsidRPr="00A43A0C">
        <w:rPr>
          <w:sz w:val="22"/>
          <w:szCs w:val="24"/>
        </w:rPr>
        <w:t>Equivalent clauses in other RFAs may be differently numbered.</w:t>
      </w:r>
    </w:p>
    <w:p w14:paraId="244E0332" w14:textId="61A49648" w:rsidR="00A2735F" w:rsidRPr="00175713" w:rsidRDefault="00A2735F" w:rsidP="00175713">
      <w:pPr>
        <w:pStyle w:val="Heading2"/>
        <w:rPr>
          <w:color w:val="201547" w:themeColor="text2"/>
        </w:rPr>
      </w:pPr>
      <w:bookmarkStart w:id="59" w:name="_Toc98424014"/>
      <w:r w:rsidRPr="00175713">
        <w:rPr>
          <w:color w:val="201547" w:themeColor="text2"/>
        </w:rPr>
        <w:t>Harvest Level</w:t>
      </w:r>
      <w:bookmarkEnd w:id="59"/>
    </w:p>
    <w:p w14:paraId="5FDD481D" w14:textId="0C0FE300" w:rsidR="00A2735F" w:rsidRPr="00A43A0C" w:rsidRDefault="00A2735F" w:rsidP="00A2735F">
      <w:pPr>
        <w:ind w:left="720" w:hanging="720"/>
        <w:rPr>
          <w:sz w:val="22"/>
          <w:szCs w:val="24"/>
        </w:rPr>
      </w:pPr>
      <w:r w:rsidRPr="00A43A0C">
        <w:rPr>
          <w:sz w:val="22"/>
          <w:szCs w:val="24"/>
        </w:rPr>
        <w:t>69F.</w:t>
      </w:r>
      <w:r w:rsidRPr="00A43A0C">
        <w:rPr>
          <w:sz w:val="22"/>
          <w:szCs w:val="24"/>
        </w:rPr>
        <w:tab/>
        <w:t xml:space="preserve">Victoria will forecast and make publicly available the Harvest Level from State </w:t>
      </w:r>
      <w:r w:rsidR="004E1609" w:rsidRPr="00A43A0C">
        <w:rPr>
          <w:sz w:val="22"/>
          <w:szCs w:val="24"/>
        </w:rPr>
        <w:t>f</w:t>
      </w:r>
      <w:r w:rsidRPr="00A43A0C">
        <w:rPr>
          <w:sz w:val="22"/>
          <w:szCs w:val="24"/>
        </w:rPr>
        <w:t>orests in the RFA Region. In determining the Harvest Level, Victoria will have regard to the following factors:</w:t>
      </w:r>
    </w:p>
    <w:p w14:paraId="47246E28" w14:textId="33CBBC42" w:rsidR="00A2735F" w:rsidRPr="00A43A0C" w:rsidRDefault="00A2735F" w:rsidP="00A2735F">
      <w:pPr>
        <w:ind w:left="720"/>
        <w:rPr>
          <w:sz w:val="22"/>
          <w:szCs w:val="24"/>
        </w:rPr>
      </w:pPr>
      <w:r w:rsidRPr="00A43A0C">
        <w:rPr>
          <w:sz w:val="22"/>
          <w:szCs w:val="24"/>
        </w:rPr>
        <w:t>(a) the requirements of ESFM for the RFA Region;</w:t>
      </w:r>
    </w:p>
    <w:p w14:paraId="5BA2C467" w14:textId="24286DE2" w:rsidR="00A2735F" w:rsidRPr="00A43A0C" w:rsidRDefault="00A2735F" w:rsidP="00A2735F">
      <w:pPr>
        <w:ind w:left="720"/>
        <w:rPr>
          <w:sz w:val="22"/>
          <w:szCs w:val="24"/>
        </w:rPr>
      </w:pPr>
      <w:r w:rsidRPr="00A43A0C">
        <w:rPr>
          <w:sz w:val="22"/>
          <w:szCs w:val="24"/>
        </w:rPr>
        <w:t>(b) the area available for timber harvesting;</w:t>
      </w:r>
    </w:p>
    <w:p w14:paraId="0E559563" w14:textId="02BF1999" w:rsidR="00A2735F" w:rsidRPr="00A43A0C" w:rsidRDefault="00A2735F" w:rsidP="00A2735F">
      <w:pPr>
        <w:ind w:left="720"/>
        <w:rPr>
          <w:sz w:val="22"/>
          <w:szCs w:val="24"/>
        </w:rPr>
      </w:pPr>
      <w:r w:rsidRPr="00A43A0C">
        <w:rPr>
          <w:sz w:val="22"/>
          <w:szCs w:val="24"/>
        </w:rPr>
        <w:t>(c) the inventory of timbers of each productive forest type (ash and mixed species eucalypt) in the area available for timber harvesting;</w:t>
      </w:r>
    </w:p>
    <w:p w14:paraId="0450B502" w14:textId="0C449F6C" w:rsidR="00A2735F" w:rsidRPr="00A43A0C" w:rsidRDefault="00A2735F" w:rsidP="00A2735F">
      <w:pPr>
        <w:ind w:left="720"/>
        <w:rPr>
          <w:sz w:val="22"/>
          <w:szCs w:val="24"/>
        </w:rPr>
      </w:pPr>
      <w:r w:rsidRPr="00A43A0C">
        <w:rPr>
          <w:sz w:val="22"/>
          <w:szCs w:val="24"/>
        </w:rPr>
        <w:t>(d) the forecast structure and growth rates of forests in the RFA Region having consideration to Climate Change, bushfires and other relevant factors;</w:t>
      </w:r>
    </w:p>
    <w:p w14:paraId="273CD07D" w14:textId="4653D074" w:rsidR="00A2735F" w:rsidRPr="00A43A0C" w:rsidRDefault="00A2735F" w:rsidP="00A2735F">
      <w:pPr>
        <w:ind w:left="720"/>
        <w:rPr>
          <w:sz w:val="22"/>
          <w:szCs w:val="24"/>
        </w:rPr>
      </w:pPr>
      <w:r w:rsidRPr="00A43A0C">
        <w:rPr>
          <w:sz w:val="22"/>
          <w:szCs w:val="24"/>
        </w:rPr>
        <w:t>(e) any policy and regulatory obligations; and</w:t>
      </w:r>
    </w:p>
    <w:p w14:paraId="63171F2E" w14:textId="77777777" w:rsidR="00A2735F" w:rsidRPr="00A43A0C" w:rsidRDefault="00A2735F" w:rsidP="00A2735F">
      <w:pPr>
        <w:ind w:left="720"/>
        <w:rPr>
          <w:sz w:val="22"/>
          <w:szCs w:val="24"/>
        </w:rPr>
      </w:pPr>
      <w:r w:rsidRPr="00A43A0C">
        <w:rPr>
          <w:sz w:val="22"/>
          <w:szCs w:val="24"/>
        </w:rPr>
        <w:t>(f) any other relevant factors.</w:t>
      </w:r>
    </w:p>
    <w:p w14:paraId="09140467" w14:textId="6BBF5329" w:rsidR="00A2735F" w:rsidRPr="00A43A0C" w:rsidRDefault="00A2735F" w:rsidP="00A2735F">
      <w:pPr>
        <w:ind w:left="720" w:hanging="720"/>
        <w:rPr>
          <w:sz w:val="22"/>
          <w:szCs w:val="24"/>
        </w:rPr>
      </w:pPr>
      <w:r w:rsidRPr="00A43A0C">
        <w:rPr>
          <w:sz w:val="22"/>
          <w:szCs w:val="24"/>
        </w:rPr>
        <w:t xml:space="preserve">69G. </w:t>
      </w:r>
      <w:r w:rsidRPr="00A43A0C">
        <w:rPr>
          <w:sz w:val="22"/>
          <w:szCs w:val="24"/>
        </w:rPr>
        <w:tab/>
        <w:t>When publishing and making available the Harvest Level, Victoria will specify the methodology and assumptions used to forecast the Harvest Level.</w:t>
      </w:r>
    </w:p>
    <w:p w14:paraId="5FF98AFA" w14:textId="6C47D607" w:rsidR="00A2735F" w:rsidRPr="00A43A0C" w:rsidRDefault="00A2735F" w:rsidP="00A2735F">
      <w:pPr>
        <w:ind w:left="720" w:hanging="720"/>
        <w:rPr>
          <w:sz w:val="22"/>
          <w:szCs w:val="24"/>
        </w:rPr>
      </w:pPr>
      <w:r w:rsidRPr="00A43A0C">
        <w:rPr>
          <w:sz w:val="22"/>
          <w:szCs w:val="24"/>
        </w:rPr>
        <w:t xml:space="preserve">69H. </w:t>
      </w:r>
      <w:r w:rsidRPr="00A43A0C">
        <w:rPr>
          <w:sz w:val="22"/>
          <w:szCs w:val="24"/>
        </w:rPr>
        <w:tab/>
        <w:t xml:space="preserve">Victoria commits to ensuring that the volume of Timber Resources harvested from State </w:t>
      </w:r>
      <w:r w:rsidR="004E1609" w:rsidRPr="00A43A0C">
        <w:rPr>
          <w:sz w:val="22"/>
          <w:szCs w:val="24"/>
        </w:rPr>
        <w:t>f</w:t>
      </w:r>
      <w:r w:rsidRPr="00A43A0C">
        <w:rPr>
          <w:sz w:val="22"/>
          <w:szCs w:val="24"/>
        </w:rPr>
        <w:t>orest in the RFA Region over the period 1 July 2019 to 30 June 2030, for both ash and mixed species, will not:</w:t>
      </w:r>
    </w:p>
    <w:p w14:paraId="0355956E" w14:textId="7A5DC2A6" w:rsidR="00A2735F" w:rsidRPr="00A43A0C" w:rsidRDefault="00A2735F" w:rsidP="00A2735F">
      <w:pPr>
        <w:ind w:left="720"/>
        <w:rPr>
          <w:sz w:val="22"/>
          <w:szCs w:val="24"/>
        </w:rPr>
      </w:pPr>
      <w:r w:rsidRPr="00A43A0C">
        <w:rPr>
          <w:sz w:val="22"/>
          <w:szCs w:val="24"/>
        </w:rPr>
        <w:t>(a) over any five year period from 1 July 2019 to 30 June 2030, exceed the cumulative total of the Harvest Level as calculated for each year of that five year period; or</w:t>
      </w:r>
    </w:p>
    <w:p w14:paraId="05525310" w14:textId="77777777" w:rsidR="00A2735F" w:rsidRPr="00A43A0C" w:rsidRDefault="00A2735F" w:rsidP="00A2735F">
      <w:pPr>
        <w:ind w:left="720"/>
        <w:rPr>
          <w:sz w:val="22"/>
          <w:szCs w:val="24"/>
        </w:rPr>
      </w:pPr>
      <w:r w:rsidRPr="00A43A0C">
        <w:rPr>
          <w:sz w:val="22"/>
          <w:szCs w:val="24"/>
        </w:rPr>
        <w:t>(b) in any given year, amount to more than 120 per cent of the annual Harvest Level for that year.</w:t>
      </w:r>
    </w:p>
    <w:p w14:paraId="424945D5" w14:textId="77777777" w:rsidR="00A2735F" w:rsidRPr="00A43A0C" w:rsidRDefault="00A2735F" w:rsidP="00A2735F">
      <w:pPr>
        <w:rPr>
          <w:sz w:val="22"/>
          <w:szCs w:val="24"/>
        </w:rPr>
      </w:pPr>
      <w:r w:rsidRPr="00A43A0C">
        <w:rPr>
          <w:sz w:val="22"/>
          <w:szCs w:val="24"/>
        </w:rPr>
        <w:t xml:space="preserve">69I. </w:t>
      </w:r>
      <w:r w:rsidRPr="00A43A0C">
        <w:rPr>
          <w:sz w:val="22"/>
          <w:szCs w:val="24"/>
        </w:rPr>
        <w:tab/>
        <w:t>Up until 30 June 2030, Victoria will:</w:t>
      </w:r>
    </w:p>
    <w:p w14:paraId="1008DEFD" w14:textId="66F0A9EB" w:rsidR="00A2735F" w:rsidRPr="00A43A0C" w:rsidRDefault="00A2735F" w:rsidP="00A2735F">
      <w:pPr>
        <w:ind w:left="720"/>
        <w:rPr>
          <w:sz w:val="22"/>
          <w:szCs w:val="24"/>
        </w:rPr>
      </w:pPr>
      <w:r w:rsidRPr="00A43A0C">
        <w:rPr>
          <w:sz w:val="22"/>
          <w:szCs w:val="24"/>
        </w:rPr>
        <w:t>(a) review and, as necessary, adjust the Harvest Level at least once in every five-year period, taking into consideration the findings of the most recently completed RFA Five-yearly Review process and the findings of the most recent Major Event Review (if any); and</w:t>
      </w:r>
    </w:p>
    <w:p w14:paraId="3F5F44E3" w14:textId="06780742" w:rsidR="00A2735F" w:rsidRPr="00A43A0C" w:rsidRDefault="00A2735F" w:rsidP="00A2735F">
      <w:pPr>
        <w:ind w:left="720"/>
        <w:rPr>
          <w:sz w:val="22"/>
          <w:szCs w:val="24"/>
        </w:rPr>
      </w:pPr>
      <w:r w:rsidRPr="00A43A0C">
        <w:rPr>
          <w:sz w:val="22"/>
          <w:szCs w:val="24"/>
        </w:rPr>
        <w:t>(b) make the outcomes of these reviews publicly available.</w:t>
      </w:r>
    </w:p>
    <w:p w14:paraId="44E27C0D" w14:textId="0B83F846" w:rsidR="00C6109B" w:rsidRDefault="00A2735F" w:rsidP="00A2735F">
      <w:pPr>
        <w:ind w:left="720" w:hanging="720"/>
        <w:rPr>
          <w:sz w:val="22"/>
          <w:szCs w:val="24"/>
        </w:rPr>
      </w:pPr>
      <w:r w:rsidRPr="00A43A0C">
        <w:rPr>
          <w:sz w:val="22"/>
          <w:szCs w:val="24"/>
        </w:rPr>
        <w:t xml:space="preserve">69J. </w:t>
      </w:r>
      <w:r w:rsidRPr="00A43A0C">
        <w:rPr>
          <w:sz w:val="22"/>
          <w:szCs w:val="24"/>
        </w:rPr>
        <w:tab/>
        <w:t>Should a Major Event with the potential to significantly impact the Harvest Level occur, Victoria commits to commencing a review of the Harvest Level within 12 months. A review undertaken following a Major Event can constitute the next regular review required under clause 69I.</w:t>
      </w:r>
    </w:p>
    <w:p w14:paraId="0D5F2E18" w14:textId="41D61633" w:rsidR="00DC7A86" w:rsidRPr="00E71626" w:rsidRDefault="00DC7A86">
      <w:pPr>
        <w:spacing w:before="0" w:line="276" w:lineRule="auto"/>
        <w:rPr>
          <w:sz w:val="22"/>
          <w:szCs w:val="24"/>
        </w:rPr>
      </w:pPr>
      <w:r>
        <w:rPr>
          <w:rFonts w:eastAsiaTheme="majorEastAsia"/>
          <w:sz w:val="22"/>
          <w:szCs w:val="24"/>
        </w:rPr>
        <w:br w:type="page"/>
      </w:r>
    </w:p>
    <w:p w14:paraId="5AC10CC8" w14:textId="053D3B52" w:rsidR="00B43A2C" w:rsidRDefault="00F95A42" w:rsidP="00DC7A86">
      <w:pPr>
        <w:pStyle w:val="Heading1"/>
        <w:rPr>
          <w:rFonts w:eastAsiaTheme="majorEastAsia"/>
        </w:rPr>
      </w:pPr>
      <w:bookmarkStart w:id="60" w:name="_Appendix_C:_Text_1"/>
      <w:bookmarkStart w:id="61" w:name="_Toc98424015"/>
      <w:bookmarkEnd w:id="60"/>
      <w:r>
        <w:rPr>
          <w:rFonts w:eastAsiaTheme="majorEastAsia"/>
        </w:rPr>
        <w:lastRenderedPageBreak/>
        <w:t xml:space="preserve">Appendix </w:t>
      </w:r>
      <w:r w:rsidR="00B412F4">
        <w:rPr>
          <w:rFonts w:eastAsiaTheme="majorEastAsia"/>
        </w:rPr>
        <w:t>B</w:t>
      </w:r>
      <w:r>
        <w:rPr>
          <w:rFonts w:eastAsiaTheme="majorEastAsia"/>
        </w:rPr>
        <w:t xml:space="preserve">: Text alternative for figures 2 to </w:t>
      </w:r>
      <w:r w:rsidR="005C03F0">
        <w:rPr>
          <w:rFonts w:eastAsiaTheme="majorEastAsia"/>
        </w:rPr>
        <w:t>6</w:t>
      </w:r>
      <w:r w:rsidR="009C560C">
        <w:rPr>
          <w:rFonts w:eastAsiaTheme="majorEastAsia"/>
        </w:rPr>
        <w:t xml:space="preserve"> and 9</w:t>
      </w:r>
      <w:bookmarkEnd w:id="61"/>
    </w:p>
    <w:p w14:paraId="713C3BD0" w14:textId="32B19CC1" w:rsidR="00EF327E" w:rsidRPr="00DD2E16" w:rsidRDefault="00DD2E16" w:rsidP="00BB4E54">
      <w:pPr>
        <w:pStyle w:val="Heading2"/>
        <w:rPr>
          <w:rFonts w:eastAsiaTheme="majorEastAsia"/>
          <w:color w:val="201547" w:themeColor="accent1"/>
        </w:rPr>
      </w:pPr>
      <w:bookmarkStart w:id="62" w:name="_Figure_2:_Central"/>
      <w:bookmarkStart w:id="63" w:name="_Toc98424016"/>
      <w:bookmarkEnd w:id="62"/>
      <w:r w:rsidRPr="00DD2E16">
        <w:rPr>
          <w:rFonts w:eastAsiaTheme="majorEastAsia"/>
          <w:color w:val="201547" w:themeColor="accent1"/>
        </w:rPr>
        <w:t>Figure 2</w:t>
      </w:r>
      <w:r>
        <w:rPr>
          <w:rFonts w:eastAsiaTheme="majorEastAsia"/>
          <w:color w:val="201547" w:themeColor="accent1"/>
        </w:rPr>
        <w:t>: Central Highlands</w:t>
      </w:r>
      <w:bookmarkEnd w:id="63"/>
    </w:p>
    <w:p w14:paraId="419487F3" w14:textId="1BF1DDB6" w:rsidR="00F95A42" w:rsidRDefault="00867474" w:rsidP="00EF327E">
      <w:pPr>
        <w:rPr>
          <w:rFonts w:eastAsiaTheme="majorEastAsia"/>
          <w:sz w:val="22"/>
          <w:szCs w:val="24"/>
        </w:rPr>
      </w:pPr>
      <w:r w:rsidRPr="00867474">
        <w:rPr>
          <w:rFonts w:eastAsiaTheme="majorEastAsia"/>
          <w:sz w:val="22"/>
          <w:szCs w:val="24"/>
        </w:rPr>
        <w:t>Figure 2 is a</w:t>
      </w:r>
      <w:r w:rsidR="00EF327E" w:rsidRPr="00867474">
        <w:rPr>
          <w:rFonts w:eastAsiaTheme="majorEastAsia"/>
          <w:sz w:val="22"/>
          <w:szCs w:val="24"/>
        </w:rPr>
        <w:t xml:space="preserve"> pie chart that shows 190,981 hectares or 32.92% of public forest in the Central Highlands RFA is national parks and reserves; 138,169 hectares or 23.82% is State forest that is unsuitable for commercial timber production; 125,917 hectares or 21.70% is State forest that is reserved or unavailable for commercial timber production; and 125,081 hectares or 21.56% is State forest that is available and suitable.</w:t>
      </w:r>
    </w:p>
    <w:p w14:paraId="125299D6" w14:textId="2EAAF05C" w:rsidR="00F63DA8" w:rsidRDefault="00D80D12" w:rsidP="00EF327E">
      <w:pPr>
        <w:rPr>
          <w:rFonts w:eastAsiaTheme="majorEastAsia"/>
          <w:sz w:val="22"/>
          <w:szCs w:val="24"/>
        </w:rPr>
      </w:pPr>
      <w:hyperlink w:anchor="_Public_forest_tenures" w:history="1">
        <w:r w:rsidR="00F63DA8" w:rsidRPr="004A13F6">
          <w:rPr>
            <w:rStyle w:val="Hyperlink"/>
            <w:rFonts w:eastAsiaTheme="majorEastAsia"/>
            <w:sz w:val="22"/>
            <w:szCs w:val="24"/>
          </w:rPr>
          <w:t>Back to Section 4.1 Public forest tenures in Victorian RFAs</w:t>
        </w:r>
      </w:hyperlink>
    </w:p>
    <w:p w14:paraId="6BB1CFE3" w14:textId="08BB830E" w:rsidR="00815EA6" w:rsidRPr="00E93806" w:rsidRDefault="00815EA6" w:rsidP="00815EA6">
      <w:pPr>
        <w:pStyle w:val="Heading2"/>
        <w:rPr>
          <w:rFonts w:eastAsiaTheme="majorEastAsia"/>
          <w:color w:val="201547" w:themeColor="accent1"/>
        </w:rPr>
      </w:pPr>
      <w:bookmarkStart w:id="64" w:name="_Figure_3:_East"/>
      <w:bookmarkStart w:id="65" w:name="_Toc98424017"/>
      <w:bookmarkEnd w:id="64"/>
      <w:r w:rsidRPr="00E93806">
        <w:rPr>
          <w:rFonts w:eastAsiaTheme="majorEastAsia"/>
          <w:color w:val="201547" w:themeColor="accent1"/>
        </w:rPr>
        <w:t xml:space="preserve">Figure 3: </w:t>
      </w:r>
      <w:r w:rsidR="00E93806" w:rsidRPr="00E93806">
        <w:rPr>
          <w:rFonts w:eastAsiaTheme="majorEastAsia"/>
          <w:color w:val="201547" w:themeColor="accent1"/>
        </w:rPr>
        <w:t>East Gippsland</w:t>
      </w:r>
      <w:bookmarkEnd w:id="65"/>
    </w:p>
    <w:p w14:paraId="2202D3AE" w14:textId="5FC88CD9" w:rsidR="00815EA6" w:rsidRDefault="00815EA6" w:rsidP="00815EA6">
      <w:pPr>
        <w:rPr>
          <w:rFonts w:eastAsiaTheme="majorEastAsia"/>
          <w:sz w:val="22"/>
          <w:szCs w:val="24"/>
        </w:rPr>
      </w:pPr>
      <w:r w:rsidRPr="00815EA6">
        <w:rPr>
          <w:rFonts w:eastAsiaTheme="majorEastAsia"/>
          <w:sz w:val="22"/>
          <w:szCs w:val="24"/>
        </w:rPr>
        <w:t>Figure 3 is a pie chart that shows 468,518 hectares or 44.82% of public forest in the East Gippsland RFA is national parks and reserves; 192,595 hectares or 18.43% is State forest that is unsuitable for commercial timber production; 160,859 hectares or 15.39% is State forest that is reserved or unavailable for commercial timber production; and 223,300 hectares or 21.36% is State forest that is available and suitable.</w:t>
      </w:r>
    </w:p>
    <w:p w14:paraId="5344EA50" w14:textId="35A034B1" w:rsidR="004A13F6" w:rsidRDefault="00D80D12" w:rsidP="00815EA6">
      <w:pPr>
        <w:rPr>
          <w:rFonts w:eastAsiaTheme="majorEastAsia"/>
          <w:sz w:val="22"/>
          <w:szCs w:val="24"/>
        </w:rPr>
      </w:pPr>
      <w:hyperlink w:anchor="_Public_forest_tenures" w:history="1">
        <w:r w:rsidR="004A13F6" w:rsidRPr="004A13F6">
          <w:rPr>
            <w:rStyle w:val="Hyperlink"/>
            <w:rFonts w:eastAsiaTheme="majorEastAsia"/>
            <w:sz w:val="22"/>
            <w:szCs w:val="24"/>
          </w:rPr>
          <w:t>Back to Section 4.1 Public forest tenures in Victorian RFAs</w:t>
        </w:r>
      </w:hyperlink>
    </w:p>
    <w:p w14:paraId="1370C5DA" w14:textId="7BA1B2FF" w:rsidR="00E93806" w:rsidRDefault="00E93806" w:rsidP="00E93806">
      <w:pPr>
        <w:pStyle w:val="Heading2"/>
        <w:rPr>
          <w:rFonts w:eastAsiaTheme="majorEastAsia"/>
          <w:color w:val="201547" w:themeColor="accent1"/>
        </w:rPr>
      </w:pPr>
      <w:bookmarkStart w:id="66" w:name="_Figure_4:_Gippsland"/>
      <w:bookmarkStart w:id="67" w:name="_Toc98424018"/>
      <w:bookmarkEnd w:id="66"/>
      <w:r w:rsidRPr="00E93806">
        <w:rPr>
          <w:rFonts w:eastAsiaTheme="majorEastAsia"/>
          <w:color w:val="201547" w:themeColor="accent1"/>
        </w:rPr>
        <w:t>Figure 4: Gippsland</w:t>
      </w:r>
      <w:bookmarkEnd w:id="67"/>
    </w:p>
    <w:p w14:paraId="0B1AFD6A" w14:textId="0B8F3CB4" w:rsidR="00F87BD1" w:rsidRDefault="00F87BD1" w:rsidP="00F87BD1">
      <w:pPr>
        <w:rPr>
          <w:rFonts w:eastAsiaTheme="majorEastAsia"/>
          <w:sz w:val="22"/>
          <w:szCs w:val="24"/>
        </w:rPr>
      </w:pPr>
      <w:r w:rsidRPr="00F87BD1">
        <w:rPr>
          <w:rFonts w:eastAsiaTheme="majorEastAsia"/>
          <w:sz w:val="22"/>
          <w:szCs w:val="24"/>
        </w:rPr>
        <w:t>Figure 4 is a pie chart that shows 553,114 hectares or 40.57% of public forest in the Gippsland RFA is national parks and reserves; 475,673 hectares or 34.89% is State forest that is unsuitable for commercial timber production; 262,393 hectares or 19.24% is State forest that is reserved or unavailable for commercial timber production; and 72,327 hectares or 5.30% is State forest that is available and suitable.</w:t>
      </w:r>
    </w:p>
    <w:p w14:paraId="0C2A8BF7" w14:textId="2440C41E" w:rsidR="004A13F6" w:rsidRDefault="00D80D12" w:rsidP="00F87BD1">
      <w:pPr>
        <w:rPr>
          <w:rFonts w:eastAsiaTheme="majorEastAsia"/>
          <w:sz w:val="22"/>
          <w:szCs w:val="24"/>
        </w:rPr>
      </w:pPr>
      <w:hyperlink w:anchor="_Public_forest_tenures" w:history="1">
        <w:r w:rsidR="004A13F6" w:rsidRPr="004A13F6">
          <w:rPr>
            <w:rStyle w:val="Hyperlink"/>
            <w:rFonts w:eastAsiaTheme="majorEastAsia"/>
            <w:sz w:val="22"/>
            <w:szCs w:val="24"/>
          </w:rPr>
          <w:t>Back to Section 4.1 Public forest tenures in Victorian RFAs</w:t>
        </w:r>
      </w:hyperlink>
    </w:p>
    <w:p w14:paraId="4E78E297" w14:textId="123BE109" w:rsidR="0018528C" w:rsidRDefault="0018528C" w:rsidP="0018528C">
      <w:pPr>
        <w:pStyle w:val="Heading2"/>
        <w:rPr>
          <w:rFonts w:eastAsiaTheme="majorEastAsia"/>
          <w:color w:val="201547" w:themeColor="accent1"/>
        </w:rPr>
      </w:pPr>
      <w:bookmarkStart w:id="68" w:name="_Figure_5:_North"/>
      <w:bookmarkStart w:id="69" w:name="_Toc98424019"/>
      <w:bookmarkEnd w:id="68"/>
      <w:r w:rsidRPr="0018528C">
        <w:rPr>
          <w:rFonts w:eastAsiaTheme="majorEastAsia"/>
          <w:color w:val="201547" w:themeColor="accent1"/>
        </w:rPr>
        <w:t>Figure 5: North East</w:t>
      </w:r>
      <w:bookmarkEnd w:id="69"/>
    </w:p>
    <w:p w14:paraId="0D1AB211" w14:textId="3B2293A7" w:rsidR="0018528C" w:rsidRDefault="00E50955" w:rsidP="0018528C">
      <w:pPr>
        <w:rPr>
          <w:rFonts w:eastAsiaTheme="majorEastAsia"/>
          <w:sz w:val="22"/>
          <w:szCs w:val="24"/>
        </w:rPr>
      </w:pPr>
      <w:r>
        <w:rPr>
          <w:rFonts w:eastAsiaTheme="majorEastAsia"/>
          <w:sz w:val="22"/>
          <w:szCs w:val="24"/>
        </w:rPr>
        <w:t>Figure 5 is a</w:t>
      </w:r>
      <w:r w:rsidR="0018528C" w:rsidRPr="00E50955">
        <w:rPr>
          <w:rFonts w:eastAsiaTheme="majorEastAsia"/>
          <w:sz w:val="22"/>
          <w:szCs w:val="24"/>
        </w:rPr>
        <w:t xml:space="preserve"> pie chart that shows 414,667 hectares or 36.47% of public forest in the North East RFA is national parks and reserves; 455,484 hectares or 40.06% is State forest that is unsuitable for commercial timber production; 228,863 hectares or 20.13% is State forest that is reserved or unavailable for commercial timber production; and 38,006 hectares or 3.34% is State forest that is available and suitable.</w:t>
      </w:r>
    </w:p>
    <w:p w14:paraId="604A80AC" w14:textId="789654BB" w:rsidR="000A08BE" w:rsidRPr="00F63DA8" w:rsidRDefault="004F46A4" w:rsidP="0018528C">
      <w:pPr>
        <w:rPr>
          <w:rStyle w:val="Hyperlink"/>
          <w:rFonts w:eastAsiaTheme="majorEastAsia"/>
          <w:color w:val="201547" w:themeColor="accent1"/>
          <w:sz w:val="22"/>
          <w:szCs w:val="24"/>
        </w:rPr>
      </w:pPr>
      <w:r w:rsidRPr="00F63DA8">
        <w:rPr>
          <w:rFonts w:eastAsiaTheme="majorEastAsia"/>
          <w:color w:val="201547" w:themeColor="accent1"/>
          <w:sz w:val="22"/>
          <w:szCs w:val="24"/>
        </w:rPr>
        <w:fldChar w:fldCharType="begin"/>
      </w:r>
      <w:r w:rsidR="00F63DA8">
        <w:rPr>
          <w:rFonts w:eastAsiaTheme="majorEastAsia"/>
          <w:color w:val="201547" w:themeColor="accent1"/>
          <w:sz w:val="22"/>
          <w:szCs w:val="24"/>
        </w:rPr>
        <w:instrText>HYPERLINK  \l "_Public_forest_tenures"</w:instrText>
      </w:r>
      <w:r w:rsidRPr="00F63DA8">
        <w:rPr>
          <w:rFonts w:eastAsiaTheme="majorEastAsia"/>
          <w:color w:val="201547" w:themeColor="accent1"/>
          <w:sz w:val="22"/>
          <w:szCs w:val="24"/>
        </w:rPr>
        <w:fldChar w:fldCharType="separate"/>
      </w:r>
      <w:r w:rsidR="000A08BE" w:rsidRPr="00F63DA8">
        <w:rPr>
          <w:rStyle w:val="Hyperlink"/>
          <w:rFonts w:eastAsiaTheme="majorEastAsia"/>
          <w:color w:val="201547" w:themeColor="accent1"/>
          <w:sz w:val="22"/>
          <w:szCs w:val="24"/>
        </w:rPr>
        <w:t xml:space="preserve">Back to Section </w:t>
      </w:r>
      <w:r w:rsidR="00586766" w:rsidRPr="00F63DA8">
        <w:rPr>
          <w:rStyle w:val="Hyperlink"/>
          <w:rFonts w:eastAsiaTheme="majorEastAsia"/>
          <w:color w:val="201547" w:themeColor="accent1"/>
          <w:sz w:val="22"/>
          <w:szCs w:val="24"/>
        </w:rPr>
        <w:t>4</w:t>
      </w:r>
      <w:r w:rsidR="000A08BE" w:rsidRPr="00F63DA8">
        <w:rPr>
          <w:rStyle w:val="Hyperlink"/>
          <w:rFonts w:eastAsiaTheme="majorEastAsia"/>
          <w:color w:val="201547" w:themeColor="accent1"/>
          <w:sz w:val="22"/>
          <w:szCs w:val="24"/>
        </w:rPr>
        <w:t xml:space="preserve">.1 </w:t>
      </w:r>
      <w:r w:rsidR="00586766" w:rsidRPr="00F63DA8">
        <w:rPr>
          <w:rStyle w:val="Hyperlink"/>
          <w:rFonts w:eastAsiaTheme="majorEastAsia"/>
          <w:color w:val="201547" w:themeColor="accent1"/>
          <w:sz w:val="22"/>
          <w:szCs w:val="24"/>
        </w:rPr>
        <w:t>Public forest tenures in Victorian RFAs</w:t>
      </w:r>
      <w:r w:rsidR="00E627FA" w:rsidRPr="00F63DA8">
        <w:rPr>
          <w:rStyle w:val="Hyperlink"/>
          <w:rFonts w:eastAsiaTheme="majorEastAsia"/>
          <w:color w:val="201547" w:themeColor="accent1"/>
          <w:sz w:val="22"/>
          <w:szCs w:val="24"/>
        </w:rPr>
        <w:t xml:space="preserve"> </w:t>
      </w:r>
    </w:p>
    <w:bookmarkStart w:id="70" w:name="_Figure_6:_West"/>
    <w:bookmarkEnd w:id="70"/>
    <w:p w14:paraId="55CF2A42" w14:textId="1C963A04" w:rsidR="00E50955" w:rsidRDefault="004F46A4" w:rsidP="00E50955">
      <w:pPr>
        <w:pStyle w:val="Heading2"/>
        <w:rPr>
          <w:rFonts w:eastAsiaTheme="majorEastAsia"/>
          <w:color w:val="201547" w:themeColor="accent1"/>
        </w:rPr>
      </w:pPr>
      <w:r w:rsidRPr="00F63DA8">
        <w:rPr>
          <w:rFonts w:eastAsiaTheme="majorEastAsia"/>
          <w:bCs w:val="0"/>
          <w:color w:val="201547" w:themeColor="accent1"/>
          <w:sz w:val="22"/>
          <w:szCs w:val="24"/>
        </w:rPr>
        <w:fldChar w:fldCharType="end"/>
      </w:r>
      <w:bookmarkStart w:id="71" w:name="_Toc98424020"/>
      <w:r w:rsidR="00E50955">
        <w:rPr>
          <w:rFonts w:eastAsiaTheme="majorEastAsia"/>
          <w:color w:val="201547" w:themeColor="accent1"/>
        </w:rPr>
        <w:t xml:space="preserve">Figure 6: </w:t>
      </w:r>
      <w:r w:rsidR="00E50955" w:rsidRPr="00E50955">
        <w:rPr>
          <w:rFonts w:eastAsiaTheme="majorEastAsia"/>
          <w:color w:val="201547" w:themeColor="accent1"/>
        </w:rPr>
        <w:t>West Victoria</w:t>
      </w:r>
      <w:bookmarkEnd w:id="71"/>
    </w:p>
    <w:p w14:paraId="54369BB3" w14:textId="259A84CF" w:rsidR="00E50955" w:rsidRDefault="00E50955" w:rsidP="00E50955">
      <w:pPr>
        <w:rPr>
          <w:rFonts w:eastAsiaTheme="majorEastAsia"/>
          <w:sz w:val="22"/>
          <w:szCs w:val="24"/>
        </w:rPr>
      </w:pPr>
      <w:r>
        <w:rPr>
          <w:rFonts w:eastAsiaTheme="majorEastAsia"/>
          <w:sz w:val="22"/>
          <w:szCs w:val="24"/>
        </w:rPr>
        <w:t>Figure 6 is a</w:t>
      </w:r>
      <w:r w:rsidRPr="00E50955">
        <w:rPr>
          <w:rFonts w:eastAsiaTheme="majorEastAsia"/>
          <w:sz w:val="22"/>
          <w:szCs w:val="24"/>
        </w:rPr>
        <w:t xml:space="preserve"> pie chart that shows 593,155 hectares or 56% of public forest in the West Victoria RFA is national parks and reserves; 303,587 hectares or 29% is State forest; and 152,991 hectares or 15% is other crown land.</w:t>
      </w:r>
    </w:p>
    <w:p w14:paraId="5736CCF7" w14:textId="425DC8BE" w:rsidR="006A7D5A" w:rsidRPr="004F46A4" w:rsidRDefault="004F46A4" w:rsidP="00E50955">
      <w:pPr>
        <w:rPr>
          <w:rStyle w:val="Hyperlink"/>
          <w:rFonts w:eastAsiaTheme="majorEastAsia"/>
          <w:sz w:val="22"/>
          <w:szCs w:val="24"/>
        </w:rPr>
      </w:pPr>
      <w:r>
        <w:rPr>
          <w:rFonts w:eastAsiaTheme="majorEastAsia"/>
          <w:color w:val="201547" w:themeColor="accent1"/>
          <w:sz w:val="22"/>
          <w:szCs w:val="24"/>
        </w:rPr>
        <w:fldChar w:fldCharType="begin"/>
      </w:r>
      <w:r>
        <w:rPr>
          <w:rFonts w:eastAsiaTheme="majorEastAsia"/>
          <w:color w:val="201547" w:themeColor="accent1"/>
          <w:sz w:val="22"/>
          <w:szCs w:val="24"/>
        </w:rPr>
        <w:instrText xml:space="preserve"> HYPERLINK  \l "_West_Victoria" </w:instrText>
      </w:r>
      <w:r>
        <w:rPr>
          <w:rFonts w:eastAsiaTheme="majorEastAsia"/>
          <w:color w:val="201547" w:themeColor="accent1"/>
          <w:sz w:val="22"/>
          <w:szCs w:val="24"/>
        </w:rPr>
        <w:fldChar w:fldCharType="separate"/>
      </w:r>
      <w:r w:rsidR="006A7D5A" w:rsidRPr="004F46A4">
        <w:rPr>
          <w:rStyle w:val="Hyperlink"/>
          <w:rFonts w:eastAsiaTheme="majorEastAsia"/>
          <w:sz w:val="22"/>
          <w:szCs w:val="24"/>
        </w:rPr>
        <w:t xml:space="preserve">Back to Section </w:t>
      </w:r>
      <w:r w:rsidR="00E627FA" w:rsidRPr="004F46A4">
        <w:rPr>
          <w:rStyle w:val="Hyperlink"/>
          <w:rFonts w:eastAsiaTheme="majorEastAsia"/>
          <w:sz w:val="22"/>
          <w:szCs w:val="24"/>
        </w:rPr>
        <w:t>4.1.1</w:t>
      </w:r>
      <w:r w:rsidR="006A7D5A" w:rsidRPr="004F46A4">
        <w:rPr>
          <w:rStyle w:val="Hyperlink"/>
          <w:rFonts w:eastAsiaTheme="majorEastAsia"/>
          <w:sz w:val="22"/>
          <w:szCs w:val="24"/>
        </w:rPr>
        <w:t xml:space="preserve"> </w:t>
      </w:r>
      <w:r w:rsidR="00E627FA" w:rsidRPr="004F46A4">
        <w:rPr>
          <w:rStyle w:val="Hyperlink"/>
          <w:rFonts w:eastAsiaTheme="majorEastAsia"/>
          <w:sz w:val="22"/>
          <w:szCs w:val="24"/>
        </w:rPr>
        <w:t>W</w:t>
      </w:r>
      <w:r w:rsidR="000A08BE" w:rsidRPr="004F46A4">
        <w:rPr>
          <w:rStyle w:val="Hyperlink"/>
          <w:rFonts w:eastAsiaTheme="majorEastAsia"/>
          <w:sz w:val="22"/>
          <w:szCs w:val="24"/>
        </w:rPr>
        <w:t>est Victoria</w:t>
      </w:r>
    </w:p>
    <w:bookmarkStart w:id="72" w:name="_Figure_9:_Eastern"/>
    <w:bookmarkEnd w:id="72"/>
    <w:p w14:paraId="215363DC" w14:textId="645AA168" w:rsidR="005C03F0" w:rsidRPr="00A9619A" w:rsidRDefault="004F46A4" w:rsidP="005C03F0">
      <w:pPr>
        <w:pStyle w:val="Heading2"/>
        <w:rPr>
          <w:rFonts w:eastAsiaTheme="majorEastAsia"/>
          <w:color w:val="201547" w:themeColor="accent1"/>
        </w:rPr>
      </w:pPr>
      <w:r>
        <w:rPr>
          <w:rFonts w:eastAsiaTheme="majorEastAsia"/>
          <w:bCs w:val="0"/>
          <w:color w:val="201547" w:themeColor="accent1"/>
          <w:sz w:val="22"/>
          <w:szCs w:val="24"/>
        </w:rPr>
        <w:lastRenderedPageBreak/>
        <w:fldChar w:fldCharType="end"/>
      </w:r>
      <w:bookmarkStart w:id="73" w:name="_Toc98424021"/>
      <w:r w:rsidR="005C03F0" w:rsidRPr="00A9619A">
        <w:rPr>
          <w:rFonts w:eastAsiaTheme="majorEastAsia"/>
          <w:color w:val="201547" w:themeColor="accent1"/>
        </w:rPr>
        <w:t xml:space="preserve">Figure 9: </w:t>
      </w:r>
      <w:r w:rsidR="00F21B09" w:rsidRPr="00A9619A">
        <w:rPr>
          <w:rFonts w:eastAsiaTheme="majorEastAsia"/>
          <w:color w:val="201547" w:themeColor="accent1"/>
        </w:rPr>
        <w:t xml:space="preserve">Eastern </w:t>
      </w:r>
      <w:r w:rsidR="00E428BD">
        <w:rPr>
          <w:rFonts w:eastAsiaTheme="majorEastAsia"/>
          <w:color w:val="201547" w:themeColor="accent1"/>
        </w:rPr>
        <w:t>Victoria</w:t>
      </w:r>
      <w:bookmarkEnd w:id="73"/>
    </w:p>
    <w:p w14:paraId="08827794" w14:textId="48BFCBF6" w:rsidR="00F21B09" w:rsidRDefault="00F21B09" w:rsidP="00F21B09">
      <w:pPr>
        <w:rPr>
          <w:rFonts w:eastAsiaTheme="majorEastAsia"/>
          <w:sz w:val="22"/>
          <w:szCs w:val="24"/>
        </w:rPr>
      </w:pPr>
      <w:r w:rsidRPr="00F21B09">
        <w:rPr>
          <w:rFonts w:eastAsiaTheme="majorEastAsia"/>
          <w:sz w:val="22"/>
          <w:szCs w:val="24"/>
        </w:rPr>
        <w:t>A pie chart that shows 1,627,280 hectares or 39.44% of public forest in Victoria's eastern RFA regions is national parks and reserves; 1,261,921 hectares or 30.58% is State forest that is unsuitable for commercial timber production; 778,032 hectares or 18.86% is State forest that is reserved or unavailable for commercial timber production; and 458,714 hectares or 11.12% is State forest that is available and suitable.</w:t>
      </w:r>
    </w:p>
    <w:p w14:paraId="60C3D204" w14:textId="1384F70E" w:rsidR="00F0776C" w:rsidRPr="004F46A4" w:rsidRDefault="004F46A4" w:rsidP="00F21B09">
      <w:pPr>
        <w:rPr>
          <w:rStyle w:val="Hyperlink"/>
          <w:rFonts w:eastAsiaTheme="majorEastAsia"/>
          <w:sz w:val="22"/>
          <w:szCs w:val="24"/>
        </w:rPr>
      </w:pPr>
      <w:r>
        <w:rPr>
          <w:rFonts w:eastAsiaTheme="majorEastAsia"/>
          <w:sz w:val="22"/>
          <w:szCs w:val="24"/>
        </w:rPr>
        <w:fldChar w:fldCharType="begin"/>
      </w:r>
      <w:r>
        <w:rPr>
          <w:rFonts w:eastAsiaTheme="majorEastAsia"/>
          <w:sz w:val="22"/>
          <w:szCs w:val="24"/>
        </w:rPr>
        <w:instrText xml:space="preserve"> HYPERLINK  \l "_Eastern_forest_area" </w:instrText>
      </w:r>
      <w:r>
        <w:rPr>
          <w:rFonts w:eastAsiaTheme="majorEastAsia"/>
          <w:sz w:val="22"/>
          <w:szCs w:val="24"/>
        </w:rPr>
        <w:fldChar w:fldCharType="separate"/>
      </w:r>
      <w:r w:rsidR="00F0776C" w:rsidRPr="004F46A4">
        <w:rPr>
          <w:rStyle w:val="Hyperlink"/>
          <w:rFonts w:eastAsiaTheme="majorEastAsia"/>
          <w:sz w:val="22"/>
          <w:szCs w:val="24"/>
        </w:rPr>
        <w:t xml:space="preserve">Back to </w:t>
      </w:r>
      <w:r w:rsidR="00CE6789" w:rsidRPr="004F46A4">
        <w:rPr>
          <w:rStyle w:val="Hyperlink"/>
          <w:rFonts w:eastAsiaTheme="majorEastAsia"/>
          <w:sz w:val="22"/>
          <w:szCs w:val="24"/>
        </w:rPr>
        <w:t>S</w:t>
      </w:r>
      <w:r w:rsidR="00F0776C" w:rsidRPr="004F46A4">
        <w:rPr>
          <w:rStyle w:val="Hyperlink"/>
          <w:rFonts w:eastAsiaTheme="majorEastAsia"/>
          <w:sz w:val="22"/>
          <w:szCs w:val="24"/>
        </w:rPr>
        <w:t xml:space="preserve">ection </w:t>
      </w:r>
      <w:r w:rsidR="00673289" w:rsidRPr="004F46A4">
        <w:rPr>
          <w:rStyle w:val="Hyperlink"/>
          <w:rFonts w:eastAsiaTheme="majorEastAsia"/>
          <w:sz w:val="22"/>
          <w:szCs w:val="24"/>
        </w:rPr>
        <w:t xml:space="preserve">6.1 </w:t>
      </w:r>
      <w:r w:rsidR="0016755C" w:rsidRPr="004F46A4">
        <w:rPr>
          <w:rStyle w:val="Hyperlink"/>
          <w:rFonts w:eastAsiaTheme="majorEastAsia"/>
          <w:sz w:val="22"/>
          <w:szCs w:val="24"/>
        </w:rPr>
        <w:t>Eastern forest area for timber harvesting</w:t>
      </w:r>
    </w:p>
    <w:bookmarkStart w:id="74" w:name="_Appendix_C:_Text"/>
    <w:bookmarkEnd w:id="74"/>
    <w:p w14:paraId="5EF796F0" w14:textId="5E9AF1B2" w:rsidR="00B43A2C" w:rsidRDefault="004F46A4" w:rsidP="00B43A2C">
      <w:pPr>
        <w:pStyle w:val="Heading1"/>
      </w:pPr>
      <w:r>
        <w:rPr>
          <w:rFonts w:eastAsiaTheme="majorEastAsia"/>
          <w:b w:val="0"/>
          <w:bCs w:val="0"/>
          <w:color w:val="53565A" w:themeColor="accent2"/>
          <w:sz w:val="22"/>
          <w:szCs w:val="24"/>
        </w:rPr>
        <w:lastRenderedPageBreak/>
        <w:fldChar w:fldCharType="end"/>
      </w:r>
      <w:bookmarkStart w:id="75" w:name="_Toc98424022"/>
      <w:r w:rsidR="00B43A2C">
        <w:t xml:space="preserve">Appendix </w:t>
      </w:r>
      <w:r w:rsidR="00B412F4">
        <w:t>C</w:t>
      </w:r>
      <w:r w:rsidR="00B43A2C">
        <w:t>: Text alternative for flowchart of Victoria’s timber harvesting regulatory framework</w:t>
      </w:r>
      <w:bookmarkEnd w:id="75"/>
    </w:p>
    <w:p w14:paraId="5B6659D1" w14:textId="2594102F" w:rsidR="00B43A2C" w:rsidRPr="001D5E65" w:rsidRDefault="00B43A2C" w:rsidP="00B43A2C">
      <w:pPr>
        <w:spacing w:before="240"/>
        <w:rPr>
          <w:rFonts w:cs="Arial"/>
          <w:sz w:val="22"/>
          <w:szCs w:val="22"/>
        </w:rPr>
      </w:pPr>
      <w:r w:rsidRPr="001D5E65">
        <w:rPr>
          <w:rFonts w:cs="Arial"/>
          <w:sz w:val="22"/>
          <w:szCs w:val="22"/>
        </w:rPr>
        <w:t xml:space="preserve">Key elements of </w:t>
      </w:r>
      <w:r w:rsidRPr="00D8170A">
        <w:rPr>
          <w:rFonts w:cs="Arial"/>
          <w:sz w:val="22"/>
          <w:szCs w:val="24"/>
        </w:rPr>
        <w:t xml:space="preserve">Victoria’s </w:t>
      </w:r>
      <w:r w:rsidRPr="001D5E65">
        <w:rPr>
          <w:rFonts w:cs="Arial"/>
          <w:sz w:val="22"/>
          <w:szCs w:val="22"/>
        </w:rPr>
        <w:t xml:space="preserve">timber harvesting regulatory framework </w:t>
      </w:r>
      <w:r w:rsidR="009C5B42">
        <w:rPr>
          <w:rFonts w:cs="Arial"/>
          <w:sz w:val="22"/>
          <w:szCs w:val="22"/>
        </w:rPr>
        <w:t xml:space="preserve">under the Forest Management System </w:t>
      </w:r>
      <w:r w:rsidRPr="001D5E65">
        <w:rPr>
          <w:rFonts w:cs="Arial"/>
          <w:sz w:val="22"/>
          <w:szCs w:val="22"/>
        </w:rPr>
        <w:t>include</w:t>
      </w:r>
      <w:r>
        <w:rPr>
          <w:rFonts w:cs="Arial"/>
        </w:rPr>
        <w:t>:</w:t>
      </w:r>
    </w:p>
    <w:p w14:paraId="00907E99" w14:textId="222FC7B6" w:rsidR="00B43A2C" w:rsidRPr="00175713" w:rsidRDefault="00B43A2C" w:rsidP="00175713">
      <w:pPr>
        <w:pStyle w:val="Heading2"/>
        <w:rPr>
          <w:color w:val="201547" w:themeColor="text2"/>
        </w:rPr>
      </w:pPr>
      <w:bookmarkStart w:id="76" w:name="_Toc98424023"/>
      <w:r w:rsidRPr="00175713">
        <w:rPr>
          <w:color w:val="201547" w:themeColor="text2"/>
        </w:rPr>
        <w:t>Forests Act 1958 (Vic)</w:t>
      </w:r>
      <w:bookmarkEnd w:id="76"/>
    </w:p>
    <w:p w14:paraId="425554A0" w14:textId="77777777" w:rsidR="00B43A2C" w:rsidRPr="001D5E65" w:rsidRDefault="00B43A2C" w:rsidP="00B43A2C">
      <w:pPr>
        <w:rPr>
          <w:rFonts w:cs="Arial"/>
          <w:sz w:val="22"/>
          <w:szCs w:val="22"/>
        </w:rPr>
      </w:pPr>
      <w:r w:rsidRPr="001D5E65">
        <w:rPr>
          <w:rFonts w:cs="Arial"/>
          <w:sz w:val="22"/>
          <w:szCs w:val="22"/>
        </w:rPr>
        <w:t xml:space="preserve">The </w:t>
      </w:r>
      <w:r w:rsidRPr="001D5E65">
        <w:rPr>
          <w:rFonts w:cs="Arial"/>
          <w:i/>
          <w:iCs/>
          <w:sz w:val="22"/>
          <w:szCs w:val="22"/>
        </w:rPr>
        <w:t>Forests Act 1958</w:t>
      </w:r>
      <w:r w:rsidRPr="001D5E65">
        <w:rPr>
          <w:rFonts w:cs="Arial"/>
          <w:sz w:val="22"/>
          <w:szCs w:val="22"/>
        </w:rPr>
        <w:t xml:space="preserve"> (Vic) (Forests Act) provides for the management of State forests, including the development of working plans (currently represented by Forest Management Plans (FMPs)) to maintain and improve State forests, and for licensed occupations including grazing and taking away forest produce. It includes regulatory controls for Crown land subject to the Forests Act, except for the licensing of bee sites, which is controlled by the Land Act 1958 (Vic) (Land Act).</w:t>
      </w:r>
    </w:p>
    <w:p w14:paraId="5E9C5BEF" w14:textId="1B666287" w:rsidR="00B43A2C" w:rsidRPr="00163B04" w:rsidRDefault="00B43A2C" w:rsidP="00175713">
      <w:pPr>
        <w:pStyle w:val="Heading3"/>
      </w:pPr>
      <w:bookmarkStart w:id="77" w:name="_Toc98424024"/>
      <w:r w:rsidRPr="00163B04">
        <w:t>Forests (Licences and Permits) Regulations 2019 (Vic)</w:t>
      </w:r>
      <w:bookmarkEnd w:id="77"/>
    </w:p>
    <w:p w14:paraId="2F7FD503" w14:textId="77777777" w:rsidR="00B43A2C" w:rsidRPr="0067419D" w:rsidRDefault="00B43A2C" w:rsidP="00B43A2C">
      <w:pPr>
        <w:spacing w:after="160" w:line="259" w:lineRule="auto"/>
        <w:rPr>
          <w:rFonts w:cs="Arial"/>
          <w:color w:val="auto"/>
          <w:sz w:val="22"/>
          <w:szCs w:val="22"/>
        </w:rPr>
      </w:pPr>
      <w:r w:rsidRPr="00277A9D">
        <w:rPr>
          <w:rFonts w:cs="Arial"/>
          <w:sz w:val="22"/>
          <w:szCs w:val="22"/>
        </w:rPr>
        <w:t>The Forests (Licences and Permits) Regulations 2019 (Vic) are under the Forests Act and prescribe certain activities which may not be undertaken within a reserved forest without a licence, permit or authority (for example, enter with cattle; fell a tree bearing a survey mark; or sell or offer for sale any goods, things or services). They also set out the</w:t>
      </w:r>
      <w:r w:rsidRPr="00277A9D">
        <w:rPr>
          <w:rFonts w:cs="Arial"/>
          <w:sz w:val="24"/>
          <w:szCs w:val="24"/>
        </w:rPr>
        <w:t xml:space="preserve"> </w:t>
      </w:r>
      <w:r w:rsidRPr="001D5E65">
        <w:rPr>
          <w:rFonts w:cs="Arial"/>
          <w:sz w:val="22"/>
          <w:szCs w:val="22"/>
        </w:rPr>
        <w:t>manner in which applications for licences and permits granted or issued under the Forests Act must be made and the terms and conditions of those licences and permits. This includes the modes of branding of forest produce (whether with a Crown brand or a licensee’s brand, which has been registered with the Secretary to DELWP).</w:t>
      </w:r>
    </w:p>
    <w:p w14:paraId="561BB13A" w14:textId="1C6F9EC0" w:rsidR="00B43A2C" w:rsidRPr="00175713" w:rsidRDefault="00B43A2C" w:rsidP="00175713">
      <w:pPr>
        <w:pStyle w:val="Heading2"/>
        <w:rPr>
          <w:color w:val="201547" w:themeColor="text2"/>
        </w:rPr>
      </w:pPr>
      <w:bookmarkStart w:id="78" w:name="_Toc98424025"/>
      <w:r w:rsidRPr="00175713">
        <w:rPr>
          <w:color w:val="201547" w:themeColor="text2"/>
        </w:rPr>
        <w:t>Conservation, Forests and Lands Act 1987 (Vic)</w:t>
      </w:r>
      <w:bookmarkEnd w:id="78"/>
    </w:p>
    <w:p w14:paraId="7F6ACF70" w14:textId="77777777" w:rsidR="00B43A2C" w:rsidRPr="00277A9D" w:rsidRDefault="00B43A2C" w:rsidP="00B43A2C">
      <w:pPr>
        <w:pStyle w:val="Default"/>
        <w:spacing w:before="240" w:after="240"/>
        <w:rPr>
          <w:color w:val="53565A" w:themeColor="accent2"/>
          <w:sz w:val="22"/>
          <w:szCs w:val="22"/>
        </w:rPr>
      </w:pPr>
      <w:r w:rsidRPr="00277A9D">
        <w:rPr>
          <w:color w:val="53565A" w:themeColor="accent2"/>
          <w:sz w:val="22"/>
          <w:szCs w:val="22"/>
        </w:rPr>
        <w:t xml:space="preserve">The </w:t>
      </w:r>
      <w:r w:rsidRPr="00277A9D">
        <w:rPr>
          <w:i/>
          <w:iCs/>
          <w:color w:val="53565A" w:themeColor="accent2"/>
          <w:sz w:val="22"/>
          <w:szCs w:val="22"/>
        </w:rPr>
        <w:t>Conservation, Forests and Lands Act 1987</w:t>
      </w:r>
      <w:r w:rsidRPr="00277A9D">
        <w:rPr>
          <w:b/>
          <w:bCs/>
          <w:color w:val="53565A" w:themeColor="accent2"/>
          <w:sz w:val="22"/>
          <w:szCs w:val="22"/>
        </w:rPr>
        <w:t xml:space="preserve"> </w:t>
      </w:r>
      <w:r w:rsidRPr="00277A9D">
        <w:rPr>
          <w:color w:val="53565A" w:themeColor="accent2"/>
          <w:sz w:val="22"/>
          <w:szCs w:val="22"/>
        </w:rPr>
        <w:t>(Vic)</w:t>
      </w:r>
      <w:r w:rsidRPr="00277A9D">
        <w:rPr>
          <w:b/>
          <w:bCs/>
          <w:color w:val="53565A" w:themeColor="accent2"/>
          <w:sz w:val="22"/>
          <w:szCs w:val="22"/>
        </w:rPr>
        <w:t xml:space="preserve"> </w:t>
      </w:r>
      <w:r w:rsidRPr="00277A9D">
        <w:rPr>
          <w:color w:val="53565A" w:themeColor="accent2"/>
          <w:sz w:val="22"/>
          <w:szCs w:val="22"/>
        </w:rPr>
        <w:t>(CFL Act)</w:t>
      </w:r>
      <w:r w:rsidRPr="00277A9D">
        <w:rPr>
          <w:b/>
          <w:bCs/>
          <w:color w:val="53565A" w:themeColor="accent2"/>
          <w:sz w:val="22"/>
          <w:szCs w:val="22"/>
        </w:rPr>
        <w:t xml:space="preserve"> </w:t>
      </w:r>
      <w:r w:rsidRPr="00277A9D">
        <w:rPr>
          <w:color w:val="53565A" w:themeColor="accent2"/>
          <w:sz w:val="22"/>
          <w:szCs w:val="22"/>
        </w:rPr>
        <w:t>provides for:</w:t>
      </w:r>
    </w:p>
    <w:p w14:paraId="3FA505EE" w14:textId="7A49D743" w:rsidR="00B43A2C" w:rsidRPr="00277A9D" w:rsidRDefault="00B43A2C" w:rsidP="00B43A2C">
      <w:pPr>
        <w:pStyle w:val="Default"/>
        <w:numPr>
          <w:ilvl w:val="0"/>
          <w:numId w:val="13"/>
        </w:numPr>
        <w:rPr>
          <w:color w:val="53565A" w:themeColor="accent2"/>
          <w:sz w:val="22"/>
          <w:szCs w:val="22"/>
        </w:rPr>
      </w:pPr>
      <w:r w:rsidRPr="00277A9D">
        <w:rPr>
          <w:color w:val="53565A" w:themeColor="accent2"/>
          <w:sz w:val="22"/>
          <w:szCs w:val="22"/>
        </w:rPr>
        <w:t>a body corporate called the Secretary to Department of Environment, Land, Water and Planning;</w:t>
      </w:r>
    </w:p>
    <w:p w14:paraId="38E15A3F" w14:textId="4E6A9D3A" w:rsidR="00B43A2C" w:rsidRPr="00277A9D" w:rsidRDefault="00B43A2C" w:rsidP="00B43A2C">
      <w:pPr>
        <w:pStyle w:val="Default"/>
        <w:numPr>
          <w:ilvl w:val="0"/>
          <w:numId w:val="13"/>
        </w:numPr>
        <w:rPr>
          <w:color w:val="53565A" w:themeColor="accent2"/>
          <w:sz w:val="22"/>
          <w:szCs w:val="22"/>
        </w:rPr>
      </w:pPr>
      <w:r w:rsidRPr="00277A9D">
        <w:rPr>
          <w:color w:val="53565A" w:themeColor="accent2"/>
          <w:sz w:val="22"/>
          <w:szCs w:val="22"/>
        </w:rPr>
        <w:t>a framework for a land management system and to enable necessary administration, finance and enforcement; and</w:t>
      </w:r>
    </w:p>
    <w:p w14:paraId="384FF41C" w14:textId="7C5C5D0F" w:rsidR="00B43A2C" w:rsidRPr="00277A9D" w:rsidRDefault="00B43A2C" w:rsidP="00B43A2C">
      <w:pPr>
        <w:pStyle w:val="Default"/>
        <w:numPr>
          <w:ilvl w:val="0"/>
          <w:numId w:val="13"/>
        </w:numPr>
        <w:rPr>
          <w:color w:val="53565A" w:themeColor="accent2"/>
          <w:sz w:val="22"/>
          <w:szCs w:val="22"/>
        </w:rPr>
      </w:pPr>
      <w:r w:rsidRPr="00277A9D">
        <w:rPr>
          <w:color w:val="53565A" w:themeColor="accent2"/>
          <w:sz w:val="22"/>
          <w:szCs w:val="22"/>
        </w:rPr>
        <w:t>a system of land management cooperative agreements.</w:t>
      </w:r>
    </w:p>
    <w:p w14:paraId="6E54AC1D" w14:textId="57B11AC2" w:rsidR="00B43A2C" w:rsidRPr="00735036" w:rsidRDefault="00B43A2C" w:rsidP="00175713">
      <w:pPr>
        <w:pStyle w:val="Heading3"/>
      </w:pPr>
      <w:bookmarkStart w:id="79" w:name="_Toc98424026"/>
      <w:r w:rsidRPr="00735036">
        <w:t>Code of Practice for Timber Production</w:t>
      </w:r>
      <w:bookmarkEnd w:id="79"/>
    </w:p>
    <w:p w14:paraId="415BBB7D" w14:textId="77777777" w:rsidR="00B43A2C" w:rsidRPr="001D5E65" w:rsidRDefault="00B43A2C" w:rsidP="00B43A2C">
      <w:pPr>
        <w:spacing w:before="240"/>
        <w:rPr>
          <w:rFonts w:cs="Arial"/>
          <w:sz w:val="22"/>
          <w:szCs w:val="22"/>
        </w:rPr>
      </w:pPr>
      <w:r w:rsidRPr="001D5E65">
        <w:rPr>
          <w:rFonts w:cs="Arial"/>
          <w:sz w:val="22"/>
          <w:szCs w:val="22"/>
        </w:rPr>
        <w:t>The CFL Act gives the responsible minister the power to make codes of practice, such as the Code of Practice for Timber Production 2014 (as amended 2021) (the Code) and its incorporated document the Management Standards and Procedures for timber harvesting in Victoria’s State forests 2021.</w:t>
      </w:r>
    </w:p>
    <w:p w14:paraId="77347410" w14:textId="77777777" w:rsidR="00B43A2C" w:rsidRPr="001D5E65" w:rsidRDefault="00B43A2C" w:rsidP="00B43A2C">
      <w:pPr>
        <w:rPr>
          <w:rFonts w:cs="Arial"/>
          <w:sz w:val="22"/>
          <w:szCs w:val="22"/>
        </w:rPr>
      </w:pPr>
      <w:r w:rsidRPr="001D5E65">
        <w:rPr>
          <w:rFonts w:cs="Arial"/>
          <w:sz w:val="22"/>
          <w:szCs w:val="22"/>
        </w:rPr>
        <w:t>The purpose of the Code is to provide direction to timber harvesting managers, harvesting entities and operators to deliver sound environmental performance when planning for and conducting timber harvesting activities in a way that:</w:t>
      </w:r>
    </w:p>
    <w:p w14:paraId="325578DB" w14:textId="77777777" w:rsidR="00B43A2C" w:rsidRPr="001D5E65" w:rsidRDefault="00B43A2C" w:rsidP="00B43A2C">
      <w:pPr>
        <w:pStyle w:val="ListParagraph"/>
        <w:numPr>
          <w:ilvl w:val="0"/>
          <w:numId w:val="17"/>
        </w:numPr>
        <w:spacing w:before="0" w:after="160" w:line="259" w:lineRule="auto"/>
        <w:rPr>
          <w:rFonts w:cs="Arial"/>
          <w:sz w:val="22"/>
          <w:szCs w:val="22"/>
        </w:rPr>
      </w:pPr>
      <w:r w:rsidRPr="001D5E65">
        <w:rPr>
          <w:rFonts w:cs="Arial"/>
          <w:sz w:val="22"/>
          <w:szCs w:val="22"/>
        </w:rPr>
        <w:t>permits an economically viable, internationally competitive, sustainable timber industry;</w:t>
      </w:r>
    </w:p>
    <w:p w14:paraId="140A4AE5" w14:textId="77777777" w:rsidR="00B43A2C" w:rsidRPr="001D5E65" w:rsidRDefault="00B43A2C" w:rsidP="00B43A2C">
      <w:pPr>
        <w:pStyle w:val="ListParagraph"/>
        <w:numPr>
          <w:ilvl w:val="0"/>
          <w:numId w:val="17"/>
        </w:numPr>
        <w:spacing w:before="0" w:after="160" w:line="259" w:lineRule="auto"/>
        <w:rPr>
          <w:rFonts w:cs="Arial"/>
          <w:sz w:val="22"/>
          <w:szCs w:val="22"/>
        </w:rPr>
      </w:pPr>
      <w:r w:rsidRPr="001D5E65">
        <w:rPr>
          <w:rFonts w:cs="Arial"/>
          <w:sz w:val="22"/>
          <w:szCs w:val="22"/>
        </w:rPr>
        <w:lastRenderedPageBreak/>
        <w:t>is compatible with the conservation of the wide range of environmental, social and cultural values associated with forests;</w:t>
      </w:r>
    </w:p>
    <w:p w14:paraId="69E7E4CB" w14:textId="77777777" w:rsidR="00B43A2C" w:rsidRPr="001D5E65" w:rsidRDefault="00B43A2C" w:rsidP="00B43A2C">
      <w:pPr>
        <w:pStyle w:val="ListParagraph"/>
        <w:numPr>
          <w:ilvl w:val="0"/>
          <w:numId w:val="17"/>
        </w:numPr>
        <w:spacing w:before="0" w:after="160" w:line="259" w:lineRule="auto"/>
        <w:rPr>
          <w:rFonts w:cs="Arial"/>
          <w:sz w:val="22"/>
          <w:szCs w:val="22"/>
        </w:rPr>
      </w:pPr>
      <w:r w:rsidRPr="001D5E65">
        <w:rPr>
          <w:rFonts w:cs="Arial"/>
          <w:sz w:val="22"/>
          <w:szCs w:val="22"/>
        </w:rPr>
        <w:t>provides for the ecologically sustainable management of native forests proposed for cyclical timber harvesting operations; and</w:t>
      </w:r>
    </w:p>
    <w:p w14:paraId="00412308" w14:textId="77777777" w:rsidR="00B43A2C" w:rsidRPr="001D5E65" w:rsidRDefault="00B43A2C" w:rsidP="00B43A2C">
      <w:pPr>
        <w:pStyle w:val="ListParagraph"/>
        <w:numPr>
          <w:ilvl w:val="0"/>
          <w:numId w:val="17"/>
        </w:numPr>
        <w:spacing w:before="0" w:after="160" w:line="259" w:lineRule="auto"/>
        <w:rPr>
          <w:rFonts w:cs="Arial"/>
          <w:sz w:val="22"/>
          <w:szCs w:val="22"/>
        </w:rPr>
      </w:pPr>
      <w:r w:rsidRPr="001D5E65">
        <w:rPr>
          <w:rFonts w:cs="Arial"/>
          <w:sz w:val="22"/>
          <w:szCs w:val="22"/>
        </w:rPr>
        <w:t>enhances public confidence in the management of timber production in Victoria’s forests and plantations.</w:t>
      </w:r>
    </w:p>
    <w:p w14:paraId="5DE990DE" w14:textId="77777777" w:rsidR="00B43A2C" w:rsidRPr="001D5E65" w:rsidRDefault="00B43A2C" w:rsidP="00B43A2C">
      <w:pPr>
        <w:rPr>
          <w:rFonts w:cs="Arial"/>
          <w:sz w:val="22"/>
          <w:szCs w:val="22"/>
        </w:rPr>
      </w:pPr>
      <w:r w:rsidRPr="001D5E65">
        <w:rPr>
          <w:rFonts w:cs="Arial"/>
          <w:sz w:val="22"/>
          <w:szCs w:val="22"/>
        </w:rPr>
        <w:t xml:space="preserve">Penalties for non-compliance with the Code are </w:t>
      </w:r>
      <w:r w:rsidRPr="00453304">
        <w:rPr>
          <w:rFonts w:cs="Arial"/>
          <w:sz w:val="22"/>
          <w:szCs w:val="22"/>
        </w:rPr>
        <w:t>applied in accordance with</w:t>
      </w:r>
      <w:r w:rsidRPr="001D5E65">
        <w:rPr>
          <w:rFonts w:cs="Arial"/>
          <w:sz w:val="22"/>
          <w:szCs w:val="22"/>
        </w:rPr>
        <w:t xml:space="preserve"> the </w:t>
      </w:r>
      <w:r w:rsidRPr="001D5E65">
        <w:rPr>
          <w:rFonts w:cs="Arial"/>
          <w:i/>
          <w:iCs/>
          <w:sz w:val="22"/>
          <w:szCs w:val="22"/>
        </w:rPr>
        <w:t xml:space="preserve">Sustainable Forests (Timber) Act </w:t>
      </w:r>
      <w:r w:rsidRPr="00526689">
        <w:rPr>
          <w:rFonts w:cs="Arial"/>
          <w:i/>
          <w:iCs/>
          <w:sz w:val="22"/>
          <w:szCs w:val="22"/>
        </w:rPr>
        <w:t xml:space="preserve">2004 </w:t>
      </w:r>
      <w:r w:rsidRPr="00526689">
        <w:rPr>
          <w:rFonts w:cs="Arial"/>
          <w:sz w:val="22"/>
          <w:szCs w:val="22"/>
        </w:rPr>
        <w:t>(Vic) (</w:t>
      </w:r>
      <w:r w:rsidRPr="001D5E65">
        <w:rPr>
          <w:rFonts w:cs="Arial"/>
          <w:sz w:val="22"/>
          <w:szCs w:val="22"/>
        </w:rPr>
        <w:t>SFT Act).</w:t>
      </w:r>
    </w:p>
    <w:p w14:paraId="64677FDF" w14:textId="275EB85D" w:rsidR="00B43A2C" w:rsidRPr="003569EF" w:rsidRDefault="00B43A2C" w:rsidP="003569EF">
      <w:pPr>
        <w:pStyle w:val="Heading2"/>
        <w:rPr>
          <w:color w:val="201547" w:themeColor="text2"/>
        </w:rPr>
      </w:pPr>
      <w:bookmarkStart w:id="80" w:name="_Toc98424027"/>
      <w:r w:rsidRPr="003569EF">
        <w:rPr>
          <w:color w:val="201547" w:themeColor="text2"/>
        </w:rPr>
        <w:t>Sustainable Forests (Timber) Act 2004</w:t>
      </w:r>
      <w:r w:rsidRPr="003569EF">
        <w:rPr>
          <w:i/>
          <w:iCs/>
          <w:color w:val="201547" w:themeColor="text2"/>
        </w:rPr>
        <w:t xml:space="preserve"> </w:t>
      </w:r>
      <w:r w:rsidRPr="003569EF">
        <w:rPr>
          <w:color w:val="201547" w:themeColor="text2"/>
        </w:rPr>
        <w:t>(Vic)</w:t>
      </w:r>
      <w:bookmarkEnd w:id="80"/>
    </w:p>
    <w:p w14:paraId="71A17376" w14:textId="60205839" w:rsidR="00B43A2C" w:rsidRPr="00E25F82" w:rsidRDefault="00B43A2C" w:rsidP="00B43A2C">
      <w:pPr>
        <w:pStyle w:val="Default"/>
        <w:spacing w:before="240" w:after="240"/>
        <w:rPr>
          <w:color w:val="53565A" w:themeColor="accent2"/>
          <w:sz w:val="22"/>
          <w:szCs w:val="22"/>
        </w:rPr>
      </w:pPr>
      <w:r w:rsidRPr="00E25F82">
        <w:rPr>
          <w:color w:val="53565A" w:themeColor="accent2"/>
          <w:sz w:val="22"/>
          <w:szCs w:val="22"/>
        </w:rPr>
        <w:t>The SFT Act provides a framework for the sustainable management of timber harvesting in State forests. The Act contains three key components for the management of Victoria’s forests:</w:t>
      </w:r>
    </w:p>
    <w:p w14:paraId="59D773D2" w14:textId="17F82587" w:rsidR="00B43A2C" w:rsidRPr="00E25F82" w:rsidRDefault="00B43A2C" w:rsidP="00B43A2C">
      <w:pPr>
        <w:pStyle w:val="Default"/>
        <w:numPr>
          <w:ilvl w:val="0"/>
          <w:numId w:val="14"/>
        </w:numPr>
        <w:spacing w:after="240"/>
        <w:rPr>
          <w:color w:val="53565A" w:themeColor="accent2"/>
          <w:sz w:val="22"/>
          <w:szCs w:val="22"/>
        </w:rPr>
      </w:pPr>
      <w:r w:rsidRPr="00E25F82">
        <w:rPr>
          <w:color w:val="53565A" w:themeColor="accent2"/>
          <w:sz w:val="22"/>
          <w:szCs w:val="22"/>
        </w:rPr>
        <w:t xml:space="preserve">the </w:t>
      </w:r>
      <w:r w:rsidRPr="00E25F82">
        <w:rPr>
          <w:i/>
          <w:iCs/>
          <w:color w:val="53565A" w:themeColor="accent2"/>
          <w:sz w:val="22"/>
          <w:szCs w:val="22"/>
        </w:rPr>
        <w:t>Sustainability Charter for Victoria’s State Forests</w:t>
      </w:r>
      <w:r w:rsidRPr="00E25F82">
        <w:rPr>
          <w:color w:val="53565A" w:themeColor="accent2"/>
          <w:sz w:val="22"/>
          <w:szCs w:val="22"/>
        </w:rPr>
        <w:t>, which sets the objectives for sustainable forest management in Victoria;</w:t>
      </w:r>
    </w:p>
    <w:p w14:paraId="3983262B" w14:textId="53468F75" w:rsidR="00B43A2C" w:rsidRPr="00E25F82" w:rsidRDefault="00B43A2C" w:rsidP="00B43A2C">
      <w:pPr>
        <w:pStyle w:val="Default"/>
        <w:numPr>
          <w:ilvl w:val="0"/>
          <w:numId w:val="14"/>
        </w:numPr>
        <w:spacing w:after="147"/>
        <w:rPr>
          <w:color w:val="53565A" w:themeColor="accent2"/>
          <w:sz w:val="22"/>
          <w:szCs w:val="22"/>
        </w:rPr>
      </w:pPr>
      <w:r w:rsidRPr="00E25F82">
        <w:rPr>
          <w:color w:val="53565A" w:themeColor="accent2"/>
          <w:sz w:val="22"/>
          <w:szCs w:val="22"/>
        </w:rPr>
        <w:t>Victoria’s State of the Forests report, which compiles monitoring data and assesses the State’s performance in achieving objectives for sustainable forest management in Victoria; and</w:t>
      </w:r>
    </w:p>
    <w:p w14:paraId="775C0228" w14:textId="6A7D7A1A" w:rsidR="00B43A2C" w:rsidRPr="00E25F82" w:rsidRDefault="00B43A2C" w:rsidP="00B43A2C">
      <w:pPr>
        <w:pStyle w:val="Default"/>
        <w:numPr>
          <w:ilvl w:val="0"/>
          <w:numId w:val="14"/>
        </w:numPr>
        <w:spacing w:before="240"/>
        <w:rPr>
          <w:color w:val="53565A" w:themeColor="accent2"/>
          <w:sz w:val="22"/>
          <w:szCs w:val="22"/>
        </w:rPr>
      </w:pPr>
      <w:r w:rsidRPr="00E25F82">
        <w:rPr>
          <w:color w:val="53565A" w:themeColor="accent2"/>
          <w:sz w:val="22"/>
          <w:szCs w:val="22"/>
        </w:rPr>
        <w:t>the Allocation Order (AO), which provides for the allocation and harvesting and sale; or harvesting or sale, of timber resources from State forests and sets conditions for those activities.</w:t>
      </w:r>
    </w:p>
    <w:p w14:paraId="1FCB9DC3" w14:textId="4772887E" w:rsidR="00B43A2C" w:rsidRPr="003569EF" w:rsidRDefault="00B43A2C" w:rsidP="003569EF">
      <w:pPr>
        <w:pStyle w:val="Heading2"/>
        <w:rPr>
          <w:color w:val="201547" w:themeColor="text2"/>
        </w:rPr>
      </w:pPr>
      <w:bookmarkStart w:id="81" w:name="_Toc98424028"/>
      <w:r w:rsidRPr="003569EF">
        <w:rPr>
          <w:color w:val="201547" w:themeColor="text2"/>
        </w:rPr>
        <w:t>Flora and Fauna Guarantee Act 1988 (Vic)</w:t>
      </w:r>
      <w:bookmarkEnd w:id="81"/>
    </w:p>
    <w:p w14:paraId="61700499" w14:textId="6E9C6E49" w:rsidR="00B43A2C" w:rsidRPr="00E25F82" w:rsidRDefault="00B43A2C" w:rsidP="00B43A2C">
      <w:pPr>
        <w:pStyle w:val="Default"/>
        <w:spacing w:before="240" w:after="240"/>
        <w:rPr>
          <w:color w:val="53565A" w:themeColor="accent2"/>
          <w:sz w:val="22"/>
          <w:szCs w:val="22"/>
        </w:rPr>
      </w:pPr>
      <w:r w:rsidRPr="00E25F82">
        <w:rPr>
          <w:color w:val="53565A" w:themeColor="accent2"/>
          <w:sz w:val="22"/>
          <w:szCs w:val="22"/>
        </w:rPr>
        <w:t xml:space="preserve">The </w:t>
      </w:r>
      <w:r w:rsidRPr="00E25F82">
        <w:rPr>
          <w:i/>
          <w:iCs/>
          <w:color w:val="53565A" w:themeColor="accent2"/>
          <w:sz w:val="22"/>
          <w:szCs w:val="22"/>
        </w:rPr>
        <w:t>Flora and Fauna Guarantee Act 1988</w:t>
      </w:r>
      <w:r w:rsidRPr="00E25F82">
        <w:rPr>
          <w:color w:val="53565A" w:themeColor="accent2"/>
          <w:sz w:val="22"/>
          <w:szCs w:val="22"/>
        </w:rPr>
        <w:t xml:space="preserve"> (Vic) (FFG Act) establishes a legal and </w:t>
      </w:r>
      <w:r w:rsidRPr="00E25F82">
        <w:rPr>
          <w:rFonts w:eastAsia="Times New Roman"/>
          <w:color w:val="53565A" w:themeColor="accent2"/>
          <w:sz w:val="22"/>
          <w:szCs w:val="22"/>
        </w:rPr>
        <w:t>administrative structure to enable and promote the conservation of Victoria's native flora and fauna, and to provide for the conservation, management or control of flora and fauna and the management of potentially threatening</w:t>
      </w:r>
      <w:r w:rsidRPr="00E25F82">
        <w:rPr>
          <w:color w:val="53565A" w:themeColor="accent2"/>
          <w:sz w:val="22"/>
          <w:szCs w:val="22"/>
        </w:rPr>
        <w:t xml:space="preserve"> processes. The FFG </w:t>
      </w:r>
      <w:r w:rsidR="00470E22">
        <w:rPr>
          <w:color w:val="53565A" w:themeColor="accent2"/>
          <w:sz w:val="22"/>
          <w:szCs w:val="22"/>
        </w:rPr>
        <w:t xml:space="preserve">Act </w:t>
      </w:r>
      <w:r w:rsidRPr="00E25F82">
        <w:rPr>
          <w:color w:val="53565A" w:themeColor="accent2"/>
          <w:sz w:val="22"/>
          <w:szCs w:val="22"/>
        </w:rPr>
        <w:t>applies across all land tenures, including private land.</w:t>
      </w:r>
    </w:p>
    <w:p w14:paraId="7B64582A" w14:textId="77777777" w:rsidR="00B43A2C" w:rsidRPr="00E25F82" w:rsidRDefault="00B43A2C" w:rsidP="00B43A2C">
      <w:pPr>
        <w:pStyle w:val="Default"/>
        <w:spacing w:after="240"/>
        <w:rPr>
          <w:color w:val="53565A" w:themeColor="accent2"/>
          <w:sz w:val="22"/>
          <w:szCs w:val="22"/>
        </w:rPr>
      </w:pPr>
      <w:r w:rsidRPr="00E25F82">
        <w:rPr>
          <w:color w:val="53565A" w:themeColor="accent2"/>
          <w:sz w:val="22"/>
          <w:szCs w:val="22"/>
        </w:rPr>
        <w:t>The FFG Act also establishes the Threatened List, comprised of threatened species and communities which have met established criteria for inclusion.</w:t>
      </w:r>
    </w:p>
    <w:p w14:paraId="5397378C" w14:textId="77777777" w:rsidR="00B43A2C" w:rsidRPr="00E25F82" w:rsidRDefault="00B43A2C" w:rsidP="00B43A2C">
      <w:pPr>
        <w:pStyle w:val="Default"/>
        <w:spacing w:after="240"/>
        <w:rPr>
          <w:color w:val="53565A" w:themeColor="accent2"/>
          <w:sz w:val="22"/>
          <w:szCs w:val="22"/>
        </w:rPr>
      </w:pPr>
      <w:r w:rsidRPr="00E25F82">
        <w:rPr>
          <w:color w:val="53565A" w:themeColor="accent2"/>
          <w:sz w:val="22"/>
          <w:szCs w:val="22"/>
        </w:rPr>
        <w:t>Mechanisms in the FFG Act to achieve its objectives, include:</w:t>
      </w:r>
    </w:p>
    <w:p w14:paraId="6B3ACC19" w14:textId="77777777" w:rsidR="00B43A2C" w:rsidRPr="00E25F82" w:rsidRDefault="00B43A2C" w:rsidP="00B43A2C">
      <w:pPr>
        <w:pStyle w:val="Default"/>
        <w:numPr>
          <w:ilvl w:val="0"/>
          <w:numId w:val="15"/>
        </w:numPr>
        <w:rPr>
          <w:color w:val="53565A" w:themeColor="accent2"/>
          <w:sz w:val="22"/>
          <w:szCs w:val="22"/>
        </w:rPr>
      </w:pPr>
      <w:r w:rsidRPr="00E25F82">
        <w:rPr>
          <w:color w:val="53565A" w:themeColor="accent2"/>
          <w:sz w:val="22"/>
          <w:szCs w:val="22"/>
        </w:rPr>
        <w:t>the preparation of Action Statements following listing of threatened species, communities and threats to native species;</w:t>
      </w:r>
    </w:p>
    <w:p w14:paraId="49B4DDE8" w14:textId="77777777" w:rsidR="00B43A2C" w:rsidRPr="00E25F82" w:rsidRDefault="00B43A2C" w:rsidP="00B43A2C">
      <w:pPr>
        <w:pStyle w:val="Default"/>
        <w:numPr>
          <w:ilvl w:val="0"/>
          <w:numId w:val="15"/>
        </w:numPr>
        <w:rPr>
          <w:color w:val="53565A" w:themeColor="accent2"/>
          <w:sz w:val="22"/>
          <w:szCs w:val="22"/>
        </w:rPr>
      </w:pPr>
      <w:r w:rsidRPr="00E25F82">
        <w:rPr>
          <w:color w:val="53565A" w:themeColor="accent2"/>
          <w:sz w:val="22"/>
          <w:szCs w:val="22"/>
        </w:rPr>
        <w:t>enabling the declaration of habitat critical to the survival of native plants and animals;</w:t>
      </w:r>
    </w:p>
    <w:p w14:paraId="3AB1ECD1" w14:textId="77777777" w:rsidR="00B43A2C" w:rsidRPr="00E25F82" w:rsidRDefault="00B43A2C" w:rsidP="00B43A2C">
      <w:pPr>
        <w:pStyle w:val="Default"/>
        <w:numPr>
          <w:ilvl w:val="0"/>
          <w:numId w:val="15"/>
        </w:numPr>
        <w:rPr>
          <w:color w:val="53565A" w:themeColor="accent2"/>
          <w:sz w:val="22"/>
          <w:szCs w:val="22"/>
        </w:rPr>
      </w:pPr>
      <w:r w:rsidRPr="00E25F82">
        <w:rPr>
          <w:color w:val="53565A" w:themeColor="accent2"/>
          <w:sz w:val="22"/>
          <w:szCs w:val="22"/>
        </w:rPr>
        <w:t>the duty of public authorities to have regard to objectives of the Act in their operations;</w:t>
      </w:r>
    </w:p>
    <w:p w14:paraId="56D6D81B" w14:textId="77777777" w:rsidR="00B43A2C" w:rsidRPr="00E25F82" w:rsidRDefault="00B43A2C" w:rsidP="00B43A2C">
      <w:pPr>
        <w:pStyle w:val="Default"/>
        <w:numPr>
          <w:ilvl w:val="0"/>
          <w:numId w:val="15"/>
        </w:numPr>
        <w:rPr>
          <w:color w:val="53565A" w:themeColor="accent2"/>
          <w:sz w:val="22"/>
          <w:szCs w:val="22"/>
        </w:rPr>
      </w:pPr>
      <w:r w:rsidRPr="00E25F82">
        <w:rPr>
          <w:color w:val="53565A" w:themeColor="accent2"/>
          <w:sz w:val="22"/>
          <w:szCs w:val="22"/>
        </w:rPr>
        <w:t>requiring permits for activities that could harm threatened animals, plants and communities; and</w:t>
      </w:r>
    </w:p>
    <w:p w14:paraId="0A3A805A" w14:textId="09367782" w:rsidR="006C0E36" w:rsidRDefault="00B43A2C" w:rsidP="004A510C">
      <w:pPr>
        <w:pStyle w:val="Default"/>
        <w:numPr>
          <w:ilvl w:val="0"/>
          <w:numId w:val="15"/>
        </w:numPr>
        <w:rPr>
          <w:color w:val="53565A" w:themeColor="accent2"/>
          <w:sz w:val="22"/>
          <w:szCs w:val="22"/>
        </w:rPr>
      </w:pPr>
      <w:r w:rsidRPr="00E25F82">
        <w:rPr>
          <w:color w:val="53565A" w:themeColor="accent2"/>
          <w:sz w:val="22"/>
          <w:szCs w:val="22"/>
        </w:rPr>
        <w:t>requiring an overarching strategy for Victoria’s biodiversity.</w:t>
      </w:r>
    </w:p>
    <w:p w14:paraId="53E2356C" w14:textId="396FB8D6" w:rsidR="00B676B3" w:rsidRPr="004E224B" w:rsidRDefault="004E224B" w:rsidP="00BC616C">
      <w:pPr>
        <w:pStyle w:val="Default"/>
        <w:spacing w:before="240"/>
        <w:rPr>
          <w:rStyle w:val="Hyperlink"/>
          <w:sz w:val="22"/>
          <w:szCs w:val="22"/>
        </w:rPr>
      </w:pPr>
      <w:r>
        <w:rPr>
          <w:color w:val="53565A" w:themeColor="accent2"/>
          <w:sz w:val="22"/>
          <w:szCs w:val="22"/>
        </w:rPr>
        <w:fldChar w:fldCharType="begin"/>
      </w:r>
      <w:r>
        <w:rPr>
          <w:color w:val="53565A" w:themeColor="accent2"/>
          <w:sz w:val="22"/>
          <w:szCs w:val="22"/>
        </w:rPr>
        <w:instrText xml:space="preserve"> HYPERLINK  \l "_Ecologically_Sustainable_Forest" </w:instrText>
      </w:r>
      <w:r>
        <w:rPr>
          <w:color w:val="53565A" w:themeColor="accent2"/>
          <w:sz w:val="22"/>
          <w:szCs w:val="22"/>
        </w:rPr>
        <w:fldChar w:fldCharType="separate"/>
      </w:r>
      <w:r w:rsidR="00BC616C" w:rsidRPr="004E224B">
        <w:rPr>
          <w:rStyle w:val="Hyperlink"/>
          <w:sz w:val="22"/>
          <w:szCs w:val="22"/>
        </w:rPr>
        <w:t xml:space="preserve">Back to </w:t>
      </w:r>
      <w:r w:rsidR="00D52F60" w:rsidRPr="004E224B">
        <w:rPr>
          <w:rStyle w:val="Hyperlink"/>
          <w:sz w:val="22"/>
          <w:szCs w:val="22"/>
        </w:rPr>
        <w:t>Section</w:t>
      </w:r>
      <w:r w:rsidR="00BC616C" w:rsidRPr="004E224B">
        <w:rPr>
          <w:rStyle w:val="Hyperlink"/>
          <w:sz w:val="22"/>
          <w:szCs w:val="22"/>
        </w:rPr>
        <w:t xml:space="preserve"> 5 Ecologically Sustainable Forest Management</w:t>
      </w:r>
    </w:p>
    <w:p w14:paraId="09937BFD" w14:textId="3BD0FF13" w:rsidR="006C0E36" w:rsidRDefault="004E224B">
      <w:pPr>
        <w:spacing w:before="0" w:line="276" w:lineRule="auto"/>
        <w:rPr>
          <w:rFonts w:eastAsiaTheme="minorHAnsi" w:cs="Arial"/>
          <w:sz w:val="22"/>
          <w:szCs w:val="22"/>
        </w:rPr>
      </w:pPr>
      <w:r>
        <w:rPr>
          <w:rFonts w:eastAsiaTheme="minorHAnsi" w:cs="Arial"/>
          <w:sz w:val="22"/>
          <w:szCs w:val="22"/>
        </w:rPr>
        <w:fldChar w:fldCharType="end"/>
      </w:r>
      <w:r w:rsidR="006C0E36">
        <w:rPr>
          <w:sz w:val="22"/>
          <w:szCs w:val="22"/>
        </w:rPr>
        <w:br w:type="page"/>
      </w:r>
    </w:p>
    <w:p w14:paraId="082EDF3A" w14:textId="52D5CED4" w:rsidR="00BA6090" w:rsidRDefault="003C6B65" w:rsidP="006C0E36">
      <w:pPr>
        <w:pStyle w:val="Heading1"/>
        <w:rPr>
          <w:rFonts w:eastAsiaTheme="minorHAnsi"/>
        </w:rPr>
      </w:pPr>
      <w:bookmarkStart w:id="82" w:name="_Appendix_D:_Text"/>
      <w:bookmarkStart w:id="83" w:name="_Toc98424029"/>
      <w:bookmarkEnd w:id="82"/>
      <w:r>
        <w:rPr>
          <w:rFonts w:eastAsiaTheme="minorHAnsi"/>
        </w:rPr>
        <w:lastRenderedPageBreak/>
        <w:t xml:space="preserve">Appendix </w:t>
      </w:r>
      <w:r w:rsidR="00B412F4">
        <w:rPr>
          <w:rFonts w:eastAsiaTheme="minorHAnsi"/>
        </w:rPr>
        <w:t>D</w:t>
      </w:r>
      <w:r>
        <w:rPr>
          <w:rFonts w:eastAsiaTheme="minorHAnsi"/>
        </w:rPr>
        <w:t xml:space="preserve">: </w:t>
      </w:r>
      <w:r w:rsidR="006C0E36">
        <w:rPr>
          <w:rFonts w:eastAsiaTheme="minorHAnsi"/>
        </w:rPr>
        <w:t>Text alternative for constraints diagram</w:t>
      </w:r>
      <w:bookmarkEnd w:id="83"/>
    </w:p>
    <w:p w14:paraId="66002EEF" w14:textId="4C85CB84" w:rsidR="006C0E36" w:rsidRDefault="006C0E36" w:rsidP="006C0E36">
      <w:pPr>
        <w:rPr>
          <w:rFonts w:eastAsiaTheme="minorHAnsi"/>
          <w:sz w:val="22"/>
          <w:szCs w:val="24"/>
        </w:rPr>
      </w:pPr>
      <w:r w:rsidRPr="006C0E36">
        <w:rPr>
          <w:rFonts w:eastAsiaTheme="minorHAnsi"/>
          <w:sz w:val="22"/>
          <w:szCs w:val="24"/>
        </w:rPr>
        <w:t>The available and suitable area only considers timber available in General and Special Management Zones in Victoria’s State forests. Areas excluded from the available and suitable area are:</w:t>
      </w:r>
    </w:p>
    <w:p w14:paraId="1CA8C69C" w14:textId="77777777" w:rsidR="006C0E36" w:rsidRDefault="006C0E36" w:rsidP="006C0E36">
      <w:pPr>
        <w:pStyle w:val="ListParagraph"/>
        <w:numPr>
          <w:ilvl w:val="0"/>
          <w:numId w:val="19"/>
        </w:numPr>
        <w:rPr>
          <w:rFonts w:eastAsiaTheme="minorHAnsi"/>
          <w:sz w:val="22"/>
          <w:szCs w:val="24"/>
        </w:rPr>
      </w:pPr>
      <w:r w:rsidRPr="006C0E36">
        <w:rPr>
          <w:rFonts w:eastAsiaTheme="minorHAnsi"/>
          <w:sz w:val="22"/>
          <w:szCs w:val="24"/>
        </w:rPr>
        <w:t>protected flora, fauna and their habitats; threatened species;</w:t>
      </w:r>
    </w:p>
    <w:p w14:paraId="28051643" w14:textId="43B4751D" w:rsidR="006C0E36" w:rsidRDefault="006C0E36" w:rsidP="006C0E36">
      <w:pPr>
        <w:pStyle w:val="ListParagraph"/>
        <w:numPr>
          <w:ilvl w:val="0"/>
          <w:numId w:val="19"/>
        </w:numPr>
        <w:rPr>
          <w:rFonts w:eastAsiaTheme="minorHAnsi"/>
          <w:sz w:val="22"/>
          <w:szCs w:val="24"/>
        </w:rPr>
      </w:pPr>
      <w:r w:rsidRPr="006C0E36">
        <w:rPr>
          <w:rFonts w:eastAsiaTheme="minorHAnsi"/>
          <w:sz w:val="22"/>
          <w:szCs w:val="24"/>
        </w:rPr>
        <w:t>historical, cultural and recreational sites;</w:t>
      </w:r>
    </w:p>
    <w:p w14:paraId="2E65DB5A" w14:textId="0A3388F1" w:rsidR="004026F7" w:rsidRDefault="006C0E36" w:rsidP="006C0E36">
      <w:pPr>
        <w:pStyle w:val="ListParagraph"/>
        <w:numPr>
          <w:ilvl w:val="0"/>
          <w:numId w:val="19"/>
        </w:numPr>
        <w:rPr>
          <w:rFonts w:eastAsiaTheme="minorHAnsi"/>
          <w:sz w:val="22"/>
          <w:szCs w:val="24"/>
        </w:rPr>
      </w:pPr>
      <w:r w:rsidRPr="006C0E36">
        <w:rPr>
          <w:rFonts w:eastAsiaTheme="minorHAnsi"/>
          <w:sz w:val="22"/>
          <w:szCs w:val="24"/>
        </w:rPr>
        <w:t xml:space="preserve">any reserves additional to the permanent reserve network; </w:t>
      </w:r>
      <w:r w:rsidR="00792F63">
        <w:rPr>
          <w:rFonts w:eastAsiaTheme="minorHAnsi"/>
          <w:sz w:val="22"/>
          <w:szCs w:val="24"/>
        </w:rPr>
        <w:t>and</w:t>
      </w:r>
    </w:p>
    <w:p w14:paraId="667D563E" w14:textId="1C3B6A33" w:rsidR="006C0E36" w:rsidRPr="006C0E36" w:rsidRDefault="006C0E36" w:rsidP="006C0E36">
      <w:pPr>
        <w:pStyle w:val="ListParagraph"/>
        <w:numPr>
          <w:ilvl w:val="0"/>
          <w:numId w:val="19"/>
        </w:numPr>
        <w:rPr>
          <w:rFonts w:eastAsiaTheme="minorHAnsi"/>
          <w:sz w:val="22"/>
          <w:szCs w:val="24"/>
        </w:rPr>
      </w:pPr>
      <w:r w:rsidRPr="006C0E36">
        <w:rPr>
          <w:rFonts w:eastAsiaTheme="minorHAnsi"/>
          <w:sz w:val="22"/>
          <w:szCs w:val="24"/>
        </w:rPr>
        <w:t>any topographical features restricted under the Code of Practice for Timber Production 2014 (steep slopes, streamside reserves and rainforest buffers).</w:t>
      </w:r>
    </w:p>
    <w:p w14:paraId="3445CF51" w14:textId="6F0DF4F4" w:rsidR="004026F7" w:rsidRDefault="006C0E36" w:rsidP="006C0E36">
      <w:pPr>
        <w:rPr>
          <w:rFonts w:eastAsiaTheme="minorHAnsi"/>
          <w:sz w:val="22"/>
          <w:szCs w:val="24"/>
        </w:rPr>
      </w:pPr>
      <w:r w:rsidRPr="006C0E36">
        <w:rPr>
          <w:rFonts w:eastAsiaTheme="minorHAnsi"/>
          <w:sz w:val="22"/>
          <w:szCs w:val="24"/>
        </w:rPr>
        <w:t>Based on the available area, known constraints are applied to the SWSM at the coupe level, including:</w:t>
      </w:r>
    </w:p>
    <w:p w14:paraId="1A7A7DCF" w14:textId="542ACCB2" w:rsidR="004026F7" w:rsidRDefault="006C0E36" w:rsidP="004026F7">
      <w:pPr>
        <w:pStyle w:val="ListParagraph"/>
        <w:numPr>
          <w:ilvl w:val="0"/>
          <w:numId w:val="20"/>
        </w:numPr>
        <w:rPr>
          <w:rFonts w:eastAsiaTheme="minorHAnsi"/>
          <w:sz w:val="22"/>
          <w:szCs w:val="24"/>
        </w:rPr>
      </w:pPr>
      <w:r w:rsidRPr="004026F7">
        <w:rPr>
          <w:rFonts w:eastAsiaTheme="minorHAnsi"/>
          <w:sz w:val="22"/>
          <w:szCs w:val="24"/>
        </w:rPr>
        <w:t>minimum harvesting age;</w:t>
      </w:r>
    </w:p>
    <w:p w14:paraId="7AA85783" w14:textId="3C0C3138" w:rsidR="004026F7" w:rsidRDefault="006C0E36" w:rsidP="004026F7">
      <w:pPr>
        <w:pStyle w:val="ListParagraph"/>
        <w:numPr>
          <w:ilvl w:val="0"/>
          <w:numId w:val="20"/>
        </w:numPr>
        <w:rPr>
          <w:rFonts w:eastAsiaTheme="minorHAnsi"/>
          <w:sz w:val="22"/>
          <w:szCs w:val="24"/>
        </w:rPr>
      </w:pPr>
      <w:r w:rsidRPr="004026F7">
        <w:rPr>
          <w:rFonts w:eastAsiaTheme="minorHAnsi"/>
          <w:sz w:val="22"/>
          <w:szCs w:val="24"/>
        </w:rPr>
        <w:t>ash forest green patch (unburnt) exclusions within a fire affected area;</w:t>
      </w:r>
    </w:p>
    <w:p w14:paraId="3C475F53" w14:textId="3715DC79" w:rsidR="004026F7" w:rsidRDefault="006C0E36" w:rsidP="004026F7">
      <w:pPr>
        <w:pStyle w:val="ListParagraph"/>
        <w:numPr>
          <w:ilvl w:val="0"/>
          <w:numId w:val="20"/>
        </w:numPr>
        <w:rPr>
          <w:rFonts w:eastAsiaTheme="minorHAnsi"/>
          <w:sz w:val="22"/>
          <w:szCs w:val="24"/>
        </w:rPr>
      </w:pPr>
      <w:r w:rsidRPr="004026F7">
        <w:rPr>
          <w:rFonts w:eastAsiaTheme="minorHAnsi"/>
          <w:sz w:val="22"/>
          <w:szCs w:val="24"/>
        </w:rPr>
        <w:t>bushfire impacts in volume and area;</w:t>
      </w:r>
    </w:p>
    <w:p w14:paraId="1AD4F074" w14:textId="306344E1" w:rsidR="004026F7" w:rsidRDefault="006C0E36" w:rsidP="004026F7">
      <w:pPr>
        <w:pStyle w:val="ListParagraph"/>
        <w:numPr>
          <w:ilvl w:val="0"/>
          <w:numId w:val="20"/>
        </w:numPr>
        <w:rPr>
          <w:rFonts w:eastAsiaTheme="minorHAnsi"/>
          <w:sz w:val="22"/>
          <w:szCs w:val="24"/>
        </w:rPr>
      </w:pPr>
      <w:r w:rsidRPr="004026F7">
        <w:rPr>
          <w:rFonts w:eastAsiaTheme="minorHAnsi"/>
          <w:sz w:val="22"/>
          <w:szCs w:val="24"/>
        </w:rPr>
        <w:t>total merchantable volume of more than 50 cubic metres per hectare;</w:t>
      </w:r>
    </w:p>
    <w:p w14:paraId="6C937C8C" w14:textId="63E40438" w:rsidR="00126031" w:rsidRDefault="006C0E36" w:rsidP="004026F7">
      <w:pPr>
        <w:pStyle w:val="ListParagraph"/>
        <w:numPr>
          <w:ilvl w:val="0"/>
          <w:numId w:val="20"/>
        </w:numPr>
        <w:rPr>
          <w:rFonts w:eastAsiaTheme="minorHAnsi"/>
          <w:sz w:val="22"/>
          <w:szCs w:val="24"/>
        </w:rPr>
      </w:pPr>
      <w:r w:rsidRPr="004026F7">
        <w:rPr>
          <w:rFonts w:eastAsiaTheme="minorHAnsi"/>
          <w:sz w:val="22"/>
          <w:szCs w:val="24"/>
        </w:rPr>
        <w:t>non-harvest of Immediate Protection Areas;</w:t>
      </w:r>
      <w:r w:rsidR="00126031">
        <w:rPr>
          <w:rFonts w:eastAsiaTheme="minorHAnsi"/>
          <w:sz w:val="22"/>
          <w:szCs w:val="24"/>
        </w:rPr>
        <w:t xml:space="preserve"> and</w:t>
      </w:r>
    </w:p>
    <w:p w14:paraId="67055436" w14:textId="5163612B" w:rsidR="006C0E36" w:rsidRPr="004026F7" w:rsidRDefault="006C0E36" w:rsidP="004026F7">
      <w:pPr>
        <w:pStyle w:val="ListParagraph"/>
        <w:numPr>
          <w:ilvl w:val="0"/>
          <w:numId w:val="20"/>
        </w:numPr>
        <w:rPr>
          <w:rFonts w:eastAsiaTheme="minorHAnsi"/>
          <w:sz w:val="22"/>
          <w:szCs w:val="24"/>
        </w:rPr>
      </w:pPr>
      <w:r w:rsidRPr="004026F7">
        <w:rPr>
          <w:rFonts w:eastAsiaTheme="minorHAnsi"/>
          <w:sz w:val="22"/>
          <w:szCs w:val="24"/>
        </w:rPr>
        <w:t>non-harvest of pre-1900 ash stands.</w:t>
      </w:r>
    </w:p>
    <w:p w14:paraId="7CE6DC6E" w14:textId="076216A3" w:rsidR="00C60F22" w:rsidRDefault="006C0E36" w:rsidP="006C0E36">
      <w:pPr>
        <w:rPr>
          <w:rFonts w:eastAsiaTheme="minorHAnsi"/>
          <w:sz w:val="22"/>
          <w:szCs w:val="24"/>
        </w:rPr>
      </w:pPr>
      <w:r w:rsidRPr="006C0E36">
        <w:rPr>
          <w:rFonts w:eastAsiaTheme="minorHAnsi"/>
          <w:sz w:val="22"/>
          <w:szCs w:val="24"/>
        </w:rPr>
        <w:t>At the coupe level, constraints are considered to schedule appropriate coupes for harvest. The impacts of these constraints are variable and include:</w:t>
      </w:r>
    </w:p>
    <w:p w14:paraId="0548989F" w14:textId="23664F76" w:rsidR="00C60F22" w:rsidRDefault="006C0E36" w:rsidP="00C60F22">
      <w:pPr>
        <w:pStyle w:val="ListParagraph"/>
        <w:numPr>
          <w:ilvl w:val="0"/>
          <w:numId w:val="21"/>
        </w:numPr>
        <w:rPr>
          <w:rFonts w:eastAsiaTheme="minorHAnsi"/>
          <w:sz w:val="22"/>
          <w:szCs w:val="24"/>
        </w:rPr>
      </w:pPr>
      <w:r w:rsidRPr="00C60F22">
        <w:rPr>
          <w:rFonts w:eastAsiaTheme="minorHAnsi"/>
          <w:sz w:val="22"/>
          <w:szCs w:val="24"/>
        </w:rPr>
        <w:t>timber supply commitments;</w:t>
      </w:r>
    </w:p>
    <w:p w14:paraId="21387DF2" w14:textId="6CEA1CE8" w:rsidR="00C60F22" w:rsidRDefault="006C0E36" w:rsidP="00C60F22">
      <w:pPr>
        <w:pStyle w:val="ListParagraph"/>
        <w:numPr>
          <w:ilvl w:val="0"/>
          <w:numId w:val="21"/>
        </w:numPr>
        <w:rPr>
          <w:rFonts w:eastAsiaTheme="minorHAnsi"/>
          <w:sz w:val="22"/>
          <w:szCs w:val="24"/>
        </w:rPr>
      </w:pPr>
      <w:r w:rsidRPr="00C60F22">
        <w:rPr>
          <w:rFonts w:eastAsiaTheme="minorHAnsi"/>
          <w:sz w:val="22"/>
          <w:szCs w:val="24"/>
        </w:rPr>
        <w:t>harvesting limits for identified Water Catchments;</w:t>
      </w:r>
    </w:p>
    <w:p w14:paraId="7B3C8AC6" w14:textId="28A4D0D7" w:rsidR="00C60F22" w:rsidRDefault="006C0E36" w:rsidP="006C0E36">
      <w:pPr>
        <w:pStyle w:val="ListParagraph"/>
        <w:numPr>
          <w:ilvl w:val="0"/>
          <w:numId w:val="21"/>
        </w:numPr>
        <w:rPr>
          <w:rFonts w:eastAsiaTheme="minorHAnsi"/>
          <w:sz w:val="22"/>
          <w:szCs w:val="24"/>
        </w:rPr>
      </w:pPr>
      <w:r w:rsidRPr="00C60F22">
        <w:rPr>
          <w:rFonts w:eastAsiaTheme="minorHAnsi"/>
          <w:sz w:val="22"/>
          <w:szCs w:val="24"/>
        </w:rPr>
        <w:t>harvest areas limits for identified bushfire moderation zones;</w:t>
      </w:r>
    </w:p>
    <w:p w14:paraId="262A51DE" w14:textId="5EE7D048" w:rsidR="00A63A25" w:rsidRDefault="006C0E36" w:rsidP="006C0E36">
      <w:pPr>
        <w:pStyle w:val="ListParagraph"/>
        <w:numPr>
          <w:ilvl w:val="0"/>
          <w:numId w:val="21"/>
        </w:numPr>
        <w:rPr>
          <w:rFonts w:eastAsiaTheme="minorHAnsi"/>
          <w:sz w:val="22"/>
          <w:szCs w:val="24"/>
        </w:rPr>
      </w:pPr>
      <w:r w:rsidRPr="00C60F22">
        <w:rPr>
          <w:rFonts w:eastAsiaTheme="minorHAnsi"/>
          <w:sz w:val="22"/>
          <w:szCs w:val="24"/>
        </w:rPr>
        <w:t xml:space="preserve">the minimum block size of 5 hectares (fragmentation); </w:t>
      </w:r>
      <w:r w:rsidR="00A63A25">
        <w:rPr>
          <w:rFonts w:eastAsiaTheme="minorHAnsi"/>
          <w:sz w:val="22"/>
          <w:szCs w:val="24"/>
        </w:rPr>
        <w:t>and</w:t>
      </w:r>
    </w:p>
    <w:p w14:paraId="6ADA9444" w14:textId="61196451" w:rsidR="006C0E36" w:rsidRPr="00C60F22" w:rsidRDefault="006C0E36" w:rsidP="006C0E36">
      <w:pPr>
        <w:pStyle w:val="ListParagraph"/>
        <w:numPr>
          <w:ilvl w:val="0"/>
          <w:numId w:val="21"/>
        </w:numPr>
        <w:rPr>
          <w:rFonts w:eastAsiaTheme="minorHAnsi"/>
          <w:sz w:val="22"/>
          <w:szCs w:val="24"/>
        </w:rPr>
      </w:pPr>
      <w:r w:rsidRPr="00C60F22">
        <w:rPr>
          <w:rFonts w:eastAsiaTheme="minorHAnsi"/>
          <w:sz w:val="22"/>
          <w:szCs w:val="24"/>
        </w:rPr>
        <w:t>the maximum aggregated size of coupes that contain clearfall, seed tree or shelterwood is 120 hectares net harvested area within a 5 year period.</w:t>
      </w:r>
    </w:p>
    <w:p w14:paraId="1979DAC4" w14:textId="301C3C07" w:rsidR="00C60F22" w:rsidRDefault="006C0E36" w:rsidP="006C0E36">
      <w:pPr>
        <w:rPr>
          <w:rFonts w:eastAsiaTheme="minorHAnsi"/>
          <w:sz w:val="22"/>
          <w:szCs w:val="24"/>
        </w:rPr>
      </w:pPr>
      <w:r w:rsidRPr="006C0E36">
        <w:rPr>
          <w:rFonts w:eastAsiaTheme="minorHAnsi"/>
          <w:sz w:val="22"/>
          <w:szCs w:val="24"/>
        </w:rPr>
        <w:t>Other reductions cannot be included in the SWSM because they are difficult to accurately quantify. These reductions may include:</w:t>
      </w:r>
    </w:p>
    <w:p w14:paraId="258EC310" w14:textId="4E73AF95" w:rsidR="00F1771E" w:rsidRDefault="006C0E36" w:rsidP="00C60F22">
      <w:pPr>
        <w:pStyle w:val="ListParagraph"/>
        <w:numPr>
          <w:ilvl w:val="0"/>
          <w:numId w:val="22"/>
        </w:numPr>
        <w:rPr>
          <w:rFonts w:eastAsiaTheme="minorHAnsi"/>
          <w:sz w:val="22"/>
          <w:szCs w:val="24"/>
        </w:rPr>
      </w:pPr>
      <w:r w:rsidRPr="00C60F22">
        <w:rPr>
          <w:rFonts w:eastAsiaTheme="minorHAnsi"/>
          <w:sz w:val="22"/>
          <w:szCs w:val="24"/>
        </w:rPr>
        <w:t>coupe injunctions;</w:t>
      </w:r>
    </w:p>
    <w:p w14:paraId="6FE93917" w14:textId="44654903" w:rsidR="00C60F22" w:rsidRDefault="006C0E36" w:rsidP="00C60F22">
      <w:pPr>
        <w:pStyle w:val="ListParagraph"/>
        <w:numPr>
          <w:ilvl w:val="0"/>
          <w:numId w:val="22"/>
        </w:numPr>
        <w:rPr>
          <w:rFonts w:eastAsiaTheme="minorHAnsi"/>
          <w:sz w:val="22"/>
          <w:szCs w:val="24"/>
        </w:rPr>
      </w:pPr>
      <w:r w:rsidRPr="00C60F22">
        <w:rPr>
          <w:rFonts w:eastAsiaTheme="minorHAnsi"/>
          <w:sz w:val="22"/>
          <w:szCs w:val="24"/>
        </w:rPr>
        <w:t>detection based threatened species reservations;</w:t>
      </w:r>
    </w:p>
    <w:p w14:paraId="32051E06" w14:textId="31AF09E1" w:rsidR="00C60F22" w:rsidRDefault="006C0E36" w:rsidP="00C60F22">
      <w:pPr>
        <w:pStyle w:val="ListParagraph"/>
        <w:numPr>
          <w:ilvl w:val="0"/>
          <w:numId w:val="22"/>
        </w:numPr>
        <w:rPr>
          <w:rFonts w:eastAsiaTheme="minorHAnsi"/>
          <w:sz w:val="22"/>
          <w:szCs w:val="24"/>
        </w:rPr>
      </w:pPr>
      <w:r w:rsidRPr="00C60F22">
        <w:rPr>
          <w:rFonts w:eastAsiaTheme="minorHAnsi"/>
          <w:sz w:val="22"/>
          <w:szCs w:val="24"/>
        </w:rPr>
        <w:t>Leadbeater’s Possum reservations;</w:t>
      </w:r>
    </w:p>
    <w:p w14:paraId="2B1A276C" w14:textId="65959424" w:rsidR="00697A23" w:rsidRDefault="006C0E36" w:rsidP="00C60F22">
      <w:pPr>
        <w:pStyle w:val="ListParagraph"/>
        <w:numPr>
          <w:ilvl w:val="0"/>
          <w:numId w:val="22"/>
        </w:numPr>
        <w:rPr>
          <w:rFonts w:eastAsiaTheme="minorHAnsi"/>
          <w:sz w:val="22"/>
          <w:szCs w:val="24"/>
        </w:rPr>
      </w:pPr>
      <w:r w:rsidRPr="00C60F22">
        <w:rPr>
          <w:rFonts w:eastAsiaTheme="minorHAnsi"/>
          <w:sz w:val="22"/>
          <w:szCs w:val="24"/>
        </w:rPr>
        <w:t>Greater Glider tree retention;</w:t>
      </w:r>
    </w:p>
    <w:p w14:paraId="738A6681" w14:textId="7C8C3D57" w:rsidR="00C60F22" w:rsidRDefault="006C0E36" w:rsidP="00C60F22">
      <w:pPr>
        <w:pStyle w:val="ListParagraph"/>
        <w:numPr>
          <w:ilvl w:val="0"/>
          <w:numId w:val="22"/>
        </w:numPr>
        <w:rPr>
          <w:rFonts w:eastAsiaTheme="minorHAnsi"/>
          <w:sz w:val="22"/>
          <w:szCs w:val="24"/>
        </w:rPr>
      </w:pPr>
      <w:r w:rsidRPr="00C60F22">
        <w:rPr>
          <w:rFonts w:eastAsiaTheme="minorHAnsi"/>
          <w:sz w:val="22"/>
          <w:szCs w:val="24"/>
        </w:rPr>
        <w:t xml:space="preserve">variable retention harvesting; </w:t>
      </w:r>
      <w:r w:rsidR="00792F63">
        <w:rPr>
          <w:rFonts w:eastAsiaTheme="minorHAnsi"/>
          <w:sz w:val="22"/>
          <w:szCs w:val="24"/>
        </w:rPr>
        <w:t>and</w:t>
      </w:r>
    </w:p>
    <w:p w14:paraId="0D431C64" w14:textId="5A0B034C" w:rsidR="006C0E36" w:rsidRDefault="006C0E36" w:rsidP="00C60F22">
      <w:pPr>
        <w:pStyle w:val="ListParagraph"/>
        <w:numPr>
          <w:ilvl w:val="0"/>
          <w:numId w:val="22"/>
        </w:numPr>
        <w:rPr>
          <w:rFonts w:eastAsiaTheme="minorHAnsi"/>
          <w:sz w:val="22"/>
          <w:szCs w:val="24"/>
        </w:rPr>
      </w:pPr>
      <w:r w:rsidRPr="00C60F22">
        <w:rPr>
          <w:rFonts w:eastAsiaTheme="minorHAnsi"/>
          <w:sz w:val="22"/>
          <w:szCs w:val="24"/>
        </w:rPr>
        <w:t>future biodiversity and landscape protection.</w:t>
      </w:r>
    </w:p>
    <w:p w14:paraId="4BDB3F18" w14:textId="267A1489" w:rsidR="00D554BA" w:rsidRPr="004E224B" w:rsidRDefault="004E224B" w:rsidP="00D554BA">
      <w:pPr>
        <w:rPr>
          <w:rStyle w:val="Hyperlink"/>
          <w:rFonts w:eastAsiaTheme="minorHAnsi"/>
          <w:sz w:val="22"/>
          <w:szCs w:val="24"/>
        </w:rPr>
      </w:pPr>
      <w:r>
        <w:rPr>
          <w:rFonts w:eastAsiaTheme="minorHAnsi"/>
          <w:sz w:val="22"/>
          <w:szCs w:val="24"/>
        </w:rPr>
        <w:fldChar w:fldCharType="begin"/>
      </w:r>
      <w:r w:rsidR="008B7DDA">
        <w:rPr>
          <w:rFonts w:eastAsiaTheme="minorHAnsi"/>
          <w:sz w:val="22"/>
          <w:szCs w:val="24"/>
        </w:rPr>
        <w:instrText>HYPERLINK  \l "_Constraints"</w:instrText>
      </w:r>
      <w:r>
        <w:rPr>
          <w:rFonts w:eastAsiaTheme="minorHAnsi"/>
          <w:sz w:val="22"/>
          <w:szCs w:val="24"/>
        </w:rPr>
        <w:fldChar w:fldCharType="separate"/>
      </w:r>
      <w:r w:rsidR="00D554BA" w:rsidRPr="004E224B">
        <w:rPr>
          <w:rStyle w:val="Hyperlink"/>
          <w:rFonts w:eastAsiaTheme="minorHAnsi"/>
          <w:sz w:val="22"/>
          <w:szCs w:val="24"/>
        </w:rPr>
        <w:t>Back to Section 7.3 Constraints</w:t>
      </w:r>
    </w:p>
    <w:p w14:paraId="1931AA5E" w14:textId="12A025AE" w:rsidR="00971061" w:rsidRDefault="004E224B" w:rsidP="00BA6090">
      <w:pPr>
        <w:pStyle w:val="Heading1"/>
        <w:rPr>
          <w:rFonts w:eastAsiaTheme="majorEastAsia"/>
        </w:rPr>
      </w:pPr>
      <w:r>
        <w:rPr>
          <w:rFonts w:eastAsiaTheme="minorHAnsi"/>
          <w:b w:val="0"/>
          <w:bCs w:val="0"/>
          <w:color w:val="53565A" w:themeColor="accent2"/>
          <w:sz w:val="22"/>
          <w:szCs w:val="24"/>
        </w:rPr>
        <w:lastRenderedPageBreak/>
        <w:fldChar w:fldCharType="end"/>
      </w:r>
      <w:bookmarkStart w:id="84" w:name="_Toc98424030"/>
      <w:r w:rsidR="002E04EC">
        <w:rPr>
          <w:rFonts w:eastAsiaTheme="majorEastAsia"/>
        </w:rPr>
        <w:t>A</w:t>
      </w:r>
      <w:r w:rsidR="00627EEF">
        <w:rPr>
          <w:rFonts w:eastAsiaTheme="majorEastAsia"/>
        </w:rPr>
        <w:t>ppendix E: Glossary</w:t>
      </w:r>
      <w:bookmarkEnd w:id="84"/>
    </w:p>
    <w:p w14:paraId="0D11D311" w14:textId="45A1769D" w:rsidR="00264065" w:rsidRDefault="00264065" w:rsidP="00264065">
      <w:pPr>
        <w:pStyle w:val="paragraph"/>
        <w:spacing w:before="0" w:beforeAutospacing="0" w:after="0" w:afterAutospacing="0"/>
        <w:textAlignment w:val="baseline"/>
        <w:rPr>
          <w:rFonts w:ascii="Segoe UI" w:hAnsi="Segoe UI" w:cs="Segoe UI"/>
          <w:color w:val="53565A"/>
          <w:sz w:val="18"/>
          <w:szCs w:val="18"/>
        </w:rPr>
      </w:pPr>
      <w:r>
        <w:rPr>
          <w:rStyle w:val="normaltextrun"/>
          <w:rFonts w:ascii="Arial" w:hAnsi="Arial" w:cs="Arial"/>
          <w:color w:val="53565A"/>
          <w:sz w:val="22"/>
          <w:szCs w:val="22"/>
        </w:rPr>
        <w:t>For the purpose of this report:</w:t>
      </w:r>
    </w:p>
    <w:p w14:paraId="7FDADF28" w14:textId="0033154A"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Ash Species Eucalypt</w:t>
      </w:r>
      <w:r>
        <w:rPr>
          <w:rStyle w:val="normaltextrun"/>
          <w:rFonts w:ascii="Arial" w:hAnsi="Arial" w:cs="Arial"/>
          <w:color w:val="53565A"/>
          <w:sz w:val="22"/>
          <w:szCs w:val="22"/>
        </w:rPr>
        <w:t xml:space="preserve"> refers to tall, open, wet forests dominated by Mountain Ash (</w:t>
      </w:r>
      <w:r>
        <w:rPr>
          <w:rStyle w:val="normaltextrun"/>
          <w:rFonts w:ascii="Arial" w:hAnsi="Arial" w:cs="Arial"/>
          <w:i/>
          <w:iCs/>
          <w:color w:val="53565A"/>
          <w:sz w:val="22"/>
          <w:szCs w:val="22"/>
        </w:rPr>
        <w:t>Eucalyptus regnans</w:t>
      </w:r>
      <w:r>
        <w:rPr>
          <w:rStyle w:val="normaltextrun"/>
          <w:rFonts w:ascii="Arial" w:hAnsi="Arial" w:cs="Arial"/>
          <w:color w:val="53565A"/>
          <w:sz w:val="22"/>
          <w:szCs w:val="22"/>
        </w:rPr>
        <w:t>), Alpine Ash (</w:t>
      </w:r>
      <w:r>
        <w:rPr>
          <w:rStyle w:val="normaltextrun"/>
          <w:rFonts w:ascii="Arial" w:hAnsi="Arial" w:cs="Arial"/>
          <w:i/>
          <w:iCs/>
          <w:color w:val="53565A"/>
          <w:sz w:val="22"/>
          <w:szCs w:val="22"/>
        </w:rPr>
        <w:t>E. delegatensis</w:t>
      </w:r>
      <w:r>
        <w:rPr>
          <w:rStyle w:val="normaltextrun"/>
          <w:rFonts w:ascii="Arial" w:hAnsi="Arial" w:cs="Arial"/>
          <w:color w:val="53565A"/>
          <w:sz w:val="22"/>
          <w:szCs w:val="22"/>
        </w:rPr>
        <w:t>) and/or Shining Gum (</w:t>
      </w:r>
      <w:r>
        <w:rPr>
          <w:rStyle w:val="normaltextrun"/>
          <w:rFonts w:ascii="Arial" w:hAnsi="Arial" w:cs="Arial"/>
          <w:i/>
          <w:iCs/>
          <w:color w:val="53565A"/>
          <w:sz w:val="22"/>
          <w:szCs w:val="22"/>
        </w:rPr>
        <w:t>E. nitens</w:t>
      </w:r>
      <w:r>
        <w:rPr>
          <w:rStyle w:val="normaltextrun"/>
          <w:rFonts w:ascii="Arial" w:hAnsi="Arial" w:cs="Arial"/>
          <w:color w:val="53565A"/>
          <w:sz w:val="22"/>
          <w:szCs w:val="22"/>
        </w:rPr>
        <w:t>). These forests are generally, dominated by a single overstory species but may be mixed with other species, most commonly Messmate (</w:t>
      </w:r>
      <w:r>
        <w:rPr>
          <w:rStyle w:val="normaltextrun"/>
          <w:rFonts w:ascii="Arial" w:hAnsi="Arial" w:cs="Arial"/>
          <w:i/>
          <w:iCs/>
          <w:color w:val="53565A"/>
          <w:sz w:val="22"/>
          <w:szCs w:val="22"/>
        </w:rPr>
        <w:t>E. obliqua</w:t>
      </w:r>
      <w:r>
        <w:rPr>
          <w:rStyle w:val="normaltextrun"/>
          <w:rFonts w:ascii="Arial" w:hAnsi="Arial" w:cs="Arial"/>
          <w:color w:val="53565A"/>
          <w:sz w:val="22"/>
          <w:szCs w:val="22"/>
        </w:rPr>
        <w:t>), Mountain Grey Gum (</w:t>
      </w:r>
      <w:r>
        <w:rPr>
          <w:rStyle w:val="normaltextrun"/>
          <w:rFonts w:ascii="Arial" w:hAnsi="Arial" w:cs="Arial"/>
          <w:i/>
          <w:iCs/>
          <w:color w:val="53565A"/>
          <w:sz w:val="22"/>
          <w:szCs w:val="22"/>
        </w:rPr>
        <w:t>E. cypellocarpa</w:t>
      </w:r>
      <w:r>
        <w:rPr>
          <w:rStyle w:val="normaltextrun"/>
          <w:rFonts w:ascii="Arial" w:hAnsi="Arial" w:cs="Arial"/>
          <w:color w:val="53565A"/>
          <w:sz w:val="22"/>
          <w:szCs w:val="22"/>
        </w:rPr>
        <w:t>) and Manna Gum (</w:t>
      </w:r>
      <w:r>
        <w:rPr>
          <w:rStyle w:val="normaltextrun"/>
          <w:rFonts w:ascii="Arial" w:hAnsi="Arial" w:cs="Arial"/>
          <w:i/>
          <w:iCs/>
          <w:color w:val="53565A"/>
          <w:sz w:val="22"/>
          <w:szCs w:val="22"/>
        </w:rPr>
        <w:t>E. viminalis</w:t>
      </w:r>
      <w:r>
        <w:rPr>
          <w:rStyle w:val="normaltextrun"/>
          <w:rFonts w:ascii="Arial" w:hAnsi="Arial" w:cs="Arial"/>
          <w:color w:val="53565A"/>
          <w:sz w:val="22"/>
          <w:szCs w:val="22"/>
        </w:rPr>
        <w:t>). Ash eucalypt forests depend on high intensity fires, abundant light and regular rainfall to regenerate and tend to occupy the mountainous regions of Victoria.</w:t>
      </w:r>
    </w:p>
    <w:p w14:paraId="0AAFF347" w14:textId="1A4E7FDC"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 xml:space="preserve">Ecologically Sustainable Forest Management </w:t>
      </w:r>
      <w:r>
        <w:rPr>
          <w:rStyle w:val="normaltextrun"/>
          <w:rFonts w:ascii="Arial" w:hAnsi="Arial" w:cs="Arial"/>
          <w:color w:val="53565A"/>
          <w:sz w:val="22"/>
          <w:szCs w:val="22"/>
        </w:rPr>
        <w:t>or ESFM means forest management and use in accordance with the specific objectives and policies for ecologically sustainable development as detailed in the National Forest Policy Statement. Under the National Forest Policy Statement, in the definition of “ecologically sustainable development” there are three specified requirements for sustainable forest use: maintaining the ecological processes within forests (the formation of soil, energy flows, and the carbon, nutrient and water cycles); maintaining the biological diversity of forests; and optimising the benefits to the community from all uses of forests within ecological constraints.</w:t>
      </w:r>
    </w:p>
    <w:p w14:paraId="1B149415" w14:textId="77777777"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 xml:space="preserve">General Management Zones </w:t>
      </w:r>
      <w:r>
        <w:rPr>
          <w:rStyle w:val="normaltextrun"/>
          <w:rFonts w:ascii="Arial" w:hAnsi="Arial" w:cs="Arial"/>
          <w:color w:val="53565A"/>
          <w:sz w:val="22"/>
          <w:szCs w:val="22"/>
        </w:rPr>
        <w:t>or GMZs are zones in the forest that are managed for a range of uses and values, but timber harvesting operations will have a high priority.</w:t>
      </w:r>
      <w:r>
        <w:rPr>
          <w:rStyle w:val="eop"/>
          <w:rFonts w:ascii="Arial" w:hAnsi="Arial" w:cs="Arial"/>
          <w:color w:val="53565A"/>
          <w:sz w:val="22"/>
          <w:szCs w:val="22"/>
        </w:rPr>
        <w:t> </w:t>
      </w:r>
    </w:p>
    <w:p w14:paraId="7F81A053" w14:textId="6E3AB6AD"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 xml:space="preserve">Harvest Level </w:t>
      </w:r>
      <w:r>
        <w:rPr>
          <w:rStyle w:val="normaltextrun"/>
          <w:rFonts w:ascii="Arial" w:hAnsi="Arial" w:cs="Arial"/>
          <w:color w:val="53565A"/>
          <w:sz w:val="22"/>
          <w:szCs w:val="22"/>
        </w:rPr>
        <w:t>as defined in the RFAs means the volume of timber resources that can be harvested from native forests in the RFA region in any financial year, consistent with ESFM, until native forest harvesting ceases on 30 June 2030. Harvest Level</w:t>
      </w:r>
      <w:r>
        <w:rPr>
          <w:rStyle w:val="normaltextrun"/>
          <w:rFonts w:ascii="Arial" w:hAnsi="Arial" w:cs="Arial"/>
          <w:b/>
          <w:bCs/>
          <w:color w:val="53565A"/>
          <w:sz w:val="22"/>
          <w:szCs w:val="22"/>
        </w:rPr>
        <w:t xml:space="preserve"> </w:t>
      </w:r>
      <w:r>
        <w:rPr>
          <w:rStyle w:val="normaltextrun"/>
          <w:rFonts w:ascii="Arial" w:hAnsi="Arial" w:cs="Arial"/>
          <w:color w:val="53565A"/>
          <w:sz w:val="22"/>
          <w:szCs w:val="22"/>
        </w:rPr>
        <w:t>in this report is the D+ ash and mixed species’ sawlog volume available for each eastern RFA region per financial year as at August 2021.</w:t>
      </w:r>
    </w:p>
    <w:p w14:paraId="2AF080EC" w14:textId="6FB1ABF3"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Major Event</w:t>
      </w:r>
      <w:r>
        <w:rPr>
          <w:rStyle w:val="normaltextrun"/>
          <w:rFonts w:ascii="Arial" w:hAnsi="Arial" w:cs="Arial"/>
          <w:color w:val="53565A"/>
          <w:sz w:val="22"/>
          <w:szCs w:val="22"/>
        </w:rPr>
        <w:t xml:space="preserve"> as defined in the RFAs is a substantial change in circumstances within the RFA region(s) and includes (but is not limited to) natural events such as bushfires, floods and disease. The Major Event has the potential to significantly impact upon: (a) the objectives and operation of the RFAs; (b) the comprehensiveness, adequacy or representativeness of the Comprehensive, Adequate and Representative (CAR) Reserve System; (c) ESFM; (d) one or more matter of national environmental significance (MNES); or (e) the stability of forest industries.</w:t>
      </w:r>
    </w:p>
    <w:p w14:paraId="678E9F72" w14:textId="614D72DE"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Mixed Species Eucalypt</w:t>
      </w:r>
      <w:r>
        <w:rPr>
          <w:rStyle w:val="normaltextrun"/>
          <w:rFonts w:ascii="Arial" w:hAnsi="Arial" w:cs="Arial"/>
          <w:color w:val="53565A"/>
          <w:sz w:val="22"/>
          <w:szCs w:val="22"/>
        </w:rPr>
        <w:t xml:space="preserve"> refers to a combination of eucalypt species. For management purposes VicForests further divides mixed species eucalypt forests into low elevation and high elevation forest types, each with distinctive silvicultural needs related to their species composition and site characteristics.</w:t>
      </w:r>
    </w:p>
    <w:p w14:paraId="6587BDB7" w14:textId="7E3DB813" w:rsidR="00264065" w:rsidRDefault="00264065" w:rsidP="00F43981">
      <w:pPr>
        <w:pStyle w:val="paragraph"/>
        <w:numPr>
          <w:ilvl w:val="0"/>
          <w:numId w:val="26"/>
        </w:numPr>
        <w:spacing w:before="240" w:beforeAutospacing="0" w:after="0" w:afterAutospacing="0"/>
        <w:ind w:left="1440" w:firstLine="0"/>
        <w:textAlignment w:val="baseline"/>
        <w:rPr>
          <w:rFonts w:ascii="Arial" w:hAnsi="Arial" w:cs="Arial"/>
          <w:color w:val="53565A"/>
          <w:sz w:val="22"/>
          <w:szCs w:val="22"/>
        </w:rPr>
      </w:pPr>
      <w:r>
        <w:rPr>
          <w:rStyle w:val="normaltextrun"/>
          <w:rFonts w:ascii="Arial" w:hAnsi="Arial" w:cs="Arial"/>
          <w:b/>
          <w:bCs/>
          <w:color w:val="53565A"/>
          <w:sz w:val="22"/>
          <w:szCs w:val="22"/>
        </w:rPr>
        <w:t>Low Elevation Mixed Species</w:t>
      </w:r>
      <w:r>
        <w:rPr>
          <w:rStyle w:val="normaltextrun"/>
          <w:rFonts w:ascii="Arial" w:hAnsi="Arial" w:cs="Arial"/>
          <w:color w:val="53565A"/>
          <w:sz w:val="22"/>
          <w:szCs w:val="22"/>
        </w:rPr>
        <w:t xml:space="preserve"> forests occupy extensive areas of VicForests’ North East, West Gippsland and East Gippsland regions, and comprise much of the coastal and foothill forests of Victoria. They are generally located at elevations less than 700 metres above sea level and contain key overstory species such as Silvertop (</w:t>
      </w:r>
      <w:r>
        <w:rPr>
          <w:rStyle w:val="normaltextrun"/>
          <w:rFonts w:ascii="Arial" w:hAnsi="Arial" w:cs="Arial"/>
          <w:i/>
          <w:iCs/>
          <w:color w:val="53565A"/>
          <w:sz w:val="22"/>
          <w:szCs w:val="22"/>
        </w:rPr>
        <w:t>E. sieberi</w:t>
      </w:r>
      <w:r>
        <w:rPr>
          <w:rStyle w:val="normaltextrun"/>
          <w:rFonts w:ascii="Arial" w:hAnsi="Arial" w:cs="Arial"/>
          <w:color w:val="53565A"/>
          <w:sz w:val="22"/>
          <w:szCs w:val="22"/>
        </w:rPr>
        <w:t>), Mountain Grey Gum (</w:t>
      </w:r>
      <w:r>
        <w:rPr>
          <w:rStyle w:val="normaltextrun"/>
          <w:rFonts w:ascii="Arial" w:hAnsi="Arial" w:cs="Arial"/>
          <w:i/>
          <w:iCs/>
          <w:color w:val="53565A"/>
          <w:sz w:val="22"/>
          <w:szCs w:val="22"/>
        </w:rPr>
        <w:t>E. cypellocarpa</w:t>
      </w:r>
      <w:r>
        <w:rPr>
          <w:rStyle w:val="normaltextrun"/>
          <w:rFonts w:ascii="Arial" w:hAnsi="Arial" w:cs="Arial"/>
          <w:color w:val="53565A"/>
          <w:sz w:val="22"/>
          <w:szCs w:val="22"/>
        </w:rPr>
        <w:t>), Messmate (</w:t>
      </w:r>
      <w:r>
        <w:rPr>
          <w:rStyle w:val="normaltextrun"/>
          <w:rFonts w:ascii="Arial" w:hAnsi="Arial" w:cs="Arial"/>
          <w:i/>
          <w:iCs/>
          <w:color w:val="53565A"/>
          <w:sz w:val="22"/>
          <w:szCs w:val="22"/>
        </w:rPr>
        <w:t>E. obliqua</w:t>
      </w:r>
      <w:r>
        <w:rPr>
          <w:rStyle w:val="normaltextrun"/>
          <w:rFonts w:ascii="Arial" w:hAnsi="Arial" w:cs="Arial"/>
          <w:color w:val="53565A"/>
          <w:sz w:val="22"/>
          <w:szCs w:val="22"/>
        </w:rPr>
        <w:t>), Yellow Stringybark (</w:t>
      </w:r>
      <w:r>
        <w:rPr>
          <w:rStyle w:val="normaltextrun"/>
          <w:rFonts w:ascii="Arial" w:hAnsi="Arial" w:cs="Arial"/>
          <w:i/>
          <w:iCs/>
          <w:color w:val="53565A"/>
          <w:sz w:val="22"/>
          <w:szCs w:val="22"/>
        </w:rPr>
        <w:t>E. muelleriana</w:t>
      </w:r>
      <w:r>
        <w:rPr>
          <w:rStyle w:val="normaltextrun"/>
          <w:rFonts w:ascii="Arial" w:hAnsi="Arial" w:cs="Arial"/>
          <w:color w:val="53565A"/>
          <w:sz w:val="22"/>
          <w:szCs w:val="22"/>
        </w:rPr>
        <w:t>) and White Stringybark (</w:t>
      </w:r>
      <w:r>
        <w:rPr>
          <w:rStyle w:val="normaltextrun"/>
          <w:rFonts w:ascii="Arial" w:hAnsi="Arial" w:cs="Arial"/>
          <w:i/>
          <w:iCs/>
          <w:color w:val="53565A"/>
          <w:sz w:val="22"/>
          <w:szCs w:val="22"/>
        </w:rPr>
        <w:t>E. globoidea</w:t>
      </w:r>
      <w:r>
        <w:rPr>
          <w:rStyle w:val="normaltextrun"/>
          <w:rFonts w:ascii="Arial" w:hAnsi="Arial" w:cs="Arial"/>
          <w:color w:val="53565A"/>
          <w:sz w:val="22"/>
          <w:szCs w:val="22"/>
        </w:rPr>
        <w:t>). This forest type is comparable to areas of Foothill Mixed Species and Coastal Mixed Species forest type in the Western Forest Area.</w:t>
      </w:r>
    </w:p>
    <w:p w14:paraId="23860580" w14:textId="0CC401C4" w:rsidR="00264065" w:rsidRDefault="00264065" w:rsidP="00F43981">
      <w:pPr>
        <w:pStyle w:val="paragraph"/>
        <w:numPr>
          <w:ilvl w:val="0"/>
          <w:numId w:val="26"/>
        </w:numPr>
        <w:spacing w:before="240" w:beforeAutospacing="0" w:after="0" w:afterAutospacing="0"/>
        <w:ind w:left="1440" w:firstLine="0"/>
        <w:textAlignment w:val="baseline"/>
        <w:rPr>
          <w:rFonts w:ascii="Arial" w:hAnsi="Arial" w:cs="Arial"/>
          <w:color w:val="53565A"/>
          <w:sz w:val="22"/>
          <w:szCs w:val="22"/>
        </w:rPr>
      </w:pPr>
      <w:r>
        <w:rPr>
          <w:rStyle w:val="normaltextrun"/>
          <w:rFonts w:ascii="Arial" w:hAnsi="Arial" w:cs="Arial"/>
          <w:b/>
          <w:bCs/>
          <w:color w:val="53565A"/>
          <w:sz w:val="22"/>
          <w:szCs w:val="22"/>
        </w:rPr>
        <w:t>High Elevation Mixed Species</w:t>
      </w:r>
      <w:r>
        <w:rPr>
          <w:rStyle w:val="normaltextrun"/>
          <w:rFonts w:ascii="Arial" w:hAnsi="Arial" w:cs="Arial"/>
          <w:color w:val="53565A"/>
          <w:sz w:val="22"/>
          <w:szCs w:val="22"/>
        </w:rPr>
        <w:t xml:space="preserve"> forests occupy extensive areas of East Gippsland. They are generally located at elevations greater than 700 metres above sea level and contain overstorey species mixtures of Messmate </w:t>
      </w:r>
      <w:r>
        <w:rPr>
          <w:rStyle w:val="normaltextrun"/>
          <w:rFonts w:ascii="Arial" w:hAnsi="Arial" w:cs="Arial"/>
          <w:color w:val="53565A"/>
          <w:sz w:val="22"/>
          <w:szCs w:val="22"/>
        </w:rPr>
        <w:lastRenderedPageBreak/>
        <w:t>(</w:t>
      </w:r>
      <w:r>
        <w:rPr>
          <w:rStyle w:val="normaltextrun"/>
          <w:rFonts w:ascii="Arial" w:hAnsi="Arial" w:cs="Arial"/>
          <w:i/>
          <w:iCs/>
          <w:color w:val="53565A"/>
          <w:sz w:val="22"/>
          <w:szCs w:val="22"/>
        </w:rPr>
        <w:t>E. obliqua</w:t>
      </w:r>
      <w:r>
        <w:rPr>
          <w:rStyle w:val="normaltextrun"/>
          <w:rFonts w:ascii="Arial" w:hAnsi="Arial" w:cs="Arial"/>
          <w:color w:val="53565A"/>
          <w:sz w:val="22"/>
          <w:szCs w:val="22"/>
        </w:rPr>
        <w:t>), Cut-tail (</w:t>
      </w:r>
      <w:r>
        <w:rPr>
          <w:rStyle w:val="normaltextrun"/>
          <w:rFonts w:ascii="Arial" w:hAnsi="Arial" w:cs="Arial"/>
          <w:i/>
          <w:iCs/>
          <w:color w:val="53565A"/>
          <w:sz w:val="22"/>
          <w:szCs w:val="22"/>
        </w:rPr>
        <w:t>E. fastigata</w:t>
      </w:r>
      <w:r>
        <w:rPr>
          <w:rStyle w:val="normaltextrun"/>
          <w:rFonts w:ascii="Arial" w:hAnsi="Arial" w:cs="Arial"/>
          <w:color w:val="53565A"/>
          <w:sz w:val="22"/>
          <w:szCs w:val="22"/>
        </w:rPr>
        <w:t>), Errinundra Shining Gum (</w:t>
      </w:r>
      <w:r>
        <w:rPr>
          <w:rStyle w:val="normaltextrun"/>
          <w:rFonts w:ascii="Arial" w:hAnsi="Arial" w:cs="Arial"/>
          <w:i/>
          <w:iCs/>
          <w:color w:val="53565A"/>
          <w:sz w:val="22"/>
          <w:szCs w:val="22"/>
        </w:rPr>
        <w:t>E. denticulata</w:t>
      </w:r>
      <w:r>
        <w:rPr>
          <w:rStyle w:val="normaltextrun"/>
          <w:rFonts w:ascii="Arial" w:hAnsi="Arial" w:cs="Arial"/>
          <w:color w:val="53565A"/>
          <w:sz w:val="22"/>
          <w:szCs w:val="22"/>
        </w:rPr>
        <w:t>), Mountain Grey Gum (</w:t>
      </w:r>
      <w:r>
        <w:rPr>
          <w:rStyle w:val="normaltextrun"/>
          <w:rFonts w:ascii="Arial" w:hAnsi="Arial" w:cs="Arial"/>
          <w:i/>
          <w:iCs/>
          <w:color w:val="53565A"/>
          <w:sz w:val="22"/>
          <w:szCs w:val="22"/>
        </w:rPr>
        <w:t>E. cypellocarpa</w:t>
      </w:r>
      <w:r>
        <w:rPr>
          <w:rStyle w:val="normaltextrun"/>
          <w:rFonts w:ascii="Arial" w:hAnsi="Arial" w:cs="Arial"/>
          <w:color w:val="53565A"/>
          <w:sz w:val="22"/>
          <w:szCs w:val="22"/>
        </w:rPr>
        <w:t>) and/or Manna Gum (</w:t>
      </w:r>
      <w:r>
        <w:rPr>
          <w:rStyle w:val="normaltextrun"/>
          <w:rFonts w:ascii="Arial" w:hAnsi="Arial" w:cs="Arial"/>
          <w:i/>
          <w:iCs/>
          <w:color w:val="53565A"/>
          <w:sz w:val="22"/>
          <w:szCs w:val="22"/>
        </w:rPr>
        <w:t>E. viminalis</w:t>
      </w:r>
      <w:r>
        <w:rPr>
          <w:rStyle w:val="normaltextrun"/>
          <w:rFonts w:ascii="Arial" w:hAnsi="Arial" w:cs="Arial"/>
          <w:color w:val="53565A"/>
          <w:sz w:val="22"/>
          <w:szCs w:val="22"/>
        </w:rPr>
        <w:t>).</w:t>
      </w:r>
    </w:p>
    <w:p w14:paraId="678DC82E" w14:textId="71B10E7A"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Operable inventory</w:t>
      </w:r>
      <w:r>
        <w:rPr>
          <w:rStyle w:val="normaltextrun"/>
          <w:rFonts w:ascii="Arial" w:hAnsi="Arial" w:cs="Arial"/>
          <w:color w:val="53565A"/>
          <w:sz w:val="22"/>
          <w:szCs w:val="22"/>
        </w:rPr>
        <w:t xml:space="preserve"> means the total amount of D+ ash and mixed species’ sawlog VicForests’ Strategic Wood Supply Model makes available for timber harvesting in Victoria’s State forests after a number of known constraints are applied to the area of State forest that is available and suitable for timber harvesting.</w:t>
      </w:r>
    </w:p>
    <w:p w14:paraId="45456DE5" w14:textId="2514DF3B"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 xml:space="preserve">Resource outlook </w:t>
      </w:r>
      <w:r>
        <w:rPr>
          <w:rStyle w:val="normaltextrun"/>
          <w:rFonts w:ascii="Arial" w:hAnsi="Arial" w:cs="Arial"/>
          <w:color w:val="53565A"/>
          <w:sz w:val="22"/>
          <w:szCs w:val="22"/>
        </w:rPr>
        <w:t>is a forecast that indicates how much sawlog timber is able to be commercially supplied from the State forests in eastern Victoria in the medium term on a sustainable basis.</w:t>
      </w:r>
    </w:p>
    <w:p w14:paraId="1395B439" w14:textId="4FCACFE9"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Special Management Zones</w:t>
      </w:r>
      <w:r>
        <w:rPr>
          <w:rStyle w:val="normaltextrun"/>
          <w:rFonts w:ascii="Arial" w:hAnsi="Arial" w:cs="Arial"/>
          <w:color w:val="53565A"/>
          <w:sz w:val="22"/>
          <w:szCs w:val="22"/>
        </w:rPr>
        <w:t xml:space="preserve"> or SMZs are zones in the forest that are managed to conserve specific features, while catering for timber harvesting operations under special conditions specified in SMZ plans and the Planning Standards for Timber Harvesting Operations in Victoria’s State Forests 2014.</w:t>
      </w:r>
    </w:p>
    <w:p w14:paraId="712FB3DD" w14:textId="4512F8C9" w:rsidR="00264065"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 xml:space="preserve">Special Protection Zones </w:t>
      </w:r>
      <w:r>
        <w:rPr>
          <w:rStyle w:val="normaltextrun"/>
          <w:rFonts w:ascii="Arial" w:hAnsi="Arial" w:cs="Arial"/>
          <w:color w:val="53565A"/>
          <w:sz w:val="22"/>
          <w:szCs w:val="22"/>
        </w:rPr>
        <w:t>or SPZs are managed for particular conservation values, forming a network designed to complement the formal conservation reserve system. Timber harvesting operations are excluded from SPZs.</w:t>
      </w:r>
    </w:p>
    <w:p w14:paraId="07143035" w14:textId="4A641438" w:rsidR="00971061" w:rsidRPr="00F43981" w:rsidRDefault="00264065" w:rsidP="00F43981">
      <w:pPr>
        <w:pStyle w:val="paragraph"/>
        <w:spacing w:before="240" w:beforeAutospacing="0" w:after="0" w:afterAutospacing="0"/>
        <w:textAlignment w:val="baseline"/>
        <w:rPr>
          <w:rFonts w:ascii="Segoe UI" w:hAnsi="Segoe UI" w:cs="Segoe UI"/>
          <w:color w:val="53565A"/>
          <w:sz w:val="18"/>
          <w:szCs w:val="18"/>
        </w:rPr>
      </w:pPr>
      <w:r>
        <w:rPr>
          <w:rStyle w:val="normaltextrun"/>
          <w:rFonts w:ascii="Arial" w:hAnsi="Arial" w:cs="Arial"/>
          <w:b/>
          <w:bCs/>
          <w:color w:val="53565A"/>
          <w:sz w:val="22"/>
          <w:szCs w:val="22"/>
        </w:rPr>
        <w:t>Strategic Wood Supply Model</w:t>
      </w:r>
      <w:r>
        <w:rPr>
          <w:rStyle w:val="normaltextrun"/>
          <w:rFonts w:ascii="Arial" w:hAnsi="Arial" w:cs="Arial"/>
          <w:color w:val="53565A"/>
          <w:sz w:val="22"/>
          <w:szCs w:val="22"/>
        </w:rPr>
        <w:t xml:space="preserve"> or SWSM</w:t>
      </w:r>
      <w:r>
        <w:rPr>
          <w:rStyle w:val="normaltextrun"/>
          <w:rFonts w:ascii="Arial" w:hAnsi="Arial" w:cs="Arial"/>
          <w:b/>
          <w:bCs/>
          <w:color w:val="53565A"/>
          <w:sz w:val="22"/>
          <w:szCs w:val="22"/>
        </w:rPr>
        <w:t xml:space="preserve"> </w:t>
      </w:r>
      <w:r>
        <w:rPr>
          <w:rStyle w:val="normaltextrun"/>
          <w:rFonts w:ascii="Arial" w:hAnsi="Arial" w:cs="Arial"/>
          <w:color w:val="53565A"/>
          <w:sz w:val="22"/>
          <w:szCs w:val="22"/>
        </w:rPr>
        <w:t>is the forest resource model that VicForests uses to calculate the operable inventory.</w:t>
      </w:r>
    </w:p>
    <w:p w14:paraId="37783C50" w14:textId="77777777" w:rsidR="00971061" w:rsidRDefault="00971061">
      <w:pPr>
        <w:spacing w:before="0" w:line="276" w:lineRule="auto"/>
        <w:rPr>
          <w:rFonts w:eastAsiaTheme="majorEastAsia"/>
          <w:b/>
          <w:bCs/>
          <w:color w:val="100249" w:themeColor="accent4"/>
          <w:sz w:val="36"/>
          <w:szCs w:val="32"/>
        </w:rPr>
      </w:pPr>
      <w:r>
        <w:rPr>
          <w:rFonts w:eastAsiaTheme="majorEastAsia"/>
        </w:rPr>
        <w:br w:type="page"/>
      </w:r>
    </w:p>
    <w:p w14:paraId="259F0C84" w14:textId="21619405" w:rsidR="00BA6090" w:rsidRPr="005A0139" w:rsidRDefault="005410AC" w:rsidP="00BA6090">
      <w:pPr>
        <w:pStyle w:val="Heading1"/>
        <w:rPr>
          <w:rFonts w:eastAsiaTheme="majorEastAsia"/>
        </w:rPr>
      </w:pPr>
      <w:bookmarkStart w:id="85" w:name="_Toc98424031"/>
      <w:r w:rsidRPr="005A0139">
        <w:rPr>
          <w:rFonts w:eastAsiaTheme="majorEastAsia"/>
        </w:rPr>
        <w:lastRenderedPageBreak/>
        <w:t>References</w:t>
      </w:r>
      <w:bookmarkEnd w:id="85"/>
    </w:p>
    <w:p w14:paraId="5390A1A3" w14:textId="2DD344E4" w:rsidR="008351FD" w:rsidRPr="00A43A0C" w:rsidRDefault="008351FD" w:rsidP="00141269">
      <w:pPr>
        <w:ind w:left="567" w:hanging="567"/>
        <w:rPr>
          <w:sz w:val="22"/>
          <w:szCs w:val="22"/>
        </w:rPr>
      </w:pPr>
      <w:r w:rsidRPr="00A43A0C">
        <w:rPr>
          <w:sz w:val="22"/>
          <w:szCs w:val="22"/>
        </w:rPr>
        <w:t>Department of Agriculture, Water and Environment</w:t>
      </w:r>
      <w:r w:rsidR="00762861" w:rsidRPr="00A43A0C">
        <w:rPr>
          <w:sz w:val="22"/>
          <w:szCs w:val="22"/>
        </w:rPr>
        <w:t xml:space="preserve"> [DAWE]</w:t>
      </w:r>
      <w:r w:rsidRPr="00A43A0C">
        <w:rPr>
          <w:sz w:val="22"/>
          <w:szCs w:val="22"/>
        </w:rPr>
        <w:t xml:space="preserve">. </w:t>
      </w:r>
      <w:r w:rsidR="00AD06BB" w:rsidRPr="00A43A0C">
        <w:rPr>
          <w:sz w:val="22"/>
          <w:szCs w:val="22"/>
        </w:rPr>
        <w:t>(</w:t>
      </w:r>
      <w:r w:rsidRPr="00A43A0C">
        <w:rPr>
          <w:sz w:val="22"/>
          <w:szCs w:val="22"/>
        </w:rPr>
        <w:t>2019</w:t>
      </w:r>
      <w:r w:rsidR="00AD06BB" w:rsidRPr="00A43A0C">
        <w:rPr>
          <w:sz w:val="22"/>
          <w:szCs w:val="22"/>
        </w:rPr>
        <w:t>)</w:t>
      </w:r>
      <w:r w:rsidRPr="00A43A0C">
        <w:rPr>
          <w:sz w:val="22"/>
          <w:szCs w:val="22"/>
        </w:rPr>
        <w:t xml:space="preserve">. </w:t>
      </w:r>
      <w:r w:rsidRPr="00A43A0C">
        <w:rPr>
          <w:i/>
          <w:iCs/>
          <w:sz w:val="22"/>
          <w:szCs w:val="22"/>
        </w:rPr>
        <w:t>Protecting our Forest Environment</w:t>
      </w:r>
      <w:r w:rsidRPr="00A43A0C">
        <w:rPr>
          <w:sz w:val="22"/>
          <w:szCs w:val="22"/>
        </w:rPr>
        <w:t xml:space="preserve">. </w:t>
      </w:r>
      <w:hyperlink r:id="rId28" w:history="1">
        <w:r w:rsidR="00AA3E71" w:rsidRPr="00A43A0C">
          <w:rPr>
            <w:rStyle w:val="Hyperlink"/>
            <w:sz w:val="22"/>
            <w:szCs w:val="22"/>
          </w:rPr>
          <w:t>https://www.agriculture.gov.au/forestry/policies/rfa/about/protecting-environment</w:t>
        </w:r>
      </w:hyperlink>
      <w:r w:rsidRPr="00A43A0C">
        <w:rPr>
          <w:sz w:val="22"/>
          <w:szCs w:val="22"/>
        </w:rPr>
        <w:t>.</w:t>
      </w:r>
    </w:p>
    <w:p w14:paraId="0ADA38AF" w14:textId="30110E02" w:rsidR="00AA3E71" w:rsidRPr="00A43A0C" w:rsidRDefault="00AA3E71" w:rsidP="00AA3E71">
      <w:pPr>
        <w:ind w:left="567" w:hanging="567"/>
        <w:rPr>
          <w:sz w:val="22"/>
          <w:szCs w:val="22"/>
        </w:rPr>
      </w:pPr>
      <w:r w:rsidRPr="00A43A0C">
        <w:rPr>
          <w:sz w:val="22"/>
          <w:szCs w:val="22"/>
        </w:rPr>
        <w:t xml:space="preserve">DAWE. (2020). </w:t>
      </w:r>
      <w:r w:rsidRPr="00A43A0C">
        <w:rPr>
          <w:i/>
          <w:iCs/>
          <w:sz w:val="22"/>
          <w:szCs w:val="22"/>
        </w:rPr>
        <w:t>Regional Forest Agreements</w:t>
      </w:r>
      <w:r w:rsidRPr="00A43A0C">
        <w:rPr>
          <w:sz w:val="22"/>
          <w:szCs w:val="22"/>
        </w:rPr>
        <w:t xml:space="preserve">. </w:t>
      </w:r>
      <w:hyperlink r:id="rId29" w:history="1">
        <w:r w:rsidR="00141766" w:rsidRPr="00BB6765">
          <w:rPr>
            <w:rStyle w:val="Hyperlink"/>
            <w:sz w:val="22"/>
            <w:szCs w:val="22"/>
          </w:rPr>
          <w:t>https://www.agriculture.gov.au/forestry/policies/rfa</w:t>
        </w:r>
      </w:hyperlink>
      <w:r w:rsidRPr="00A43A0C">
        <w:rPr>
          <w:sz w:val="22"/>
          <w:szCs w:val="22"/>
        </w:rPr>
        <w:t>.</w:t>
      </w:r>
    </w:p>
    <w:p w14:paraId="3EE956B9" w14:textId="13E21F36" w:rsidR="00EE215F" w:rsidRPr="00A43A0C" w:rsidRDefault="00EE215F" w:rsidP="00EE215F">
      <w:pPr>
        <w:ind w:left="567" w:hanging="567"/>
        <w:rPr>
          <w:sz w:val="22"/>
          <w:szCs w:val="22"/>
        </w:rPr>
      </w:pPr>
      <w:r w:rsidRPr="00A43A0C">
        <w:rPr>
          <w:sz w:val="22"/>
          <w:szCs w:val="22"/>
        </w:rPr>
        <w:t xml:space="preserve">Department of Environment and Primary Industries. (2013). </w:t>
      </w:r>
      <w:r w:rsidRPr="00A43A0C">
        <w:rPr>
          <w:i/>
          <w:iCs/>
          <w:sz w:val="22"/>
          <w:szCs w:val="22"/>
        </w:rPr>
        <w:t>Review of Commercial Forestry Management in Western Victoria: Timber Resources, Harvest Levels, Silviculture, and Systems and Processes</w:t>
      </w:r>
      <w:r w:rsidRPr="00A43A0C">
        <w:rPr>
          <w:sz w:val="22"/>
          <w:szCs w:val="22"/>
        </w:rPr>
        <w:t>.</w:t>
      </w:r>
    </w:p>
    <w:p w14:paraId="6E95DB0E" w14:textId="5130D7E9" w:rsidR="008351FD" w:rsidRPr="00A43A0C" w:rsidRDefault="008351FD" w:rsidP="00141269">
      <w:pPr>
        <w:ind w:left="567" w:hanging="567"/>
        <w:rPr>
          <w:sz w:val="22"/>
          <w:szCs w:val="22"/>
        </w:rPr>
      </w:pPr>
      <w:r w:rsidRPr="00A43A0C">
        <w:rPr>
          <w:sz w:val="22"/>
          <w:szCs w:val="22"/>
        </w:rPr>
        <w:t>Department of Environment, Land, Water and Planning</w:t>
      </w:r>
      <w:r w:rsidR="00762861" w:rsidRPr="00A43A0C">
        <w:rPr>
          <w:sz w:val="22"/>
          <w:szCs w:val="22"/>
        </w:rPr>
        <w:t xml:space="preserve"> [DELWP]</w:t>
      </w:r>
      <w:r w:rsidRPr="00A43A0C">
        <w:rPr>
          <w:sz w:val="22"/>
          <w:szCs w:val="22"/>
        </w:rPr>
        <w:t xml:space="preserve">. (2021). </w:t>
      </w:r>
      <w:r w:rsidRPr="00A43A0C">
        <w:rPr>
          <w:i/>
          <w:iCs/>
          <w:sz w:val="22"/>
          <w:szCs w:val="22"/>
        </w:rPr>
        <w:t>Victorian Government Response to the Victorian Environmental Assessment Council's Central West Investigation Final Report</w:t>
      </w:r>
      <w:r w:rsidRPr="00A43A0C">
        <w:rPr>
          <w:sz w:val="22"/>
          <w:szCs w:val="22"/>
        </w:rPr>
        <w:t>.</w:t>
      </w:r>
    </w:p>
    <w:p w14:paraId="34560DFF" w14:textId="568072F2" w:rsidR="008351FD" w:rsidRPr="00E03282" w:rsidRDefault="008351FD" w:rsidP="00141269">
      <w:pPr>
        <w:ind w:left="567" w:hanging="567"/>
        <w:rPr>
          <w:i/>
          <w:iCs/>
          <w:sz w:val="22"/>
          <w:szCs w:val="22"/>
        </w:rPr>
      </w:pPr>
      <w:r w:rsidRPr="00A43A0C">
        <w:rPr>
          <w:sz w:val="22"/>
          <w:szCs w:val="22"/>
        </w:rPr>
        <w:t xml:space="preserve">DELWP. (2019). </w:t>
      </w:r>
      <w:r w:rsidRPr="00A43A0C">
        <w:rPr>
          <w:i/>
          <w:iCs/>
          <w:sz w:val="22"/>
          <w:szCs w:val="22"/>
        </w:rPr>
        <w:t>Overview of Victoria’s Forest Management System.</w:t>
      </w:r>
    </w:p>
    <w:p w14:paraId="6463B04C" w14:textId="3A1813A8" w:rsidR="008351FD" w:rsidRPr="00A43A0C" w:rsidRDefault="008351FD" w:rsidP="00141269">
      <w:pPr>
        <w:ind w:left="567" w:hanging="567"/>
        <w:rPr>
          <w:sz w:val="22"/>
          <w:szCs w:val="22"/>
        </w:rPr>
      </w:pPr>
      <w:r w:rsidRPr="00A43A0C">
        <w:rPr>
          <w:sz w:val="22"/>
          <w:szCs w:val="22"/>
        </w:rPr>
        <w:t xml:space="preserve">DELWP. (2020). </w:t>
      </w:r>
      <w:r w:rsidRPr="00A43A0C">
        <w:rPr>
          <w:i/>
          <w:iCs/>
          <w:sz w:val="22"/>
          <w:szCs w:val="22"/>
        </w:rPr>
        <w:t>Victorian Regional Forest Agreements</w:t>
      </w:r>
      <w:r w:rsidRPr="00A43A0C">
        <w:rPr>
          <w:sz w:val="22"/>
          <w:szCs w:val="22"/>
        </w:rPr>
        <w:t xml:space="preserve">. </w:t>
      </w:r>
      <w:hyperlink r:id="rId30" w:history="1">
        <w:r w:rsidR="00141766" w:rsidRPr="00BB6765">
          <w:rPr>
            <w:rStyle w:val="Hyperlink"/>
            <w:sz w:val="22"/>
            <w:szCs w:val="22"/>
          </w:rPr>
          <w:t>https://www.delwp.vic.gov.au/futureforests/what-were-doing/victorian-regional-forest-agreements</w:t>
        </w:r>
      </w:hyperlink>
      <w:r w:rsidRPr="00A43A0C">
        <w:rPr>
          <w:sz w:val="22"/>
          <w:szCs w:val="22"/>
        </w:rPr>
        <w:t>.</w:t>
      </w:r>
    </w:p>
    <w:p w14:paraId="4B87D466" w14:textId="0C345E51" w:rsidR="008351FD" w:rsidRPr="00A43A0C" w:rsidRDefault="008351FD" w:rsidP="00FF7B64">
      <w:pPr>
        <w:ind w:left="567" w:hanging="567"/>
        <w:rPr>
          <w:rFonts w:eastAsiaTheme="majorEastAsia"/>
          <w:sz w:val="22"/>
          <w:szCs w:val="22"/>
        </w:rPr>
      </w:pPr>
      <w:r w:rsidRPr="00A43A0C">
        <w:rPr>
          <w:rFonts w:eastAsiaTheme="majorEastAsia"/>
          <w:sz w:val="22"/>
          <w:szCs w:val="22"/>
        </w:rPr>
        <w:t xml:space="preserve">Department of Jobs, Precincts and Regions. (2021). </w:t>
      </w:r>
      <w:r w:rsidRPr="00A43A0C">
        <w:rPr>
          <w:rFonts w:eastAsiaTheme="majorEastAsia"/>
          <w:i/>
          <w:iCs/>
          <w:sz w:val="22"/>
          <w:szCs w:val="22"/>
        </w:rPr>
        <w:t>Victorian Forestry Plan</w:t>
      </w:r>
      <w:r w:rsidRPr="00A43A0C">
        <w:rPr>
          <w:rFonts w:eastAsiaTheme="majorEastAsia"/>
          <w:sz w:val="22"/>
          <w:szCs w:val="22"/>
        </w:rPr>
        <w:t xml:space="preserve">. </w:t>
      </w:r>
      <w:hyperlink r:id="rId31" w:history="1">
        <w:r w:rsidR="00AA3E71" w:rsidRPr="00A43A0C">
          <w:rPr>
            <w:rStyle w:val="Hyperlink"/>
            <w:rFonts w:eastAsiaTheme="majorEastAsia"/>
            <w:sz w:val="22"/>
            <w:szCs w:val="22"/>
          </w:rPr>
          <w:t>https://djpr.vic.gov.au/forestry/forestry-plan</w:t>
        </w:r>
      </w:hyperlink>
      <w:r w:rsidRPr="00A43A0C">
        <w:rPr>
          <w:rFonts w:eastAsiaTheme="majorEastAsia"/>
          <w:sz w:val="22"/>
          <w:szCs w:val="22"/>
        </w:rPr>
        <w:t>.</w:t>
      </w:r>
    </w:p>
    <w:p w14:paraId="40E7C802" w14:textId="7C9782D8" w:rsidR="00AA3E71" w:rsidRPr="00A43A0C" w:rsidRDefault="00AA3E71" w:rsidP="00AA3E71">
      <w:pPr>
        <w:ind w:left="567" w:hanging="567"/>
        <w:rPr>
          <w:sz w:val="22"/>
          <w:szCs w:val="22"/>
        </w:rPr>
      </w:pPr>
      <w:r w:rsidRPr="00A43A0C">
        <w:rPr>
          <w:rFonts w:eastAsiaTheme="majorEastAsia"/>
          <w:sz w:val="22"/>
          <w:szCs w:val="22"/>
        </w:rPr>
        <w:t>Victorian Environmental Assessment Council</w:t>
      </w:r>
      <w:r w:rsidR="00762861" w:rsidRPr="00A43A0C">
        <w:rPr>
          <w:rFonts w:eastAsiaTheme="majorEastAsia"/>
          <w:sz w:val="22"/>
          <w:szCs w:val="22"/>
        </w:rPr>
        <w:t xml:space="preserve"> [VEAC]</w:t>
      </w:r>
      <w:r w:rsidRPr="00A43A0C">
        <w:rPr>
          <w:rFonts w:eastAsiaTheme="majorEastAsia"/>
          <w:sz w:val="22"/>
          <w:szCs w:val="22"/>
        </w:rPr>
        <w:t>.</w:t>
      </w:r>
      <w:r w:rsidRPr="00A43A0C">
        <w:rPr>
          <w:sz w:val="22"/>
          <w:szCs w:val="22"/>
        </w:rPr>
        <w:t xml:space="preserve"> (2019). </w:t>
      </w:r>
      <w:r w:rsidRPr="00A43A0C">
        <w:rPr>
          <w:i/>
          <w:iCs/>
          <w:sz w:val="22"/>
          <w:szCs w:val="22"/>
        </w:rPr>
        <w:t>Central West Investigation</w:t>
      </w:r>
      <w:r w:rsidRPr="00A43A0C">
        <w:rPr>
          <w:sz w:val="22"/>
          <w:szCs w:val="22"/>
        </w:rPr>
        <w:t>.</w:t>
      </w:r>
    </w:p>
    <w:p w14:paraId="6D200871" w14:textId="43569B88" w:rsidR="000B700D" w:rsidRPr="00A43A0C" w:rsidRDefault="000B700D" w:rsidP="000B700D">
      <w:pPr>
        <w:ind w:left="567" w:hanging="567"/>
        <w:rPr>
          <w:rFonts w:eastAsiaTheme="majorEastAsia"/>
          <w:sz w:val="22"/>
          <w:szCs w:val="22"/>
        </w:rPr>
      </w:pPr>
      <w:r w:rsidRPr="00A43A0C">
        <w:rPr>
          <w:rFonts w:eastAsiaTheme="majorEastAsia"/>
          <w:sz w:val="22"/>
          <w:szCs w:val="22"/>
        </w:rPr>
        <w:t xml:space="preserve">VEAC. (2017). </w:t>
      </w:r>
      <w:r w:rsidRPr="00A43A0C">
        <w:rPr>
          <w:rFonts w:eastAsiaTheme="majorEastAsia"/>
          <w:i/>
          <w:iCs/>
          <w:sz w:val="22"/>
          <w:szCs w:val="22"/>
        </w:rPr>
        <w:t>Fibre and wood supply: Assessment report</w:t>
      </w:r>
      <w:r w:rsidRPr="00A43A0C">
        <w:rPr>
          <w:rFonts w:eastAsiaTheme="majorEastAsia"/>
          <w:sz w:val="22"/>
          <w:szCs w:val="22"/>
        </w:rPr>
        <w:t>.</w:t>
      </w:r>
    </w:p>
    <w:p w14:paraId="34EC36DB" w14:textId="0F91F2E6" w:rsidR="008351FD" w:rsidRPr="00A43A0C" w:rsidRDefault="008351FD" w:rsidP="00141269">
      <w:pPr>
        <w:ind w:left="567" w:hanging="567"/>
        <w:rPr>
          <w:sz w:val="22"/>
          <w:szCs w:val="22"/>
        </w:rPr>
      </w:pPr>
      <w:r w:rsidRPr="00A43A0C">
        <w:rPr>
          <w:sz w:val="22"/>
          <w:szCs w:val="22"/>
        </w:rPr>
        <w:t xml:space="preserve">VEAC. (2004). </w:t>
      </w:r>
      <w:r w:rsidRPr="00A43A0C">
        <w:rPr>
          <w:i/>
          <w:iCs/>
          <w:sz w:val="22"/>
          <w:szCs w:val="22"/>
        </w:rPr>
        <w:t>Angahook-Otway Investigation: Final Report</w:t>
      </w:r>
      <w:r w:rsidRPr="00A43A0C">
        <w:rPr>
          <w:sz w:val="22"/>
          <w:szCs w:val="22"/>
        </w:rPr>
        <w:t>.</w:t>
      </w:r>
    </w:p>
    <w:p w14:paraId="2D33B6BE" w14:textId="68215CF6" w:rsidR="000B700D" w:rsidRPr="00A43A0C" w:rsidRDefault="000B700D" w:rsidP="000B700D">
      <w:pPr>
        <w:ind w:left="567" w:hanging="567"/>
        <w:rPr>
          <w:sz w:val="22"/>
          <w:szCs w:val="22"/>
        </w:rPr>
      </w:pPr>
      <w:r w:rsidRPr="00A43A0C">
        <w:rPr>
          <w:sz w:val="22"/>
          <w:szCs w:val="22"/>
        </w:rPr>
        <w:t xml:space="preserve">VicForests. (2020). </w:t>
      </w:r>
      <w:r w:rsidRPr="00A43A0C">
        <w:rPr>
          <w:i/>
          <w:iCs/>
          <w:sz w:val="22"/>
          <w:szCs w:val="22"/>
        </w:rPr>
        <w:t>2019-20 Annual Report</w:t>
      </w:r>
      <w:r w:rsidRPr="00A43A0C">
        <w:rPr>
          <w:sz w:val="22"/>
          <w:szCs w:val="22"/>
        </w:rPr>
        <w:t>.</w:t>
      </w:r>
    </w:p>
    <w:p w14:paraId="3C37F9AE" w14:textId="116A11A6" w:rsidR="000B700D" w:rsidRPr="00A43A0C" w:rsidRDefault="000B700D" w:rsidP="000B700D">
      <w:pPr>
        <w:pStyle w:val="FootnoteText"/>
        <w:ind w:left="567" w:hanging="567"/>
        <w:rPr>
          <w:color w:val="53565A" w:themeColor="accent2"/>
          <w:sz w:val="22"/>
          <w:szCs w:val="22"/>
        </w:rPr>
      </w:pPr>
      <w:r w:rsidRPr="00A43A0C">
        <w:rPr>
          <w:color w:val="53565A" w:themeColor="accent2"/>
          <w:sz w:val="22"/>
          <w:szCs w:val="22"/>
        </w:rPr>
        <w:t xml:space="preserve">VicForests. (2019). </w:t>
      </w:r>
      <w:r w:rsidRPr="00A43A0C">
        <w:rPr>
          <w:i/>
          <w:iCs/>
          <w:color w:val="53565A" w:themeColor="accent2"/>
          <w:sz w:val="22"/>
          <w:szCs w:val="22"/>
        </w:rPr>
        <w:t>Forest Management Plan</w:t>
      </w:r>
      <w:r w:rsidRPr="00A43A0C">
        <w:rPr>
          <w:color w:val="53565A" w:themeColor="accent2"/>
          <w:sz w:val="22"/>
          <w:szCs w:val="22"/>
        </w:rPr>
        <w:t>.</w:t>
      </w:r>
    </w:p>
    <w:p w14:paraId="7A674262" w14:textId="77777777" w:rsidR="008351FD" w:rsidRPr="00A43A0C" w:rsidRDefault="008351FD" w:rsidP="00141269">
      <w:pPr>
        <w:ind w:left="567" w:hanging="567"/>
        <w:rPr>
          <w:sz w:val="22"/>
          <w:szCs w:val="22"/>
        </w:rPr>
      </w:pPr>
      <w:r w:rsidRPr="00A43A0C">
        <w:rPr>
          <w:sz w:val="22"/>
          <w:szCs w:val="22"/>
        </w:rPr>
        <w:t xml:space="preserve">VicForests. (2015). </w:t>
      </w:r>
      <w:r w:rsidRPr="00A43A0C">
        <w:rPr>
          <w:i/>
          <w:iCs/>
          <w:sz w:val="22"/>
          <w:szCs w:val="22"/>
        </w:rPr>
        <w:t>2014-15 Annual Report</w:t>
      </w:r>
      <w:r w:rsidRPr="00A43A0C">
        <w:rPr>
          <w:sz w:val="22"/>
          <w:szCs w:val="22"/>
        </w:rPr>
        <w:t>.</w:t>
      </w:r>
    </w:p>
    <w:p w14:paraId="666AA143" w14:textId="77777777" w:rsidR="008351FD" w:rsidRPr="00A43A0C" w:rsidRDefault="008351FD" w:rsidP="00141269">
      <w:pPr>
        <w:ind w:left="567" w:hanging="567"/>
        <w:rPr>
          <w:sz w:val="22"/>
          <w:szCs w:val="22"/>
        </w:rPr>
      </w:pPr>
      <w:r w:rsidRPr="00A43A0C">
        <w:rPr>
          <w:sz w:val="22"/>
          <w:szCs w:val="22"/>
        </w:rPr>
        <w:t xml:space="preserve">VicForests. (2015). </w:t>
      </w:r>
      <w:r w:rsidRPr="00A43A0C">
        <w:rPr>
          <w:i/>
          <w:iCs/>
          <w:sz w:val="22"/>
          <w:szCs w:val="22"/>
        </w:rPr>
        <w:t>Ecologically Sustainable Forest Management Plan</w:t>
      </w:r>
      <w:r w:rsidRPr="00A43A0C">
        <w:rPr>
          <w:sz w:val="22"/>
          <w:szCs w:val="22"/>
        </w:rPr>
        <w:t>.</w:t>
      </w:r>
    </w:p>
    <w:p w14:paraId="035CCE31" w14:textId="701AF237" w:rsidR="00E770F0" w:rsidRDefault="008351FD" w:rsidP="00062975">
      <w:pPr>
        <w:ind w:left="567" w:hanging="567"/>
        <w:rPr>
          <w:rFonts w:eastAsiaTheme="majorEastAsia"/>
          <w:sz w:val="22"/>
          <w:szCs w:val="22"/>
        </w:rPr>
      </w:pPr>
      <w:r w:rsidRPr="00A43A0C">
        <w:rPr>
          <w:sz w:val="22"/>
          <w:szCs w:val="22"/>
        </w:rPr>
        <w:t xml:space="preserve">VicForests. (n.d.). </w:t>
      </w:r>
      <w:r w:rsidRPr="00A43A0C">
        <w:rPr>
          <w:i/>
          <w:iCs/>
          <w:sz w:val="22"/>
          <w:szCs w:val="22"/>
        </w:rPr>
        <w:t>VicForests Starts Post-Fire Timber Recovery</w:t>
      </w:r>
      <w:r w:rsidRPr="00A43A0C">
        <w:rPr>
          <w:sz w:val="22"/>
          <w:szCs w:val="22"/>
        </w:rPr>
        <w:t xml:space="preserve">. </w:t>
      </w:r>
      <w:hyperlink r:id="rId32" w:history="1">
        <w:r w:rsidR="001F7D25" w:rsidRPr="00BB6765">
          <w:rPr>
            <w:rStyle w:val="Hyperlink"/>
            <w:sz w:val="22"/>
            <w:szCs w:val="22"/>
          </w:rPr>
          <w:t>https://www.vicforests.com.au/fire-management-1/vicforests-starts-post-fire-timber-recovery</w:t>
        </w:r>
      </w:hyperlink>
      <w:r w:rsidRPr="00A43A0C">
        <w:rPr>
          <w:sz w:val="22"/>
          <w:szCs w:val="22"/>
        </w:rPr>
        <w:t>.</w:t>
      </w:r>
    </w:p>
    <w:p w14:paraId="03E97CC1" w14:textId="1FB0EC36" w:rsidR="008351FD" w:rsidRPr="00A43A0C" w:rsidRDefault="008351FD" w:rsidP="00E6567C">
      <w:pPr>
        <w:rPr>
          <w:rFonts w:eastAsiaTheme="majorEastAsia"/>
          <w:sz w:val="22"/>
          <w:szCs w:val="22"/>
        </w:rPr>
      </w:pPr>
      <w:r w:rsidRPr="00A43A0C">
        <w:rPr>
          <w:rFonts w:eastAsiaTheme="majorEastAsia"/>
          <w:sz w:val="22"/>
          <w:szCs w:val="22"/>
        </w:rPr>
        <w:t xml:space="preserve">Victorian Auditor-General. (2013). </w:t>
      </w:r>
      <w:r w:rsidRPr="00A43A0C">
        <w:rPr>
          <w:rFonts w:eastAsiaTheme="majorEastAsia"/>
          <w:i/>
          <w:iCs/>
          <w:sz w:val="22"/>
          <w:szCs w:val="22"/>
        </w:rPr>
        <w:t>Managing Victoria’s Native Forest Timber Resources</w:t>
      </w:r>
      <w:r w:rsidRPr="00A43A0C">
        <w:rPr>
          <w:rFonts w:eastAsiaTheme="majorEastAsia"/>
          <w:sz w:val="22"/>
          <w:szCs w:val="22"/>
        </w:rPr>
        <w:t>.</w:t>
      </w:r>
    </w:p>
    <w:p w14:paraId="6136DD00" w14:textId="6DD8E5BB" w:rsidR="00E770F0" w:rsidRDefault="008351FD" w:rsidP="00E770F0">
      <w:pPr>
        <w:pStyle w:val="FootnoteText"/>
        <w:ind w:left="567" w:hanging="567"/>
        <w:rPr>
          <w:color w:val="53565A" w:themeColor="accent2"/>
          <w:sz w:val="22"/>
          <w:szCs w:val="22"/>
        </w:rPr>
      </w:pPr>
      <w:r w:rsidRPr="00A43A0C">
        <w:rPr>
          <w:color w:val="53565A" w:themeColor="accent2"/>
          <w:sz w:val="22"/>
          <w:szCs w:val="22"/>
        </w:rPr>
        <w:t xml:space="preserve">Victorian Government </w:t>
      </w:r>
      <w:r w:rsidR="00911C23">
        <w:rPr>
          <w:color w:val="53565A" w:themeColor="accent2"/>
          <w:sz w:val="22"/>
          <w:szCs w:val="22"/>
        </w:rPr>
        <w:t>and</w:t>
      </w:r>
      <w:r w:rsidRPr="00A43A0C">
        <w:rPr>
          <w:color w:val="53565A" w:themeColor="accent2"/>
          <w:sz w:val="22"/>
          <w:szCs w:val="22"/>
        </w:rPr>
        <w:t xml:space="preserve"> Australian Government. (2021). </w:t>
      </w:r>
      <w:r w:rsidRPr="00A43A0C">
        <w:rPr>
          <w:i/>
          <w:iCs/>
          <w:color w:val="53565A" w:themeColor="accent2"/>
          <w:sz w:val="22"/>
          <w:szCs w:val="22"/>
        </w:rPr>
        <w:t>Victorian Regional Forest Agreements Major Event Review of the 2019-20 bushfires: Summary report: Information and data to inform public consultation</w:t>
      </w:r>
      <w:r w:rsidRPr="00A43A0C">
        <w:rPr>
          <w:color w:val="53565A" w:themeColor="accent2"/>
          <w:sz w:val="22"/>
          <w:szCs w:val="22"/>
        </w:rPr>
        <w:t>.</w:t>
      </w:r>
    </w:p>
    <w:p w14:paraId="038D5D51" w14:textId="5A6CDD2F" w:rsidR="004371F6" w:rsidRPr="00DD181C" w:rsidRDefault="00E770F0" w:rsidP="00DD181C">
      <w:pPr>
        <w:spacing w:before="0" w:line="276" w:lineRule="auto"/>
        <w:rPr>
          <w:rFonts w:asciiTheme="minorHAnsi" w:eastAsiaTheme="minorHAnsi" w:hAnsiTheme="minorHAnsi" w:cstheme="minorBidi"/>
          <w:sz w:val="22"/>
          <w:szCs w:val="22"/>
        </w:rPr>
      </w:pPr>
      <w:r>
        <w:rPr>
          <w:sz w:val="22"/>
          <w:szCs w:val="22"/>
        </w:rPr>
        <w:br w:type="page"/>
      </w:r>
      <w:r w:rsidR="006D0D92" w:rsidRPr="00A43A0C">
        <w:rPr>
          <w:noProof/>
          <w:sz w:val="22"/>
          <w:szCs w:val="24"/>
        </w:rPr>
        <w:lastRenderedPageBreak/>
        <mc:AlternateContent>
          <mc:Choice Requires="wps">
            <w:drawing>
              <wp:anchor distT="0" distB="0" distL="114300" distR="114300" simplePos="0" relativeHeight="251658240" behindDoc="0" locked="1" layoutInCell="1" allowOverlap="1" wp14:anchorId="4263F7E8" wp14:editId="3E52102C">
                <wp:simplePos x="0" y="0"/>
                <wp:positionH relativeFrom="column">
                  <wp:posOffset>0</wp:posOffset>
                </wp:positionH>
                <wp:positionV relativeFrom="margin">
                  <wp:posOffset>6720205</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6FDF751B" w14:textId="033FFABF" w:rsidR="009E3E6C" w:rsidRPr="00E02831" w:rsidRDefault="009E3E6C" w:rsidP="006D0D92">
                            <w:r w:rsidRPr="00E02831">
                              <w:t xml:space="preserve">Authorised by the </w:t>
                            </w:r>
                            <w:sdt>
                              <w:sdtPr>
                                <w:alias w:val="Authorised by"/>
                                <w:tag w:val="Authorised by"/>
                                <w:id w:val="1974017056"/>
                                <w:placeholder>
                                  <w:docPart w:val="0FC4D9764D50488898B4B002AB582DF2"/>
                                </w:placeholder>
                                <w15:color w:val="FF0000"/>
                              </w:sdtPr>
                              <w:sdtEndPr/>
                              <w:sdtContent>
                                <w:r w:rsidR="00B64EA8">
                                  <w:t>Hon. Mary-Anne Thomas</w:t>
                                </w:r>
                                <w:r w:rsidR="00AB4316">
                                  <w:t xml:space="preserve"> MP</w:t>
                                </w:r>
                                <w:r w:rsidR="00B64EA8">
                                  <w:t xml:space="preserve"> and the Hon. Lily D’Ambrosio</w:t>
                                </w:r>
                                <w:r w:rsidR="00AB4316">
                                  <w:t xml:space="preserve"> MP</w:t>
                                </w:r>
                              </w:sdtContent>
                            </w:sdt>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A9C81FF" w14:textId="2FEDC045" w:rsidR="009E3E6C" w:rsidRPr="00E02831" w:rsidRDefault="009E3E6C" w:rsidP="006D0D92">
                            <w:r w:rsidRPr="00E02831">
                              <w:t xml:space="preserve">© Copyright State of Victoria, </w:t>
                            </w:r>
                            <w:r w:rsidRPr="00E02831">
                              <w:br/>
                              <w:t xml:space="preserve">Department of Jobs, </w:t>
                            </w:r>
                            <w:r w:rsidRPr="005E284D">
                              <w:rPr>
                                <w:lang w:val="en-US"/>
                              </w:rPr>
                              <w:t>Precincts and Regions</w:t>
                            </w:r>
                            <w:r w:rsidRPr="00E02831">
                              <w:t xml:space="preserve"> 20</w:t>
                            </w:r>
                            <w:r w:rsidR="00781A45">
                              <w:t>21</w:t>
                            </w:r>
                          </w:p>
                          <w:p w14:paraId="1133F0C7" w14:textId="77777777" w:rsidR="009E3E6C" w:rsidRPr="00E02831" w:rsidRDefault="009E3E6C" w:rsidP="006D0D92">
                            <w:r w:rsidRPr="00E02831">
                              <w:t>Except for any logos, emblems, trademarks, artwork and photography this document is made available under the terms of the Creative Commons Attribution 3.0 Australia license.</w:t>
                            </w:r>
                          </w:p>
                          <w:p w14:paraId="10A8AD4E" w14:textId="77777777" w:rsidR="009E3E6C" w:rsidRPr="00E02831" w:rsidRDefault="009E3E6C" w:rsidP="006D0D92">
                            <w:r w:rsidRPr="00E02831">
                              <w:t xml:space="preserve">This document is also available in an accessible format at </w:t>
                            </w:r>
                            <w:hyperlink r:id="rId33"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3F7E8" id="_x0000_t202" coordsize="21600,21600" o:spt="202" path="m,l,21600r21600,l21600,xe">
                <v:stroke joinstyle="miter"/>
                <v:path gradientshapeok="t" o:connecttype="rect"/>
              </v:shapetype>
              <v:shape id="Text Box 123" o:spid="_x0000_s1026" type="#_x0000_t202" style="position:absolute;margin-left:0;margin-top:529.15pt;width:453.75pt;height:1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" fillcolor="white [3201]" stroked="f" strokeweight=".5pt">
                <v:textbox inset="0,0,0,0">
                  <w:txbxContent>
                    <w:p w14:paraId="6FDF751B" w14:textId="033FFABF" w:rsidR="009E3E6C" w:rsidRPr="00E02831" w:rsidRDefault="009E3E6C" w:rsidP="006D0D92">
                      <w:r w:rsidRPr="00E02831">
                        <w:t xml:space="preserve">Authorised by the </w:t>
                      </w:r>
                      <w:sdt>
                        <w:sdtPr>
                          <w:alias w:val="Authorised by"/>
                          <w:tag w:val="Authorised by"/>
                          <w:id w:val="1974017056"/>
                          <w:placeholder>
                            <w:docPart w:val="0FC4D9764D50488898B4B002AB582DF2"/>
                          </w:placeholder>
                          <w15:color w:val="FF0000"/>
                        </w:sdtPr>
                        <w:sdtEndPr/>
                        <w:sdtContent>
                          <w:r w:rsidR="00B64EA8">
                            <w:t>Hon. Mary-Anne Thomas</w:t>
                          </w:r>
                          <w:r w:rsidR="00AB4316">
                            <w:t xml:space="preserve"> MP</w:t>
                          </w:r>
                          <w:r w:rsidR="00B64EA8">
                            <w:t xml:space="preserve"> and the Hon. Lily D’Ambrosio</w:t>
                          </w:r>
                          <w:r w:rsidR="00AB4316">
                            <w:t xml:space="preserve"> MP</w:t>
                          </w:r>
                        </w:sdtContent>
                      </w:sdt>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A9C81FF" w14:textId="2FEDC045" w:rsidR="009E3E6C" w:rsidRPr="00E02831" w:rsidRDefault="009E3E6C" w:rsidP="006D0D92">
                      <w:r w:rsidRPr="00E02831">
                        <w:t xml:space="preserve">© Copyright State of Victoria, </w:t>
                      </w:r>
                      <w:r w:rsidRPr="00E02831">
                        <w:br/>
                        <w:t xml:space="preserve">Department of Jobs, </w:t>
                      </w:r>
                      <w:r w:rsidRPr="005E284D">
                        <w:rPr>
                          <w:lang w:val="en-US"/>
                        </w:rPr>
                        <w:t>Precincts and Regions</w:t>
                      </w:r>
                      <w:r w:rsidRPr="00E02831">
                        <w:t xml:space="preserve"> 20</w:t>
                      </w:r>
                      <w:r w:rsidR="00781A45">
                        <w:t>21</w:t>
                      </w:r>
                    </w:p>
                    <w:p w14:paraId="1133F0C7" w14:textId="77777777" w:rsidR="009E3E6C" w:rsidRPr="00E02831" w:rsidRDefault="009E3E6C" w:rsidP="006D0D92">
                      <w:r w:rsidRPr="00E02831">
                        <w:t>Except for any logos, emblems, trademarks, artwork and photography this document is made available under the terms of the Creative Commons Attribution 3.0 Australia license.</w:t>
                      </w:r>
                    </w:p>
                    <w:p w14:paraId="10A8AD4E" w14:textId="77777777" w:rsidR="009E3E6C" w:rsidRPr="00E02831" w:rsidRDefault="009E3E6C" w:rsidP="006D0D92">
                      <w:r w:rsidRPr="00E02831">
                        <w:t xml:space="preserve">This document is also available in an accessible format at </w:t>
                      </w:r>
                      <w:hyperlink r:id="rId34" w:history="1">
                        <w:r w:rsidRPr="004F10C7">
                          <w:rPr>
                            <w:rStyle w:val="Hyperlink"/>
                          </w:rPr>
                          <w:t>djpr.vic.gov.au</w:t>
                        </w:r>
                      </w:hyperlink>
                    </w:p>
                  </w:txbxContent>
                </v:textbox>
                <w10:wrap anchory="margin"/>
                <w10:anchorlock/>
              </v:shape>
            </w:pict>
          </mc:Fallback>
        </mc:AlternateContent>
      </w:r>
    </w:p>
    <w:sectPr w:rsidR="004371F6" w:rsidRPr="00DD181C" w:rsidSect="00F21F2E">
      <w:headerReference w:type="even" r:id="rId35"/>
      <w:headerReference w:type="default" r:id="rId36"/>
      <w:headerReference w:type="first" r:id="rId37"/>
      <w:type w:val="oddPage"/>
      <w:pgSz w:w="11906" w:h="16838" w:code="9"/>
      <w:pgMar w:top="1134" w:right="1274" w:bottom="1134" w:left="1560"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BB4B5" w14:textId="77777777" w:rsidR="00D80D12" w:rsidRDefault="00D80D12" w:rsidP="00D96C1E">
      <w:r>
        <w:separator/>
      </w:r>
    </w:p>
    <w:p w14:paraId="02107A5F" w14:textId="77777777" w:rsidR="00D80D12" w:rsidRDefault="00D80D12" w:rsidP="00D96C1E"/>
  </w:endnote>
  <w:endnote w:type="continuationSeparator" w:id="0">
    <w:p w14:paraId="3FD0F71B" w14:textId="77777777" w:rsidR="00D80D12" w:rsidRDefault="00D80D12" w:rsidP="00D96C1E">
      <w:r>
        <w:continuationSeparator/>
      </w:r>
    </w:p>
    <w:p w14:paraId="4EA49E53" w14:textId="77777777" w:rsidR="00D80D12" w:rsidRDefault="00D80D12" w:rsidP="00D96C1E"/>
  </w:endnote>
  <w:endnote w:type="continuationNotice" w:id="1">
    <w:p w14:paraId="5F046A99" w14:textId="77777777" w:rsidR="00D80D12" w:rsidRDefault="00D80D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C11B" w14:textId="77777777" w:rsidR="00F8459F" w:rsidRDefault="00F84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9E3E6C" w:rsidRPr="00FB0DEA" w14:paraId="3AD08B43" w14:textId="77777777" w:rsidTr="00F821D9">
              <w:tc>
                <w:tcPr>
                  <w:tcW w:w="3402" w:type="dxa"/>
                  <w:vAlign w:val="center"/>
                </w:tcPr>
                <w:p w14:paraId="7BDA9D6F" w14:textId="122EBB6E" w:rsidR="009E3E6C" w:rsidRPr="005723C8" w:rsidRDefault="007841D5" w:rsidP="005723C8">
                  <w:pPr>
                    <w:pStyle w:val="Footer"/>
                    <w:tabs>
                      <w:tab w:val="clear" w:pos="14570"/>
                    </w:tabs>
                    <w:spacing w:before="0"/>
                  </w:pPr>
                  <w:r>
                    <w:rPr>
                      <w:noProof/>
                    </w:rPr>
                    <mc:AlternateContent>
                      <mc:Choice Requires="wps">
                        <w:drawing>
                          <wp:anchor distT="0" distB="0" distL="114300" distR="114300" simplePos="0" relativeHeight="251658244" behindDoc="0" locked="0" layoutInCell="0" allowOverlap="1" wp14:anchorId="17F4388D" wp14:editId="242807F9">
                            <wp:simplePos x="0" y="0"/>
                            <wp:positionH relativeFrom="page">
                              <wp:posOffset>0</wp:posOffset>
                            </wp:positionH>
                            <wp:positionV relativeFrom="page">
                              <wp:posOffset>10227945</wp:posOffset>
                            </wp:positionV>
                            <wp:extent cx="7560310" cy="273050"/>
                            <wp:effectExtent l="0" t="0" r="0" b="12700"/>
                            <wp:wrapNone/>
                            <wp:docPr id="9" name="MSIPCM0b124500b805b0661875bee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D91EF" w14:textId="2F2242EF" w:rsidR="007841D5" w:rsidRPr="007841D5" w:rsidRDefault="007841D5" w:rsidP="007841D5">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F4388D" id="_x0000_t202" coordsize="21600,21600" o:spt="202" path="m,l,21600r21600,l21600,xe">
                            <v:stroke joinstyle="miter"/>
                            <v:path gradientshapeok="t" o:connecttype="rect"/>
                          </v:shapetype>
                          <v:shape id="MSIPCM0b124500b805b0661875bee7"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AT+spKwAgAARwUAAA4A&#10;AAAAAAAAAAAAAAAALgIAAGRycy9lMm9Eb2MueG1sUEsBAi0AFAAGAAgAAAAhAJ/VQezfAAAACwEA&#10;AA8AAAAAAAAAAAAAAAAACgUAAGRycy9kb3ducmV2LnhtbFBLBQYAAAAABAAEAPMAAAAWBgAAAAA=&#10;" o:allowincell="f" filled="f" stroked="f" strokeweight=".5pt">
                            <v:textbox inset=",0,,0">
                              <w:txbxContent>
                                <w:p w14:paraId="013D91EF" w14:textId="2F2242EF" w:rsidR="007841D5" w:rsidRPr="007841D5" w:rsidRDefault="007841D5" w:rsidP="007841D5">
                                  <w:pPr>
                                    <w:spacing w:before="0" w:after="0"/>
                                    <w:jc w:val="center"/>
                                    <w:rPr>
                                      <w:rFonts w:ascii="Calibri" w:hAnsi="Calibri" w:cs="Calibri"/>
                                      <w:color w:val="000000"/>
                                      <w:sz w:val="24"/>
                                    </w:rPr>
                                  </w:pPr>
                                </w:p>
                              </w:txbxContent>
                            </v:textbox>
                            <w10:wrap anchorx="page" anchory="page"/>
                          </v:shape>
                        </w:pict>
                      </mc:Fallback>
                    </mc:AlternateContent>
                  </w:r>
                  <w:r w:rsidR="00D80D12">
                    <w:fldChar w:fldCharType="begin"/>
                  </w:r>
                  <w:r w:rsidR="00D80D12">
                    <w:instrText>STYLEREF  "Report title"  \* MERGEFORMAT</w:instrText>
                  </w:r>
                  <w:r w:rsidR="00D80D12">
                    <w:fldChar w:fldCharType="separate"/>
                  </w:r>
                  <w:r w:rsidR="009158CA" w:rsidRPr="009158CA">
                    <w:rPr>
                      <w:b/>
                      <w:bCs/>
                      <w:noProof/>
                      <w:lang w:val="en-US"/>
                    </w:rPr>
                    <w:t>Harvest Level in Victorian Regional Forest Agreement regions</w:t>
                  </w:r>
                  <w:r w:rsidR="00D80D12">
                    <w:rPr>
                      <w:b/>
                      <w:bCs/>
                      <w:noProof/>
                      <w:lang w:val="en-US"/>
                    </w:rPr>
                    <w:fldChar w:fldCharType="end"/>
                  </w:r>
                </w:p>
              </w:tc>
              <w:tc>
                <w:tcPr>
                  <w:tcW w:w="2410" w:type="dxa"/>
                  <w:vAlign w:val="center"/>
                </w:tcPr>
                <w:p w14:paraId="0CD6AE01" w14:textId="77777777" w:rsidR="009E3E6C" w:rsidRPr="005723C8" w:rsidRDefault="009E3E6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Pr="005723C8">
                    <w:rPr>
                      <w:rStyle w:val="PageNumber"/>
                    </w:rPr>
                    <w:fldChar w:fldCharType="begin"/>
                  </w:r>
                  <w:r w:rsidRPr="005723C8">
                    <w:rPr>
                      <w:rStyle w:val="PageNumber"/>
                    </w:rPr>
                    <w:instrText xml:space="preserve"> NUMPAGES  </w:instrText>
                  </w:r>
                  <w:r w:rsidRPr="005723C8">
                    <w:rPr>
                      <w:rStyle w:val="PageNumber"/>
                    </w:rPr>
                    <w:fldChar w:fldCharType="separate"/>
                  </w:r>
                  <w:r w:rsidRPr="005723C8">
                    <w:rPr>
                      <w:rStyle w:val="PageNumber"/>
                    </w:rPr>
                    <w:t>4</w:t>
                  </w:r>
                  <w:r w:rsidRPr="005723C8">
                    <w:rPr>
                      <w:rStyle w:val="PageNumber"/>
                    </w:rPr>
                    <w:fldChar w:fldCharType="end"/>
                  </w:r>
                </w:p>
              </w:tc>
              <w:tc>
                <w:tcPr>
                  <w:tcW w:w="4211" w:type="dxa"/>
                </w:tcPr>
                <w:p w14:paraId="22DE0773" w14:textId="40D102A9" w:rsidR="009E3E6C" w:rsidRPr="00FB0DEA" w:rsidRDefault="009E3E6C" w:rsidP="005723C8">
                  <w:pPr>
                    <w:pStyle w:val="Footer"/>
                    <w:tabs>
                      <w:tab w:val="clear" w:pos="14570"/>
                    </w:tabs>
                    <w:spacing w:before="0"/>
                    <w:jc w:val="right"/>
                  </w:pPr>
                  <w:r w:rsidRPr="00EE5398">
                    <w:rPr>
                      <w:noProof/>
                      <w:lang w:val="en-GB" w:eastAsia="en-GB"/>
                    </w:rPr>
                    <w:drawing>
                      <wp:inline distT="0" distB="0" distL="0" distR="0" wp14:anchorId="21D61E9F" wp14:editId="2E616FA3">
                        <wp:extent cx="1335600" cy="403200"/>
                        <wp:effectExtent l="0" t="0" r="0" b="0"/>
                        <wp:docPr id="10" name="Picture 1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D7B63ED" w14:textId="77777777" w:rsidR="009E3E6C" w:rsidRPr="005723C8" w:rsidRDefault="009E3E6C"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93C5" w14:textId="4263304D" w:rsidR="009E3E6C" w:rsidRDefault="007841D5">
    <w:pPr>
      <w:pStyle w:val="Footer"/>
    </w:pPr>
    <w:r>
      <w:rPr>
        <w:noProof/>
      </w:rPr>
      <mc:AlternateContent>
        <mc:Choice Requires="wps">
          <w:drawing>
            <wp:anchor distT="0" distB="0" distL="114300" distR="114300" simplePos="0" relativeHeight="251658245" behindDoc="0" locked="0" layoutInCell="0" allowOverlap="1" wp14:anchorId="7240C6EC" wp14:editId="339EDD26">
              <wp:simplePos x="0" y="0"/>
              <wp:positionH relativeFrom="page">
                <wp:posOffset>0</wp:posOffset>
              </wp:positionH>
              <wp:positionV relativeFrom="page">
                <wp:posOffset>10227945</wp:posOffset>
              </wp:positionV>
              <wp:extent cx="7560310" cy="273050"/>
              <wp:effectExtent l="0" t="0" r="0" b="12700"/>
              <wp:wrapNone/>
              <wp:docPr id="1417675426" name="MSIPCM1060422f983d98fb1b04273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16BFFC" w14:textId="506EA1D1" w:rsidR="007841D5" w:rsidRPr="007841D5" w:rsidRDefault="007841D5" w:rsidP="007841D5">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40C6EC" id="_x0000_t202" coordsize="21600,21600" o:spt="202" path="m,l,21600r21600,l21600,xe">
              <v:stroke joinstyle="miter"/>
              <v:path gradientshapeok="t" o:connecttype="rect"/>
            </v:shapetype>
            <v:shape id="MSIPCM1060422f983d98fb1b042737" o:spid="_x0000_s1028"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" o:allowincell="f" filled="f" stroked="f" strokeweight=".5pt">
              <v:textbox inset=",0,,0">
                <w:txbxContent>
                  <w:p w14:paraId="1016BFFC" w14:textId="506EA1D1" w:rsidR="007841D5" w:rsidRPr="007841D5" w:rsidRDefault="007841D5" w:rsidP="007841D5">
                    <w:pPr>
                      <w:spacing w:before="0" w:after="0"/>
                      <w:jc w:val="center"/>
                      <w:rPr>
                        <w:rFonts w:ascii="Calibri" w:hAnsi="Calibri" w:cs="Calibri"/>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2F32" w14:textId="77777777" w:rsidR="00D80D12" w:rsidRDefault="00D80D12" w:rsidP="00D96C1E">
      <w:r>
        <w:separator/>
      </w:r>
    </w:p>
    <w:p w14:paraId="19C7526E" w14:textId="77777777" w:rsidR="00D80D12" w:rsidRDefault="00D80D12" w:rsidP="00D96C1E"/>
  </w:footnote>
  <w:footnote w:type="continuationSeparator" w:id="0">
    <w:p w14:paraId="5DEEA185" w14:textId="77777777" w:rsidR="00D80D12" w:rsidRDefault="00D80D12" w:rsidP="00D96C1E">
      <w:r>
        <w:continuationSeparator/>
      </w:r>
    </w:p>
    <w:p w14:paraId="26B7581D" w14:textId="77777777" w:rsidR="00D80D12" w:rsidRDefault="00D80D12" w:rsidP="00D96C1E"/>
  </w:footnote>
  <w:footnote w:type="continuationNotice" w:id="1">
    <w:p w14:paraId="6637079E" w14:textId="77777777" w:rsidR="00D80D12" w:rsidRDefault="00D80D12">
      <w:pPr>
        <w:spacing w:before="0" w:after="0"/>
      </w:pPr>
    </w:p>
  </w:footnote>
  <w:footnote w:id="2">
    <w:p w14:paraId="301743C2" w14:textId="5029E4D1" w:rsidR="009E3E6C" w:rsidRPr="00163772" w:rsidRDefault="009E3E6C" w:rsidP="006C35E5">
      <w:pPr>
        <w:pStyle w:val="FootnoteText"/>
        <w:rPr>
          <w:color w:val="53565A" w:themeColor="accent2"/>
          <w:sz w:val="18"/>
          <w:szCs w:val="18"/>
        </w:rPr>
      </w:pPr>
      <w:r w:rsidRPr="00163772">
        <w:rPr>
          <w:rStyle w:val="FootnoteReference"/>
          <w:color w:val="53565A" w:themeColor="accent2"/>
          <w:sz w:val="18"/>
          <w:szCs w:val="18"/>
        </w:rPr>
        <w:footnoteRef/>
      </w:r>
      <w:r w:rsidRPr="00163772">
        <w:rPr>
          <w:color w:val="53565A" w:themeColor="accent2"/>
          <w:sz w:val="18"/>
          <w:szCs w:val="18"/>
        </w:rPr>
        <w:t xml:space="preserve"> </w:t>
      </w:r>
      <w:r w:rsidR="00AE45FC" w:rsidRPr="00163772">
        <w:rPr>
          <w:color w:val="53565A" w:themeColor="accent2"/>
          <w:sz w:val="18"/>
          <w:szCs w:val="18"/>
        </w:rPr>
        <w:t>“</w:t>
      </w:r>
      <w:r w:rsidRPr="00163772">
        <w:rPr>
          <w:color w:val="53565A" w:themeColor="accent2"/>
          <w:sz w:val="18"/>
          <w:szCs w:val="18"/>
        </w:rPr>
        <w:t>National Forest Policy Statement</w:t>
      </w:r>
      <w:r w:rsidR="00AE45FC" w:rsidRPr="00163772">
        <w:rPr>
          <w:color w:val="53565A" w:themeColor="accent2"/>
          <w:sz w:val="18"/>
          <w:szCs w:val="18"/>
        </w:rPr>
        <w:t>”</w:t>
      </w:r>
      <w:r w:rsidRPr="00163772">
        <w:rPr>
          <w:color w:val="53565A" w:themeColor="accent2"/>
          <w:sz w:val="18"/>
          <w:szCs w:val="18"/>
        </w:rPr>
        <w:t xml:space="preserve"> or </w:t>
      </w:r>
      <w:r w:rsidR="00AE45FC" w:rsidRPr="00163772">
        <w:rPr>
          <w:color w:val="53565A" w:themeColor="accent2"/>
          <w:sz w:val="18"/>
          <w:szCs w:val="18"/>
        </w:rPr>
        <w:t>“</w:t>
      </w:r>
      <w:r w:rsidRPr="00163772">
        <w:rPr>
          <w:color w:val="53565A" w:themeColor="accent2"/>
          <w:sz w:val="18"/>
          <w:szCs w:val="18"/>
        </w:rPr>
        <w:t>NFPS</w:t>
      </w:r>
      <w:r w:rsidR="00AE45FC" w:rsidRPr="00163772">
        <w:rPr>
          <w:color w:val="53565A" w:themeColor="accent2"/>
          <w:sz w:val="18"/>
          <w:szCs w:val="18"/>
        </w:rPr>
        <w:t xml:space="preserve">” </w:t>
      </w:r>
      <w:r w:rsidRPr="00163772">
        <w:rPr>
          <w:color w:val="53565A" w:themeColor="accent2"/>
          <w:sz w:val="18"/>
          <w:szCs w:val="18"/>
        </w:rPr>
        <w:t xml:space="preserve">means the National Forest Policy Statement 1992 endorsed by the Commonwealth and all State and Territory </w:t>
      </w:r>
      <w:r w:rsidR="00AE45FC" w:rsidRPr="00163772">
        <w:rPr>
          <w:color w:val="53565A" w:themeColor="accent2"/>
          <w:sz w:val="18"/>
          <w:szCs w:val="18"/>
        </w:rPr>
        <w:t>g</w:t>
      </w:r>
      <w:r w:rsidRPr="00163772">
        <w:rPr>
          <w:color w:val="53565A" w:themeColor="accent2"/>
          <w:sz w:val="18"/>
          <w:szCs w:val="18"/>
        </w:rPr>
        <w:t>overnments.</w:t>
      </w:r>
    </w:p>
  </w:footnote>
  <w:footnote w:id="3">
    <w:p w14:paraId="5D90212E" w14:textId="680FBD67" w:rsidR="00F0136B" w:rsidRPr="00163772" w:rsidRDefault="00F0136B">
      <w:pPr>
        <w:pStyle w:val="FootnoteText"/>
        <w:rPr>
          <w:color w:val="53565A" w:themeColor="accent2"/>
        </w:rPr>
      </w:pPr>
      <w:r w:rsidRPr="00163772">
        <w:rPr>
          <w:rStyle w:val="FootnoteReference"/>
          <w:color w:val="53565A" w:themeColor="accent2"/>
        </w:rPr>
        <w:footnoteRef/>
      </w:r>
      <w:r w:rsidRPr="00163772">
        <w:rPr>
          <w:color w:val="53565A" w:themeColor="accent2"/>
        </w:rPr>
        <w:t xml:space="preserve"> </w:t>
      </w:r>
      <w:r w:rsidRPr="00163772">
        <w:rPr>
          <w:b/>
          <w:bCs/>
          <w:color w:val="53565A" w:themeColor="accent2"/>
        </w:rPr>
        <w:t>Operable inventory</w:t>
      </w:r>
      <w:r w:rsidRPr="00163772">
        <w:rPr>
          <w:color w:val="53565A" w:themeColor="accent2"/>
        </w:rPr>
        <w:t xml:space="preserve"> i</w:t>
      </w:r>
      <w:r w:rsidR="001C198A" w:rsidRPr="00163772">
        <w:rPr>
          <w:color w:val="53565A" w:themeColor="accent2"/>
        </w:rPr>
        <w:t>n this table is</w:t>
      </w:r>
      <w:r w:rsidRPr="00163772">
        <w:rPr>
          <w:color w:val="53565A" w:themeColor="accent2"/>
        </w:rPr>
        <w:t xml:space="preserve"> </w:t>
      </w:r>
      <w:r w:rsidR="00BE1963" w:rsidRPr="00163772">
        <w:rPr>
          <w:color w:val="53565A" w:themeColor="accent2"/>
        </w:rPr>
        <w:t>indicative of total, not annual</w:t>
      </w:r>
      <w:r w:rsidR="009C59C9" w:rsidRPr="00163772">
        <w:rPr>
          <w:color w:val="53565A" w:themeColor="accent2"/>
        </w:rPr>
        <w:t>,</w:t>
      </w:r>
      <w:r w:rsidR="00BE1963" w:rsidRPr="00163772">
        <w:rPr>
          <w:color w:val="53565A" w:themeColor="accent2"/>
        </w:rPr>
        <w:t xml:space="preserve"> amounts</w:t>
      </w:r>
      <w:r w:rsidR="00471495" w:rsidRPr="00163772">
        <w:rPr>
          <w:color w:val="53565A" w:themeColor="accent2"/>
        </w:rPr>
        <w:t>.</w:t>
      </w:r>
    </w:p>
  </w:footnote>
  <w:footnote w:id="4">
    <w:p w14:paraId="57E6C890" w14:textId="75AE1855" w:rsidR="009E3E6C" w:rsidRPr="00163772" w:rsidRDefault="009E3E6C" w:rsidP="00231E05">
      <w:r w:rsidRPr="00163772">
        <w:rPr>
          <w:rStyle w:val="FootnoteReference"/>
        </w:rPr>
        <w:footnoteRef/>
      </w:r>
      <w:r w:rsidRPr="00163772">
        <w:t xml:space="preserve"> Other fire severity models have been developed for the 2019-20 bushfires (by parties external to VicForests), but their classes do not align with the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CFE9" w14:textId="19F36834" w:rsidR="009E3E6C" w:rsidRDefault="009E3E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85F5" w14:textId="29F153B5" w:rsidR="009E3E6C" w:rsidRPr="00644924" w:rsidRDefault="009E3E6C" w:rsidP="00644924">
    <w:r>
      <w:rPr>
        <w:noProof/>
      </w:rPr>
      <w:drawing>
        <wp:anchor distT="0" distB="0" distL="114300" distR="114300" simplePos="0" relativeHeight="251658240" behindDoc="1" locked="0" layoutInCell="1" allowOverlap="1" wp14:anchorId="2F1D602C" wp14:editId="14FF5114">
          <wp:simplePos x="0" y="0"/>
          <wp:positionH relativeFrom="page">
            <wp:align>left</wp:align>
          </wp:positionH>
          <wp:positionV relativeFrom="page">
            <wp:align>top</wp:align>
          </wp:positionV>
          <wp:extent cx="10684798" cy="7559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84E7" w14:textId="5A6CC5F7" w:rsidR="009E3E6C" w:rsidRDefault="009E3E6C" w:rsidP="0060555E">
    <w:r>
      <w:rPr>
        <w:noProof/>
      </w:rPr>
      <w:drawing>
        <wp:anchor distT="0" distB="0" distL="114300" distR="114300" simplePos="0" relativeHeight="251658241" behindDoc="1" locked="1" layoutInCell="1" allowOverlap="1" wp14:anchorId="6B048AB1" wp14:editId="28499745">
          <wp:simplePos x="0" y="0"/>
          <wp:positionH relativeFrom="page">
            <wp:align>left</wp:align>
          </wp:positionH>
          <wp:positionV relativeFrom="page">
            <wp:align>top</wp:align>
          </wp:positionV>
          <wp:extent cx="7560000" cy="10684800"/>
          <wp:effectExtent l="0" t="0" r="3175"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28FE" w14:textId="684FD337" w:rsidR="00E43948" w:rsidRDefault="00E439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32F2" w14:textId="5966CF87" w:rsidR="009E3E6C" w:rsidRDefault="009E3E6C" w:rsidP="00F821D9">
    <w:pPr>
      <w:rPr>
        <w:color w:val="auto"/>
        <w:sz w:val="20"/>
      </w:rPr>
    </w:pPr>
    <w:r>
      <w:rPr>
        <w:noProof/>
        <w:color w:val="auto"/>
        <w:sz w:val="20"/>
      </w:rPr>
      <w:drawing>
        <wp:anchor distT="0" distB="0" distL="114300" distR="114300" simplePos="0" relativeHeight="251658243" behindDoc="1" locked="1" layoutInCell="1" allowOverlap="1" wp14:anchorId="2A3D0C5B" wp14:editId="030FD42E">
          <wp:simplePos x="0" y="0"/>
          <wp:positionH relativeFrom="page">
            <wp:align>center</wp:align>
          </wp:positionH>
          <wp:positionV relativeFrom="page">
            <wp:posOffset>180340</wp:posOffset>
          </wp:positionV>
          <wp:extent cx="7203600" cy="3240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F2BA8" w14:textId="77777777" w:rsidR="009E3E6C" w:rsidRDefault="009E3E6C" w:rsidP="00F821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4369" w14:textId="2A24FECD" w:rsidR="009E3E6C" w:rsidRDefault="009E3E6C" w:rsidP="00687E64">
    <w:pPr>
      <w:rPr>
        <w:color w:val="auto"/>
        <w:sz w:val="20"/>
      </w:rPr>
    </w:pPr>
    <w:r>
      <w:rPr>
        <w:noProof/>
        <w:color w:val="auto"/>
        <w:sz w:val="20"/>
      </w:rPr>
      <w:drawing>
        <wp:anchor distT="0" distB="0" distL="114300" distR="114300" simplePos="0" relativeHeight="251658242" behindDoc="1" locked="1" layoutInCell="1" allowOverlap="1" wp14:anchorId="114BA961" wp14:editId="1EAD985A">
          <wp:simplePos x="0" y="0"/>
          <wp:positionH relativeFrom="page">
            <wp:align>center</wp:align>
          </wp:positionH>
          <wp:positionV relativeFrom="page">
            <wp:posOffset>180340</wp:posOffset>
          </wp:positionV>
          <wp:extent cx="7203600" cy="324000"/>
          <wp:effectExtent l="0" t="0" r="0" b="0"/>
          <wp:wrapNone/>
          <wp:docPr id="1417675424" name="Picture 1417675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1EE55" w14:textId="77777777" w:rsidR="009E3E6C" w:rsidRDefault="009E3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BAD"/>
    <w:multiLevelType w:val="hybridMultilevel"/>
    <w:tmpl w:val="BAEC8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97220"/>
    <w:multiLevelType w:val="hybridMultilevel"/>
    <w:tmpl w:val="ADD43942"/>
    <w:lvl w:ilvl="0" w:tplc="020E1DE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 w15:restartNumberingAfterBreak="0">
    <w:nsid w:val="0635400B"/>
    <w:multiLevelType w:val="hybridMultilevel"/>
    <w:tmpl w:val="5F6ACD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43A2B"/>
    <w:multiLevelType w:val="hybridMultilevel"/>
    <w:tmpl w:val="7348E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C653A"/>
    <w:multiLevelType w:val="hybridMultilevel"/>
    <w:tmpl w:val="5E44F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12F55"/>
    <w:multiLevelType w:val="hybridMultilevel"/>
    <w:tmpl w:val="2EDC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FD4477"/>
    <w:multiLevelType w:val="hybridMultilevel"/>
    <w:tmpl w:val="3A32E29A"/>
    <w:lvl w:ilvl="0" w:tplc="D1AE767C">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6D1F13"/>
    <w:multiLevelType w:val="hybridMultilevel"/>
    <w:tmpl w:val="A618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C91B0A"/>
    <w:multiLevelType w:val="multilevel"/>
    <w:tmpl w:val="21DC6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F2627E"/>
    <w:multiLevelType w:val="hybridMultilevel"/>
    <w:tmpl w:val="7E5E4BAA"/>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0" w15:restartNumberingAfterBreak="0">
    <w:nsid w:val="24231D93"/>
    <w:multiLevelType w:val="hybridMultilevel"/>
    <w:tmpl w:val="AD3AF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ED64A9"/>
    <w:multiLevelType w:val="hybridMultilevel"/>
    <w:tmpl w:val="E3D86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FB4F11"/>
    <w:multiLevelType w:val="hybridMultilevel"/>
    <w:tmpl w:val="D2B4FC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5BD5F0A"/>
    <w:multiLevelType w:val="hybridMultilevel"/>
    <w:tmpl w:val="9E20D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4E456612"/>
    <w:multiLevelType w:val="multilevel"/>
    <w:tmpl w:val="0332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CA3BC6"/>
    <w:multiLevelType w:val="hybridMultilevel"/>
    <w:tmpl w:val="CC72C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5C3D6C"/>
    <w:multiLevelType w:val="hybridMultilevel"/>
    <w:tmpl w:val="48F8D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B97D46"/>
    <w:multiLevelType w:val="hybridMultilevel"/>
    <w:tmpl w:val="5FF2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A47BC3"/>
    <w:multiLevelType w:val="hybridMultilevel"/>
    <w:tmpl w:val="7B0E5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0542F2"/>
    <w:multiLevelType w:val="multilevel"/>
    <w:tmpl w:val="250E0BB8"/>
    <w:lvl w:ilvl="0">
      <w:start w:val="1"/>
      <w:numFmt w:val="decimal"/>
      <w:pStyle w:val="Heading1"/>
      <w:lvlText w:val="%1"/>
      <w:lvlJc w:val="left"/>
      <w:pPr>
        <w:ind w:left="1991" w:hanging="432"/>
      </w:pPr>
    </w:lvl>
    <w:lvl w:ilvl="1">
      <w:start w:val="1"/>
      <w:numFmt w:val="decimal"/>
      <w:pStyle w:val="Heading2"/>
      <w:lvlText w:val="%1.%2"/>
      <w:lvlJc w:val="left"/>
      <w:pPr>
        <w:ind w:left="1569" w:hanging="576"/>
      </w:pPr>
      <w:rPr>
        <w:color w:val="201547" w:themeColor="text2"/>
      </w:rPr>
    </w:lvl>
    <w:lvl w:ilvl="2">
      <w:start w:val="1"/>
      <w:numFmt w:val="decimal"/>
      <w:pStyle w:val="Heading3"/>
      <w:lvlText w:val="%1.%2.%3"/>
      <w:lvlJc w:val="left"/>
      <w:pPr>
        <w:ind w:left="1713" w:hanging="720"/>
      </w:pPr>
    </w:lvl>
    <w:lvl w:ilvl="3">
      <w:start w:val="1"/>
      <w:numFmt w:val="decimal"/>
      <w:pStyle w:val="Heading4"/>
      <w:lvlText w:val="%1.%2.%3.%4"/>
      <w:lvlJc w:val="left"/>
      <w:pPr>
        <w:ind w:left="1857" w:hanging="864"/>
      </w:pPr>
    </w:lvl>
    <w:lvl w:ilvl="4">
      <w:start w:val="1"/>
      <w:numFmt w:val="decimal"/>
      <w:pStyle w:val="Heading5"/>
      <w:lvlText w:val="%1.%2.%3.%4.%5"/>
      <w:lvlJc w:val="left"/>
      <w:pPr>
        <w:ind w:left="2001" w:hanging="1008"/>
      </w:pPr>
    </w:lvl>
    <w:lvl w:ilvl="5">
      <w:start w:val="1"/>
      <w:numFmt w:val="decimal"/>
      <w:pStyle w:val="Heading6"/>
      <w:lvlText w:val="%1.%2.%3.%4.%5.%6"/>
      <w:lvlJc w:val="left"/>
      <w:pPr>
        <w:ind w:left="2145" w:hanging="1152"/>
      </w:pPr>
    </w:lvl>
    <w:lvl w:ilvl="6">
      <w:start w:val="1"/>
      <w:numFmt w:val="decimal"/>
      <w:pStyle w:val="Heading7"/>
      <w:lvlText w:val="%1.%2.%3.%4.%5.%6.%7"/>
      <w:lvlJc w:val="left"/>
      <w:pPr>
        <w:ind w:left="2289" w:hanging="1296"/>
      </w:pPr>
    </w:lvl>
    <w:lvl w:ilvl="7">
      <w:start w:val="1"/>
      <w:numFmt w:val="decimal"/>
      <w:pStyle w:val="Heading8"/>
      <w:lvlText w:val="%1.%2.%3.%4.%5.%6.%7.%8"/>
      <w:lvlJc w:val="left"/>
      <w:pPr>
        <w:ind w:left="2433" w:hanging="1440"/>
      </w:pPr>
    </w:lvl>
    <w:lvl w:ilvl="8">
      <w:start w:val="1"/>
      <w:numFmt w:val="decimal"/>
      <w:pStyle w:val="Heading9"/>
      <w:lvlText w:val="%1.%2.%3.%4.%5.%6.%7.%8.%9"/>
      <w:lvlJc w:val="left"/>
      <w:pPr>
        <w:ind w:left="2577" w:hanging="1584"/>
      </w:pPr>
    </w:lvl>
  </w:abstractNum>
  <w:abstractNum w:abstractNumId="22" w15:restartNumberingAfterBreak="0">
    <w:nsid w:val="722B3A44"/>
    <w:multiLevelType w:val="multilevel"/>
    <w:tmpl w:val="0D04C6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39D1193"/>
    <w:multiLevelType w:val="hybridMultilevel"/>
    <w:tmpl w:val="C3F4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1468CC"/>
    <w:multiLevelType w:val="hybridMultilevel"/>
    <w:tmpl w:val="6436C218"/>
    <w:lvl w:ilvl="0" w:tplc="3F46EB0A">
      <w:start w:val="1"/>
      <w:numFmt w:val="bullet"/>
      <w:lvlText w:val="•"/>
      <w:lvlJc w:val="left"/>
      <w:pPr>
        <w:tabs>
          <w:tab w:val="num" w:pos="1080"/>
        </w:tabs>
        <w:ind w:left="1080" w:hanging="360"/>
      </w:pPr>
      <w:rPr>
        <w:rFonts w:ascii="Arial" w:hAnsi="Aria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9"/>
  </w:num>
  <w:num w:numId="2">
    <w:abstractNumId w:val="14"/>
  </w:num>
  <w:num w:numId="3">
    <w:abstractNumId w:val="24"/>
  </w:num>
  <w:num w:numId="4">
    <w:abstractNumId w:val="3"/>
  </w:num>
  <w:num w:numId="5">
    <w:abstractNumId w:val="12"/>
  </w:num>
  <w:num w:numId="6">
    <w:abstractNumId w:val="1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0"/>
  </w:num>
  <w:num w:numId="10">
    <w:abstractNumId w:val="10"/>
  </w:num>
  <w:num w:numId="11">
    <w:abstractNumId w:val="2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3"/>
  </w:num>
  <w:num w:numId="15">
    <w:abstractNumId w:val="7"/>
  </w:num>
  <w:num w:numId="16">
    <w:abstractNumId w:val="6"/>
  </w:num>
  <w:num w:numId="17">
    <w:abstractNumId w:val="18"/>
  </w:num>
  <w:num w:numId="18">
    <w:abstractNumId w:val="8"/>
  </w:num>
  <w:num w:numId="19">
    <w:abstractNumId w:val="0"/>
  </w:num>
  <w:num w:numId="20">
    <w:abstractNumId w:val="17"/>
  </w:num>
  <w:num w:numId="21">
    <w:abstractNumId w:val="5"/>
  </w:num>
  <w:num w:numId="22">
    <w:abstractNumId w:val="4"/>
  </w:num>
  <w:num w:numId="23">
    <w:abstractNumId w:val="9"/>
  </w:num>
  <w:num w:numId="24">
    <w:abstractNumId w:val="22"/>
  </w:num>
  <w:num w:numId="25">
    <w:abstractNumId w:val="1"/>
  </w:num>
  <w:num w:numId="2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6D6"/>
    <w:rsid w:val="00000289"/>
    <w:rsid w:val="00000464"/>
    <w:rsid w:val="00000AD9"/>
    <w:rsid w:val="0000199C"/>
    <w:rsid w:val="00001A76"/>
    <w:rsid w:val="00001D14"/>
    <w:rsid w:val="00002343"/>
    <w:rsid w:val="00003A19"/>
    <w:rsid w:val="00003B83"/>
    <w:rsid w:val="00003E74"/>
    <w:rsid w:val="00003F3D"/>
    <w:rsid w:val="00004514"/>
    <w:rsid w:val="00004700"/>
    <w:rsid w:val="00004D56"/>
    <w:rsid w:val="00004FE4"/>
    <w:rsid w:val="00005337"/>
    <w:rsid w:val="000056E4"/>
    <w:rsid w:val="000058BD"/>
    <w:rsid w:val="000064ED"/>
    <w:rsid w:val="00007225"/>
    <w:rsid w:val="000072DF"/>
    <w:rsid w:val="0000735E"/>
    <w:rsid w:val="0000762E"/>
    <w:rsid w:val="00007BD4"/>
    <w:rsid w:val="00007C48"/>
    <w:rsid w:val="000100FE"/>
    <w:rsid w:val="00010187"/>
    <w:rsid w:val="000105E1"/>
    <w:rsid w:val="00010827"/>
    <w:rsid w:val="00010958"/>
    <w:rsid w:val="00010B9B"/>
    <w:rsid w:val="00010F22"/>
    <w:rsid w:val="0001101A"/>
    <w:rsid w:val="000114D5"/>
    <w:rsid w:val="00011976"/>
    <w:rsid w:val="00011D65"/>
    <w:rsid w:val="00011D75"/>
    <w:rsid w:val="0001214B"/>
    <w:rsid w:val="00012325"/>
    <w:rsid w:val="0001234D"/>
    <w:rsid w:val="00012426"/>
    <w:rsid w:val="0001259D"/>
    <w:rsid w:val="00012AC7"/>
    <w:rsid w:val="0001354F"/>
    <w:rsid w:val="00013828"/>
    <w:rsid w:val="0001396C"/>
    <w:rsid w:val="00013E6A"/>
    <w:rsid w:val="00014440"/>
    <w:rsid w:val="000144E1"/>
    <w:rsid w:val="00014871"/>
    <w:rsid w:val="00014DEB"/>
    <w:rsid w:val="0001525D"/>
    <w:rsid w:val="00015454"/>
    <w:rsid w:val="0001573B"/>
    <w:rsid w:val="0001608A"/>
    <w:rsid w:val="000160D3"/>
    <w:rsid w:val="000161EF"/>
    <w:rsid w:val="00016568"/>
    <w:rsid w:val="0001668C"/>
    <w:rsid w:val="00016C33"/>
    <w:rsid w:val="00016CA8"/>
    <w:rsid w:val="00016D87"/>
    <w:rsid w:val="000170B3"/>
    <w:rsid w:val="0001723E"/>
    <w:rsid w:val="0001761C"/>
    <w:rsid w:val="00017812"/>
    <w:rsid w:val="00017A90"/>
    <w:rsid w:val="00020591"/>
    <w:rsid w:val="00020740"/>
    <w:rsid w:val="00020C3D"/>
    <w:rsid w:val="00020E85"/>
    <w:rsid w:val="000212E1"/>
    <w:rsid w:val="00021D67"/>
    <w:rsid w:val="00021DB1"/>
    <w:rsid w:val="00021F91"/>
    <w:rsid w:val="0002203D"/>
    <w:rsid w:val="00022092"/>
    <w:rsid w:val="000221F3"/>
    <w:rsid w:val="00022241"/>
    <w:rsid w:val="0002225A"/>
    <w:rsid w:val="000229B2"/>
    <w:rsid w:val="00022AAF"/>
    <w:rsid w:val="00022C11"/>
    <w:rsid w:val="00022D44"/>
    <w:rsid w:val="00022EAC"/>
    <w:rsid w:val="00022FE3"/>
    <w:rsid w:val="00023490"/>
    <w:rsid w:val="00024485"/>
    <w:rsid w:val="00024849"/>
    <w:rsid w:val="0002496B"/>
    <w:rsid w:val="000249EC"/>
    <w:rsid w:val="00024D30"/>
    <w:rsid w:val="00024E6C"/>
    <w:rsid w:val="00025103"/>
    <w:rsid w:val="00025944"/>
    <w:rsid w:val="00025AE5"/>
    <w:rsid w:val="00025D0A"/>
    <w:rsid w:val="00026058"/>
    <w:rsid w:val="000260A0"/>
    <w:rsid w:val="0002621A"/>
    <w:rsid w:val="0002688E"/>
    <w:rsid w:val="00026ED6"/>
    <w:rsid w:val="0002713F"/>
    <w:rsid w:val="000273F2"/>
    <w:rsid w:val="0002745A"/>
    <w:rsid w:val="0002778F"/>
    <w:rsid w:val="00027EF8"/>
    <w:rsid w:val="00030E69"/>
    <w:rsid w:val="0003108D"/>
    <w:rsid w:val="000312F1"/>
    <w:rsid w:val="00031554"/>
    <w:rsid w:val="00031C4D"/>
    <w:rsid w:val="00031E09"/>
    <w:rsid w:val="00032565"/>
    <w:rsid w:val="00032586"/>
    <w:rsid w:val="00032680"/>
    <w:rsid w:val="00032783"/>
    <w:rsid w:val="000329C0"/>
    <w:rsid w:val="00032CF4"/>
    <w:rsid w:val="0003316F"/>
    <w:rsid w:val="00033ACE"/>
    <w:rsid w:val="00033B21"/>
    <w:rsid w:val="00033D92"/>
    <w:rsid w:val="00033E9D"/>
    <w:rsid w:val="00034053"/>
    <w:rsid w:val="00034178"/>
    <w:rsid w:val="00034385"/>
    <w:rsid w:val="0003454F"/>
    <w:rsid w:val="0003462C"/>
    <w:rsid w:val="00034AE4"/>
    <w:rsid w:val="00034D49"/>
    <w:rsid w:val="00035138"/>
    <w:rsid w:val="00035616"/>
    <w:rsid w:val="000358C7"/>
    <w:rsid w:val="000358D0"/>
    <w:rsid w:val="00035D0D"/>
    <w:rsid w:val="00035D42"/>
    <w:rsid w:val="00035DC0"/>
    <w:rsid w:val="00036BAE"/>
    <w:rsid w:val="0003708F"/>
    <w:rsid w:val="00037421"/>
    <w:rsid w:val="000375F0"/>
    <w:rsid w:val="00037F09"/>
    <w:rsid w:val="00037FFE"/>
    <w:rsid w:val="00040128"/>
    <w:rsid w:val="000402B8"/>
    <w:rsid w:val="000407EC"/>
    <w:rsid w:val="0004092B"/>
    <w:rsid w:val="00040932"/>
    <w:rsid w:val="00041000"/>
    <w:rsid w:val="00041167"/>
    <w:rsid w:val="000416C5"/>
    <w:rsid w:val="0004176B"/>
    <w:rsid w:val="00041DCE"/>
    <w:rsid w:val="00041DD3"/>
    <w:rsid w:val="00042868"/>
    <w:rsid w:val="0004322F"/>
    <w:rsid w:val="0004344F"/>
    <w:rsid w:val="00043AAC"/>
    <w:rsid w:val="00043BA4"/>
    <w:rsid w:val="00043BBD"/>
    <w:rsid w:val="00043E05"/>
    <w:rsid w:val="00043F90"/>
    <w:rsid w:val="00044083"/>
    <w:rsid w:val="000441A1"/>
    <w:rsid w:val="000442D7"/>
    <w:rsid w:val="00044B1E"/>
    <w:rsid w:val="00044DC5"/>
    <w:rsid w:val="0004528F"/>
    <w:rsid w:val="000452F6"/>
    <w:rsid w:val="00045316"/>
    <w:rsid w:val="00045391"/>
    <w:rsid w:val="00045755"/>
    <w:rsid w:val="00045925"/>
    <w:rsid w:val="0004627F"/>
    <w:rsid w:val="00046440"/>
    <w:rsid w:val="0004697C"/>
    <w:rsid w:val="0004714E"/>
    <w:rsid w:val="000472ED"/>
    <w:rsid w:val="00047858"/>
    <w:rsid w:val="00047AED"/>
    <w:rsid w:val="00047B07"/>
    <w:rsid w:val="00047CB9"/>
    <w:rsid w:val="00047DFB"/>
    <w:rsid w:val="00050431"/>
    <w:rsid w:val="000506D0"/>
    <w:rsid w:val="00050C93"/>
    <w:rsid w:val="00050DFE"/>
    <w:rsid w:val="00050E35"/>
    <w:rsid w:val="0005159D"/>
    <w:rsid w:val="0005186F"/>
    <w:rsid w:val="00052110"/>
    <w:rsid w:val="00052232"/>
    <w:rsid w:val="000523DF"/>
    <w:rsid w:val="000524A5"/>
    <w:rsid w:val="0005285E"/>
    <w:rsid w:val="00052D02"/>
    <w:rsid w:val="000534B5"/>
    <w:rsid w:val="00053AA2"/>
    <w:rsid w:val="00053B5E"/>
    <w:rsid w:val="00053C6D"/>
    <w:rsid w:val="00053E14"/>
    <w:rsid w:val="00053E55"/>
    <w:rsid w:val="0005409E"/>
    <w:rsid w:val="00054855"/>
    <w:rsid w:val="00054BC2"/>
    <w:rsid w:val="00054D3D"/>
    <w:rsid w:val="00054D3E"/>
    <w:rsid w:val="000553D6"/>
    <w:rsid w:val="00055673"/>
    <w:rsid w:val="000558F4"/>
    <w:rsid w:val="00055EDA"/>
    <w:rsid w:val="00055F11"/>
    <w:rsid w:val="0005685E"/>
    <w:rsid w:val="00056888"/>
    <w:rsid w:val="000568F6"/>
    <w:rsid w:val="00056FD6"/>
    <w:rsid w:val="0005709B"/>
    <w:rsid w:val="0005773E"/>
    <w:rsid w:val="00057FC6"/>
    <w:rsid w:val="00060072"/>
    <w:rsid w:val="00060302"/>
    <w:rsid w:val="000609A2"/>
    <w:rsid w:val="00060DF0"/>
    <w:rsid w:val="00060F28"/>
    <w:rsid w:val="0006140F"/>
    <w:rsid w:val="000616BF"/>
    <w:rsid w:val="000617B9"/>
    <w:rsid w:val="00061986"/>
    <w:rsid w:val="00061DC2"/>
    <w:rsid w:val="000622AB"/>
    <w:rsid w:val="0006233A"/>
    <w:rsid w:val="00062975"/>
    <w:rsid w:val="00062A5D"/>
    <w:rsid w:val="00062D4B"/>
    <w:rsid w:val="000630E1"/>
    <w:rsid w:val="00063331"/>
    <w:rsid w:val="000636CE"/>
    <w:rsid w:val="00063F4B"/>
    <w:rsid w:val="0006415E"/>
    <w:rsid w:val="0006428F"/>
    <w:rsid w:val="00064386"/>
    <w:rsid w:val="000647EE"/>
    <w:rsid w:val="00064D69"/>
    <w:rsid w:val="00064D6B"/>
    <w:rsid w:val="000653F4"/>
    <w:rsid w:val="000656D7"/>
    <w:rsid w:val="000657FB"/>
    <w:rsid w:val="00065E24"/>
    <w:rsid w:val="00065FAD"/>
    <w:rsid w:val="0006606A"/>
    <w:rsid w:val="000660E8"/>
    <w:rsid w:val="000664EC"/>
    <w:rsid w:val="000666B5"/>
    <w:rsid w:val="00066736"/>
    <w:rsid w:val="0006743E"/>
    <w:rsid w:val="00067706"/>
    <w:rsid w:val="000678BD"/>
    <w:rsid w:val="00067911"/>
    <w:rsid w:val="00067C21"/>
    <w:rsid w:val="00070516"/>
    <w:rsid w:val="000707F3"/>
    <w:rsid w:val="000709EC"/>
    <w:rsid w:val="00070F5A"/>
    <w:rsid w:val="00071327"/>
    <w:rsid w:val="000722D9"/>
    <w:rsid w:val="0007257A"/>
    <w:rsid w:val="0007285B"/>
    <w:rsid w:val="00072CDD"/>
    <w:rsid w:val="00073212"/>
    <w:rsid w:val="00073350"/>
    <w:rsid w:val="000739B0"/>
    <w:rsid w:val="00073DCA"/>
    <w:rsid w:val="000740FB"/>
    <w:rsid w:val="00074785"/>
    <w:rsid w:val="000763A3"/>
    <w:rsid w:val="0007650D"/>
    <w:rsid w:val="00076B11"/>
    <w:rsid w:val="00076CEA"/>
    <w:rsid w:val="0007735E"/>
    <w:rsid w:val="000774B2"/>
    <w:rsid w:val="000778C4"/>
    <w:rsid w:val="00077AF3"/>
    <w:rsid w:val="00080199"/>
    <w:rsid w:val="00080485"/>
    <w:rsid w:val="000809CD"/>
    <w:rsid w:val="00080A2A"/>
    <w:rsid w:val="00080A6F"/>
    <w:rsid w:val="00080ABD"/>
    <w:rsid w:val="00080AFB"/>
    <w:rsid w:val="00080BD0"/>
    <w:rsid w:val="00080D37"/>
    <w:rsid w:val="00081261"/>
    <w:rsid w:val="000813E5"/>
    <w:rsid w:val="00081407"/>
    <w:rsid w:val="000815D5"/>
    <w:rsid w:val="00081742"/>
    <w:rsid w:val="000818F1"/>
    <w:rsid w:val="00081D29"/>
    <w:rsid w:val="00081D87"/>
    <w:rsid w:val="00081F7C"/>
    <w:rsid w:val="0008236D"/>
    <w:rsid w:val="00082838"/>
    <w:rsid w:val="00082B3D"/>
    <w:rsid w:val="0008306A"/>
    <w:rsid w:val="000838AA"/>
    <w:rsid w:val="000838D0"/>
    <w:rsid w:val="00083915"/>
    <w:rsid w:val="00083AE4"/>
    <w:rsid w:val="00083F3A"/>
    <w:rsid w:val="00084708"/>
    <w:rsid w:val="00084F41"/>
    <w:rsid w:val="000852E7"/>
    <w:rsid w:val="000854A0"/>
    <w:rsid w:val="00085B8C"/>
    <w:rsid w:val="00085B8F"/>
    <w:rsid w:val="00085D2A"/>
    <w:rsid w:val="00085E36"/>
    <w:rsid w:val="00085ED9"/>
    <w:rsid w:val="000865D2"/>
    <w:rsid w:val="000868FD"/>
    <w:rsid w:val="0008697B"/>
    <w:rsid w:val="00086A32"/>
    <w:rsid w:val="00086A8C"/>
    <w:rsid w:val="00086CB5"/>
    <w:rsid w:val="00086E56"/>
    <w:rsid w:val="00086E59"/>
    <w:rsid w:val="0008730B"/>
    <w:rsid w:val="000878C0"/>
    <w:rsid w:val="00087B9D"/>
    <w:rsid w:val="00087C5D"/>
    <w:rsid w:val="00087FC1"/>
    <w:rsid w:val="00090A91"/>
    <w:rsid w:val="00091576"/>
    <w:rsid w:val="00091662"/>
    <w:rsid w:val="00091942"/>
    <w:rsid w:val="00091F62"/>
    <w:rsid w:val="00091F74"/>
    <w:rsid w:val="000921EF"/>
    <w:rsid w:val="000924CB"/>
    <w:rsid w:val="000924E4"/>
    <w:rsid w:val="000928BB"/>
    <w:rsid w:val="00092C2A"/>
    <w:rsid w:val="0009306B"/>
    <w:rsid w:val="0009309E"/>
    <w:rsid w:val="00093433"/>
    <w:rsid w:val="0009416F"/>
    <w:rsid w:val="00094240"/>
    <w:rsid w:val="0009453F"/>
    <w:rsid w:val="00094FB7"/>
    <w:rsid w:val="000950F7"/>
    <w:rsid w:val="00095158"/>
    <w:rsid w:val="000953EB"/>
    <w:rsid w:val="000953FB"/>
    <w:rsid w:val="00095494"/>
    <w:rsid w:val="000954EB"/>
    <w:rsid w:val="00095598"/>
    <w:rsid w:val="000957CA"/>
    <w:rsid w:val="00095C04"/>
    <w:rsid w:val="00095CCD"/>
    <w:rsid w:val="00095D38"/>
    <w:rsid w:val="00096110"/>
    <w:rsid w:val="000963AB"/>
    <w:rsid w:val="00096BE4"/>
    <w:rsid w:val="00096C71"/>
    <w:rsid w:val="00096C77"/>
    <w:rsid w:val="000973D7"/>
    <w:rsid w:val="00097663"/>
    <w:rsid w:val="00097E3B"/>
    <w:rsid w:val="000A08BE"/>
    <w:rsid w:val="000A09B3"/>
    <w:rsid w:val="000A0B69"/>
    <w:rsid w:val="000A12E4"/>
    <w:rsid w:val="000A14A7"/>
    <w:rsid w:val="000A1942"/>
    <w:rsid w:val="000A1A97"/>
    <w:rsid w:val="000A1C53"/>
    <w:rsid w:val="000A1F2E"/>
    <w:rsid w:val="000A20EB"/>
    <w:rsid w:val="000A28F7"/>
    <w:rsid w:val="000A2949"/>
    <w:rsid w:val="000A2BA4"/>
    <w:rsid w:val="000A2D0C"/>
    <w:rsid w:val="000A366F"/>
    <w:rsid w:val="000A3A9D"/>
    <w:rsid w:val="000A3DAD"/>
    <w:rsid w:val="000A41AF"/>
    <w:rsid w:val="000A4220"/>
    <w:rsid w:val="000A4569"/>
    <w:rsid w:val="000A4C90"/>
    <w:rsid w:val="000A4C95"/>
    <w:rsid w:val="000A5012"/>
    <w:rsid w:val="000A57B0"/>
    <w:rsid w:val="000A5EBB"/>
    <w:rsid w:val="000A5EFE"/>
    <w:rsid w:val="000A5F31"/>
    <w:rsid w:val="000A60EB"/>
    <w:rsid w:val="000A696F"/>
    <w:rsid w:val="000A6A6D"/>
    <w:rsid w:val="000A74E6"/>
    <w:rsid w:val="000A75ED"/>
    <w:rsid w:val="000A76C2"/>
    <w:rsid w:val="000A7843"/>
    <w:rsid w:val="000A7871"/>
    <w:rsid w:val="000A78BA"/>
    <w:rsid w:val="000A7CE9"/>
    <w:rsid w:val="000B01A6"/>
    <w:rsid w:val="000B0432"/>
    <w:rsid w:val="000B0786"/>
    <w:rsid w:val="000B07F0"/>
    <w:rsid w:val="000B13CD"/>
    <w:rsid w:val="000B16E6"/>
    <w:rsid w:val="000B1A3C"/>
    <w:rsid w:val="000B1A4F"/>
    <w:rsid w:val="000B1F62"/>
    <w:rsid w:val="000B2214"/>
    <w:rsid w:val="000B2A2B"/>
    <w:rsid w:val="000B2BD7"/>
    <w:rsid w:val="000B2DBE"/>
    <w:rsid w:val="000B2E8A"/>
    <w:rsid w:val="000B312A"/>
    <w:rsid w:val="000B316D"/>
    <w:rsid w:val="000B32EE"/>
    <w:rsid w:val="000B332B"/>
    <w:rsid w:val="000B342B"/>
    <w:rsid w:val="000B3671"/>
    <w:rsid w:val="000B3786"/>
    <w:rsid w:val="000B3CFD"/>
    <w:rsid w:val="000B4253"/>
    <w:rsid w:val="000B434E"/>
    <w:rsid w:val="000B4947"/>
    <w:rsid w:val="000B4A50"/>
    <w:rsid w:val="000B4C82"/>
    <w:rsid w:val="000B503E"/>
    <w:rsid w:val="000B548A"/>
    <w:rsid w:val="000B57AB"/>
    <w:rsid w:val="000B5C38"/>
    <w:rsid w:val="000B5CE2"/>
    <w:rsid w:val="000B5D69"/>
    <w:rsid w:val="000B6156"/>
    <w:rsid w:val="000B6809"/>
    <w:rsid w:val="000B6FDE"/>
    <w:rsid w:val="000B700D"/>
    <w:rsid w:val="000B7105"/>
    <w:rsid w:val="000B711F"/>
    <w:rsid w:val="000B731A"/>
    <w:rsid w:val="000B7348"/>
    <w:rsid w:val="000B758C"/>
    <w:rsid w:val="000B7876"/>
    <w:rsid w:val="000B78E8"/>
    <w:rsid w:val="000B7F0A"/>
    <w:rsid w:val="000C032D"/>
    <w:rsid w:val="000C05B3"/>
    <w:rsid w:val="000C06E2"/>
    <w:rsid w:val="000C0CFE"/>
    <w:rsid w:val="000C0EEE"/>
    <w:rsid w:val="000C1203"/>
    <w:rsid w:val="000C1781"/>
    <w:rsid w:val="000C1A98"/>
    <w:rsid w:val="000C1F33"/>
    <w:rsid w:val="000C20B7"/>
    <w:rsid w:val="000C2418"/>
    <w:rsid w:val="000C2939"/>
    <w:rsid w:val="000C2DA3"/>
    <w:rsid w:val="000C3349"/>
    <w:rsid w:val="000C343F"/>
    <w:rsid w:val="000C370D"/>
    <w:rsid w:val="000C3822"/>
    <w:rsid w:val="000C39D5"/>
    <w:rsid w:val="000C3B22"/>
    <w:rsid w:val="000C3B3E"/>
    <w:rsid w:val="000C3BCA"/>
    <w:rsid w:val="000C3CAE"/>
    <w:rsid w:val="000C4139"/>
    <w:rsid w:val="000C46D1"/>
    <w:rsid w:val="000C4A46"/>
    <w:rsid w:val="000C5201"/>
    <w:rsid w:val="000C52A0"/>
    <w:rsid w:val="000C5301"/>
    <w:rsid w:val="000C5841"/>
    <w:rsid w:val="000C5918"/>
    <w:rsid w:val="000C5A18"/>
    <w:rsid w:val="000C5ADD"/>
    <w:rsid w:val="000C5E94"/>
    <w:rsid w:val="000C64C6"/>
    <w:rsid w:val="000C67F9"/>
    <w:rsid w:val="000C6949"/>
    <w:rsid w:val="000C7085"/>
    <w:rsid w:val="000C7177"/>
    <w:rsid w:val="000C7201"/>
    <w:rsid w:val="000C72F5"/>
    <w:rsid w:val="000C751D"/>
    <w:rsid w:val="000C7628"/>
    <w:rsid w:val="000C7ABF"/>
    <w:rsid w:val="000C7B92"/>
    <w:rsid w:val="000C7DCC"/>
    <w:rsid w:val="000D012E"/>
    <w:rsid w:val="000D023E"/>
    <w:rsid w:val="000D029D"/>
    <w:rsid w:val="000D06A6"/>
    <w:rsid w:val="000D0752"/>
    <w:rsid w:val="000D0959"/>
    <w:rsid w:val="000D0D45"/>
    <w:rsid w:val="000D1500"/>
    <w:rsid w:val="000D1A2B"/>
    <w:rsid w:val="000D1BD3"/>
    <w:rsid w:val="000D1C3B"/>
    <w:rsid w:val="000D1D1E"/>
    <w:rsid w:val="000D1DFB"/>
    <w:rsid w:val="000D1F05"/>
    <w:rsid w:val="000D25B8"/>
    <w:rsid w:val="000D25BD"/>
    <w:rsid w:val="000D2643"/>
    <w:rsid w:val="000D2760"/>
    <w:rsid w:val="000D27E3"/>
    <w:rsid w:val="000D3376"/>
    <w:rsid w:val="000D49EB"/>
    <w:rsid w:val="000D4E7C"/>
    <w:rsid w:val="000D5570"/>
    <w:rsid w:val="000D57BA"/>
    <w:rsid w:val="000D580A"/>
    <w:rsid w:val="000D5844"/>
    <w:rsid w:val="000D5B3E"/>
    <w:rsid w:val="000D615B"/>
    <w:rsid w:val="000D6205"/>
    <w:rsid w:val="000D674C"/>
    <w:rsid w:val="000D6798"/>
    <w:rsid w:val="000D69E1"/>
    <w:rsid w:val="000D6A92"/>
    <w:rsid w:val="000D71B7"/>
    <w:rsid w:val="000D7EA5"/>
    <w:rsid w:val="000E0024"/>
    <w:rsid w:val="000E0354"/>
    <w:rsid w:val="000E05D6"/>
    <w:rsid w:val="000E093B"/>
    <w:rsid w:val="000E0EBD"/>
    <w:rsid w:val="000E1210"/>
    <w:rsid w:val="000E141A"/>
    <w:rsid w:val="000E1451"/>
    <w:rsid w:val="000E1731"/>
    <w:rsid w:val="000E1F93"/>
    <w:rsid w:val="000E1F95"/>
    <w:rsid w:val="000E2191"/>
    <w:rsid w:val="000E2219"/>
    <w:rsid w:val="000E27E3"/>
    <w:rsid w:val="000E2819"/>
    <w:rsid w:val="000E2C7B"/>
    <w:rsid w:val="000E2FC3"/>
    <w:rsid w:val="000E3112"/>
    <w:rsid w:val="000E33AF"/>
    <w:rsid w:val="000E39A7"/>
    <w:rsid w:val="000E39CF"/>
    <w:rsid w:val="000E3C82"/>
    <w:rsid w:val="000E3D69"/>
    <w:rsid w:val="000E3E21"/>
    <w:rsid w:val="000E3E2F"/>
    <w:rsid w:val="000E3EB0"/>
    <w:rsid w:val="000E3ED5"/>
    <w:rsid w:val="000E4121"/>
    <w:rsid w:val="000E49DC"/>
    <w:rsid w:val="000E4A25"/>
    <w:rsid w:val="000E5135"/>
    <w:rsid w:val="000E53B6"/>
    <w:rsid w:val="000E5408"/>
    <w:rsid w:val="000E583F"/>
    <w:rsid w:val="000E58EB"/>
    <w:rsid w:val="000E59DE"/>
    <w:rsid w:val="000E5DC4"/>
    <w:rsid w:val="000E603B"/>
    <w:rsid w:val="000E6449"/>
    <w:rsid w:val="000E64EE"/>
    <w:rsid w:val="000E6F08"/>
    <w:rsid w:val="000E775B"/>
    <w:rsid w:val="000E787C"/>
    <w:rsid w:val="000E7B49"/>
    <w:rsid w:val="000E7F8D"/>
    <w:rsid w:val="000F0181"/>
    <w:rsid w:val="000F0296"/>
    <w:rsid w:val="000F072D"/>
    <w:rsid w:val="000F0A7C"/>
    <w:rsid w:val="000F12F7"/>
    <w:rsid w:val="000F166E"/>
    <w:rsid w:val="000F1A33"/>
    <w:rsid w:val="000F1B86"/>
    <w:rsid w:val="000F1BAB"/>
    <w:rsid w:val="000F21A4"/>
    <w:rsid w:val="000F2291"/>
    <w:rsid w:val="000F2A93"/>
    <w:rsid w:val="000F3046"/>
    <w:rsid w:val="000F31B8"/>
    <w:rsid w:val="000F31EE"/>
    <w:rsid w:val="000F3774"/>
    <w:rsid w:val="000F39DA"/>
    <w:rsid w:val="000F3B38"/>
    <w:rsid w:val="000F4191"/>
    <w:rsid w:val="000F4F03"/>
    <w:rsid w:val="000F504D"/>
    <w:rsid w:val="000F525F"/>
    <w:rsid w:val="000F5514"/>
    <w:rsid w:val="000F605F"/>
    <w:rsid w:val="000F6696"/>
    <w:rsid w:val="000F6B2F"/>
    <w:rsid w:val="000F6CB1"/>
    <w:rsid w:val="000F7643"/>
    <w:rsid w:val="000F7A52"/>
    <w:rsid w:val="0010021D"/>
    <w:rsid w:val="0010037F"/>
    <w:rsid w:val="0010039E"/>
    <w:rsid w:val="00100CAC"/>
    <w:rsid w:val="00100CE3"/>
    <w:rsid w:val="00100DF4"/>
    <w:rsid w:val="00100E72"/>
    <w:rsid w:val="0010106D"/>
    <w:rsid w:val="00101544"/>
    <w:rsid w:val="00101D06"/>
    <w:rsid w:val="00102258"/>
    <w:rsid w:val="00102EA1"/>
    <w:rsid w:val="00102EBD"/>
    <w:rsid w:val="001036D7"/>
    <w:rsid w:val="00103984"/>
    <w:rsid w:val="00103C20"/>
    <w:rsid w:val="00104630"/>
    <w:rsid w:val="00104AEC"/>
    <w:rsid w:val="00104DB4"/>
    <w:rsid w:val="00104E2C"/>
    <w:rsid w:val="00105067"/>
    <w:rsid w:val="0010508E"/>
    <w:rsid w:val="00105A8C"/>
    <w:rsid w:val="00105ACA"/>
    <w:rsid w:val="00106133"/>
    <w:rsid w:val="00106171"/>
    <w:rsid w:val="001062EC"/>
    <w:rsid w:val="001064E7"/>
    <w:rsid w:val="001064FC"/>
    <w:rsid w:val="001068C3"/>
    <w:rsid w:val="00106B24"/>
    <w:rsid w:val="00106EA3"/>
    <w:rsid w:val="0010716F"/>
    <w:rsid w:val="001076B6"/>
    <w:rsid w:val="00107795"/>
    <w:rsid w:val="00107CFB"/>
    <w:rsid w:val="001100FC"/>
    <w:rsid w:val="00110303"/>
    <w:rsid w:val="0011033B"/>
    <w:rsid w:val="0011042E"/>
    <w:rsid w:val="00110C80"/>
    <w:rsid w:val="001112FE"/>
    <w:rsid w:val="001114A1"/>
    <w:rsid w:val="00111609"/>
    <w:rsid w:val="00111F1C"/>
    <w:rsid w:val="001122A2"/>
    <w:rsid w:val="00112356"/>
    <w:rsid w:val="001124E2"/>
    <w:rsid w:val="001128CD"/>
    <w:rsid w:val="00112984"/>
    <w:rsid w:val="00113A3D"/>
    <w:rsid w:val="00113B3C"/>
    <w:rsid w:val="00114456"/>
    <w:rsid w:val="0011485A"/>
    <w:rsid w:val="00114955"/>
    <w:rsid w:val="00114AAB"/>
    <w:rsid w:val="00114AEC"/>
    <w:rsid w:val="00114BCF"/>
    <w:rsid w:val="00114C23"/>
    <w:rsid w:val="00114D95"/>
    <w:rsid w:val="00115165"/>
    <w:rsid w:val="00115202"/>
    <w:rsid w:val="00115435"/>
    <w:rsid w:val="00115820"/>
    <w:rsid w:val="0011648A"/>
    <w:rsid w:val="00116767"/>
    <w:rsid w:val="001167BE"/>
    <w:rsid w:val="001168D3"/>
    <w:rsid w:val="00116CE4"/>
    <w:rsid w:val="00116EA1"/>
    <w:rsid w:val="001171AA"/>
    <w:rsid w:val="001171D8"/>
    <w:rsid w:val="00117443"/>
    <w:rsid w:val="001175D6"/>
    <w:rsid w:val="00117C5F"/>
    <w:rsid w:val="00117EEA"/>
    <w:rsid w:val="0012039E"/>
    <w:rsid w:val="00120928"/>
    <w:rsid w:val="00120AB2"/>
    <w:rsid w:val="00120B17"/>
    <w:rsid w:val="00120B2F"/>
    <w:rsid w:val="00120F3B"/>
    <w:rsid w:val="00121364"/>
    <w:rsid w:val="00121639"/>
    <w:rsid w:val="00121690"/>
    <w:rsid w:val="001217D7"/>
    <w:rsid w:val="00121DAC"/>
    <w:rsid w:val="0012220F"/>
    <w:rsid w:val="001223F3"/>
    <w:rsid w:val="001224FF"/>
    <w:rsid w:val="001225AB"/>
    <w:rsid w:val="0012273D"/>
    <w:rsid w:val="00123262"/>
    <w:rsid w:val="001232FB"/>
    <w:rsid w:val="00123326"/>
    <w:rsid w:val="00123872"/>
    <w:rsid w:val="001239E9"/>
    <w:rsid w:val="00123B34"/>
    <w:rsid w:val="00123DCF"/>
    <w:rsid w:val="00123E45"/>
    <w:rsid w:val="00123EA2"/>
    <w:rsid w:val="00123EB0"/>
    <w:rsid w:val="00123EB8"/>
    <w:rsid w:val="00124096"/>
    <w:rsid w:val="00124321"/>
    <w:rsid w:val="00124591"/>
    <w:rsid w:val="001249CD"/>
    <w:rsid w:val="00124B7D"/>
    <w:rsid w:val="00124D5C"/>
    <w:rsid w:val="00124FEC"/>
    <w:rsid w:val="0012524E"/>
    <w:rsid w:val="00125B4F"/>
    <w:rsid w:val="00125C45"/>
    <w:rsid w:val="00126031"/>
    <w:rsid w:val="001262AD"/>
    <w:rsid w:val="001266CB"/>
    <w:rsid w:val="001267D3"/>
    <w:rsid w:val="00126958"/>
    <w:rsid w:val="00126D1E"/>
    <w:rsid w:val="00127132"/>
    <w:rsid w:val="001271AD"/>
    <w:rsid w:val="001273B7"/>
    <w:rsid w:val="00127408"/>
    <w:rsid w:val="001275F0"/>
    <w:rsid w:val="001276D6"/>
    <w:rsid w:val="00127C9A"/>
    <w:rsid w:val="00130573"/>
    <w:rsid w:val="00130695"/>
    <w:rsid w:val="00130A0C"/>
    <w:rsid w:val="00130D52"/>
    <w:rsid w:val="00130F2E"/>
    <w:rsid w:val="00131368"/>
    <w:rsid w:val="0013199F"/>
    <w:rsid w:val="0013233D"/>
    <w:rsid w:val="001326B5"/>
    <w:rsid w:val="00132861"/>
    <w:rsid w:val="001329F7"/>
    <w:rsid w:val="00132BFC"/>
    <w:rsid w:val="00132DC3"/>
    <w:rsid w:val="00132EFE"/>
    <w:rsid w:val="00132F71"/>
    <w:rsid w:val="0013385D"/>
    <w:rsid w:val="00133BCC"/>
    <w:rsid w:val="00133C78"/>
    <w:rsid w:val="00133D48"/>
    <w:rsid w:val="00133F06"/>
    <w:rsid w:val="001340C6"/>
    <w:rsid w:val="001349AD"/>
    <w:rsid w:val="00134D40"/>
    <w:rsid w:val="00135079"/>
    <w:rsid w:val="001352A0"/>
    <w:rsid w:val="001357F9"/>
    <w:rsid w:val="00135B6F"/>
    <w:rsid w:val="00135BDE"/>
    <w:rsid w:val="00135CA3"/>
    <w:rsid w:val="00135F18"/>
    <w:rsid w:val="00136375"/>
    <w:rsid w:val="00136A42"/>
    <w:rsid w:val="001373B6"/>
    <w:rsid w:val="001402AD"/>
    <w:rsid w:val="001406D7"/>
    <w:rsid w:val="00140896"/>
    <w:rsid w:val="00140962"/>
    <w:rsid w:val="00140B22"/>
    <w:rsid w:val="00140BE0"/>
    <w:rsid w:val="00140EDC"/>
    <w:rsid w:val="00140F0C"/>
    <w:rsid w:val="00140FE5"/>
    <w:rsid w:val="001410ED"/>
    <w:rsid w:val="00141269"/>
    <w:rsid w:val="001412F3"/>
    <w:rsid w:val="00141766"/>
    <w:rsid w:val="001417FE"/>
    <w:rsid w:val="00141BC6"/>
    <w:rsid w:val="00141CFD"/>
    <w:rsid w:val="00141F20"/>
    <w:rsid w:val="00142174"/>
    <w:rsid w:val="001427AB"/>
    <w:rsid w:val="0014288A"/>
    <w:rsid w:val="00142E9D"/>
    <w:rsid w:val="00143122"/>
    <w:rsid w:val="001435F8"/>
    <w:rsid w:val="0014362B"/>
    <w:rsid w:val="00143A87"/>
    <w:rsid w:val="00143DF1"/>
    <w:rsid w:val="001441F4"/>
    <w:rsid w:val="00144488"/>
    <w:rsid w:val="00144594"/>
    <w:rsid w:val="00144727"/>
    <w:rsid w:val="00144A2D"/>
    <w:rsid w:val="00144C08"/>
    <w:rsid w:val="00144F47"/>
    <w:rsid w:val="00145345"/>
    <w:rsid w:val="00145C14"/>
    <w:rsid w:val="001461B8"/>
    <w:rsid w:val="00146C6B"/>
    <w:rsid w:val="00146D92"/>
    <w:rsid w:val="00147280"/>
    <w:rsid w:val="001473DA"/>
    <w:rsid w:val="00147533"/>
    <w:rsid w:val="00147743"/>
    <w:rsid w:val="0014774C"/>
    <w:rsid w:val="00150419"/>
    <w:rsid w:val="00150692"/>
    <w:rsid w:val="00150A4E"/>
    <w:rsid w:val="00150A69"/>
    <w:rsid w:val="00150B7E"/>
    <w:rsid w:val="00150C68"/>
    <w:rsid w:val="00150D67"/>
    <w:rsid w:val="00151503"/>
    <w:rsid w:val="00151547"/>
    <w:rsid w:val="0015186E"/>
    <w:rsid w:val="00151B6A"/>
    <w:rsid w:val="00151BB7"/>
    <w:rsid w:val="00151CAA"/>
    <w:rsid w:val="00151D43"/>
    <w:rsid w:val="00151EFA"/>
    <w:rsid w:val="00151FC6"/>
    <w:rsid w:val="001520A4"/>
    <w:rsid w:val="00152742"/>
    <w:rsid w:val="0015284A"/>
    <w:rsid w:val="00152DBE"/>
    <w:rsid w:val="00152EB9"/>
    <w:rsid w:val="001530FC"/>
    <w:rsid w:val="001531A5"/>
    <w:rsid w:val="00153472"/>
    <w:rsid w:val="0015359C"/>
    <w:rsid w:val="00153AE7"/>
    <w:rsid w:val="00154421"/>
    <w:rsid w:val="00154878"/>
    <w:rsid w:val="00154B3E"/>
    <w:rsid w:val="00154C94"/>
    <w:rsid w:val="00154F0B"/>
    <w:rsid w:val="001553DA"/>
    <w:rsid w:val="001555FB"/>
    <w:rsid w:val="00155949"/>
    <w:rsid w:val="00155964"/>
    <w:rsid w:val="00155EA2"/>
    <w:rsid w:val="001560ED"/>
    <w:rsid w:val="0015620B"/>
    <w:rsid w:val="0015648A"/>
    <w:rsid w:val="0015648F"/>
    <w:rsid w:val="00156621"/>
    <w:rsid w:val="00156B3B"/>
    <w:rsid w:val="00156E49"/>
    <w:rsid w:val="001575E7"/>
    <w:rsid w:val="00157C54"/>
    <w:rsid w:val="001604BC"/>
    <w:rsid w:val="0016091E"/>
    <w:rsid w:val="00160A24"/>
    <w:rsid w:val="00160E5D"/>
    <w:rsid w:val="00160E77"/>
    <w:rsid w:val="0016141B"/>
    <w:rsid w:val="00161435"/>
    <w:rsid w:val="0016149E"/>
    <w:rsid w:val="00161963"/>
    <w:rsid w:val="00161C9C"/>
    <w:rsid w:val="00161D5A"/>
    <w:rsid w:val="00161E56"/>
    <w:rsid w:val="0016271C"/>
    <w:rsid w:val="00162799"/>
    <w:rsid w:val="00162CEF"/>
    <w:rsid w:val="00163413"/>
    <w:rsid w:val="00163772"/>
    <w:rsid w:val="0016380C"/>
    <w:rsid w:val="00163B04"/>
    <w:rsid w:val="00164024"/>
    <w:rsid w:val="001643D7"/>
    <w:rsid w:val="001643EE"/>
    <w:rsid w:val="00164461"/>
    <w:rsid w:val="00164472"/>
    <w:rsid w:val="00164987"/>
    <w:rsid w:val="00164B02"/>
    <w:rsid w:val="0016536B"/>
    <w:rsid w:val="00165ACE"/>
    <w:rsid w:val="001662C8"/>
    <w:rsid w:val="00166869"/>
    <w:rsid w:val="00166C26"/>
    <w:rsid w:val="0016755C"/>
    <w:rsid w:val="001675FD"/>
    <w:rsid w:val="00167CD4"/>
    <w:rsid w:val="001701E3"/>
    <w:rsid w:val="001701EF"/>
    <w:rsid w:val="00170319"/>
    <w:rsid w:val="0017084D"/>
    <w:rsid w:val="001708EB"/>
    <w:rsid w:val="00170C00"/>
    <w:rsid w:val="0017175F"/>
    <w:rsid w:val="00171A45"/>
    <w:rsid w:val="00171A90"/>
    <w:rsid w:val="00172456"/>
    <w:rsid w:val="001725B3"/>
    <w:rsid w:val="00172B13"/>
    <w:rsid w:val="00172D4D"/>
    <w:rsid w:val="00172E87"/>
    <w:rsid w:val="00172EBA"/>
    <w:rsid w:val="0017329E"/>
    <w:rsid w:val="00173364"/>
    <w:rsid w:val="00174224"/>
    <w:rsid w:val="001749A4"/>
    <w:rsid w:val="00174CB9"/>
    <w:rsid w:val="00174E4D"/>
    <w:rsid w:val="001753F7"/>
    <w:rsid w:val="00175713"/>
    <w:rsid w:val="00175838"/>
    <w:rsid w:val="00175C72"/>
    <w:rsid w:val="001771C9"/>
    <w:rsid w:val="001774D2"/>
    <w:rsid w:val="001804D8"/>
    <w:rsid w:val="001806EE"/>
    <w:rsid w:val="00180977"/>
    <w:rsid w:val="00180D6B"/>
    <w:rsid w:val="00180E94"/>
    <w:rsid w:val="001810EF"/>
    <w:rsid w:val="00181183"/>
    <w:rsid w:val="00181199"/>
    <w:rsid w:val="001812A7"/>
    <w:rsid w:val="001813A1"/>
    <w:rsid w:val="001814DD"/>
    <w:rsid w:val="0018179E"/>
    <w:rsid w:val="001817E9"/>
    <w:rsid w:val="00182166"/>
    <w:rsid w:val="00182423"/>
    <w:rsid w:val="001828A5"/>
    <w:rsid w:val="00183177"/>
    <w:rsid w:val="00183359"/>
    <w:rsid w:val="001833A5"/>
    <w:rsid w:val="001833E2"/>
    <w:rsid w:val="00183FCF"/>
    <w:rsid w:val="001845C5"/>
    <w:rsid w:val="001847C1"/>
    <w:rsid w:val="001847EF"/>
    <w:rsid w:val="00184D7C"/>
    <w:rsid w:val="00184F33"/>
    <w:rsid w:val="00185031"/>
    <w:rsid w:val="001850CF"/>
    <w:rsid w:val="0018527D"/>
    <w:rsid w:val="0018528C"/>
    <w:rsid w:val="001856D4"/>
    <w:rsid w:val="001858C2"/>
    <w:rsid w:val="001859E3"/>
    <w:rsid w:val="00185AB2"/>
    <w:rsid w:val="00185AF8"/>
    <w:rsid w:val="00185D4C"/>
    <w:rsid w:val="00185E05"/>
    <w:rsid w:val="0018670F"/>
    <w:rsid w:val="00186B61"/>
    <w:rsid w:val="00186FA2"/>
    <w:rsid w:val="00187695"/>
    <w:rsid w:val="00187CBA"/>
    <w:rsid w:val="00187D7C"/>
    <w:rsid w:val="00187E17"/>
    <w:rsid w:val="0019044E"/>
    <w:rsid w:val="0019063F"/>
    <w:rsid w:val="00190A16"/>
    <w:rsid w:val="00191853"/>
    <w:rsid w:val="00191BF2"/>
    <w:rsid w:val="00191C41"/>
    <w:rsid w:val="001922B7"/>
    <w:rsid w:val="0019246C"/>
    <w:rsid w:val="00192490"/>
    <w:rsid w:val="00193043"/>
    <w:rsid w:val="00193048"/>
    <w:rsid w:val="0019395E"/>
    <w:rsid w:val="00193AF6"/>
    <w:rsid w:val="00193B7D"/>
    <w:rsid w:val="00193F02"/>
    <w:rsid w:val="00194626"/>
    <w:rsid w:val="00194643"/>
    <w:rsid w:val="00194CF2"/>
    <w:rsid w:val="001952B2"/>
    <w:rsid w:val="001958F9"/>
    <w:rsid w:val="00195C55"/>
    <w:rsid w:val="001964E4"/>
    <w:rsid w:val="0019651E"/>
    <w:rsid w:val="0019689F"/>
    <w:rsid w:val="00196A09"/>
    <w:rsid w:val="00196AEE"/>
    <w:rsid w:val="00197085"/>
    <w:rsid w:val="0019739A"/>
    <w:rsid w:val="00197A2F"/>
    <w:rsid w:val="001A02E0"/>
    <w:rsid w:val="001A06DE"/>
    <w:rsid w:val="001A0A48"/>
    <w:rsid w:val="001A0BE7"/>
    <w:rsid w:val="001A0E44"/>
    <w:rsid w:val="001A1201"/>
    <w:rsid w:val="001A1440"/>
    <w:rsid w:val="001A1B3C"/>
    <w:rsid w:val="001A1BC7"/>
    <w:rsid w:val="001A1CB0"/>
    <w:rsid w:val="001A1CD1"/>
    <w:rsid w:val="001A25EC"/>
    <w:rsid w:val="001A2781"/>
    <w:rsid w:val="001A2B85"/>
    <w:rsid w:val="001A2DC2"/>
    <w:rsid w:val="001A3BCA"/>
    <w:rsid w:val="001A3FB6"/>
    <w:rsid w:val="001A45FE"/>
    <w:rsid w:val="001A48DE"/>
    <w:rsid w:val="001A4DD5"/>
    <w:rsid w:val="001A4E62"/>
    <w:rsid w:val="001A5D02"/>
    <w:rsid w:val="001A61D8"/>
    <w:rsid w:val="001A653B"/>
    <w:rsid w:val="001A6D2F"/>
    <w:rsid w:val="001A6EF0"/>
    <w:rsid w:val="001A735E"/>
    <w:rsid w:val="001A77DC"/>
    <w:rsid w:val="001A7C5F"/>
    <w:rsid w:val="001B00AB"/>
    <w:rsid w:val="001B01AA"/>
    <w:rsid w:val="001B05DF"/>
    <w:rsid w:val="001B1662"/>
    <w:rsid w:val="001B16BA"/>
    <w:rsid w:val="001B1871"/>
    <w:rsid w:val="001B1A40"/>
    <w:rsid w:val="001B1D1B"/>
    <w:rsid w:val="001B213B"/>
    <w:rsid w:val="001B21E8"/>
    <w:rsid w:val="001B2C0F"/>
    <w:rsid w:val="001B3085"/>
    <w:rsid w:val="001B31C2"/>
    <w:rsid w:val="001B3359"/>
    <w:rsid w:val="001B3642"/>
    <w:rsid w:val="001B3769"/>
    <w:rsid w:val="001B386E"/>
    <w:rsid w:val="001B3D0F"/>
    <w:rsid w:val="001B3EBE"/>
    <w:rsid w:val="001B4382"/>
    <w:rsid w:val="001B4555"/>
    <w:rsid w:val="001B4610"/>
    <w:rsid w:val="001B4B1E"/>
    <w:rsid w:val="001B5067"/>
    <w:rsid w:val="001B55E2"/>
    <w:rsid w:val="001B5AD2"/>
    <w:rsid w:val="001B5BE5"/>
    <w:rsid w:val="001B5F2C"/>
    <w:rsid w:val="001B6159"/>
    <w:rsid w:val="001B6EE0"/>
    <w:rsid w:val="001B714B"/>
    <w:rsid w:val="001B7309"/>
    <w:rsid w:val="001B7706"/>
    <w:rsid w:val="001B7D85"/>
    <w:rsid w:val="001B7E3D"/>
    <w:rsid w:val="001C0041"/>
    <w:rsid w:val="001C015F"/>
    <w:rsid w:val="001C0183"/>
    <w:rsid w:val="001C08CB"/>
    <w:rsid w:val="001C093D"/>
    <w:rsid w:val="001C0B4F"/>
    <w:rsid w:val="001C0E2B"/>
    <w:rsid w:val="001C0FCD"/>
    <w:rsid w:val="001C127B"/>
    <w:rsid w:val="001C198A"/>
    <w:rsid w:val="001C19C3"/>
    <w:rsid w:val="001C1BC0"/>
    <w:rsid w:val="001C1CA7"/>
    <w:rsid w:val="001C1CFF"/>
    <w:rsid w:val="001C1F03"/>
    <w:rsid w:val="001C201E"/>
    <w:rsid w:val="001C237F"/>
    <w:rsid w:val="001C28A1"/>
    <w:rsid w:val="001C3060"/>
    <w:rsid w:val="001C34F8"/>
    <w:rsid w:val="001C3A83"/>
    <w:rsid w:val="001C3AC8"/>
    <w:rsid w:val="001C3E40"/>
    <w:rsid w:val="001C40C9"/>
    <w:rsid w:val="001C4201"/>
    <w:rsid w:val="001C4937"/>
    <w:rsid w:val="001C49B0"/>
    <w:rsid w:val="001C5469"/>
    <w:rsid w:val="001C5677"/>
    <w:rsid w:val="001C598F"/>
    <w:rsid w:val="001C5E1C"/>
    <w:rsid w:val="001C6085"/>
    <w:rsid w:val="001C6748"/>
    <w:rsid w:val="001C6777"/>
    <w:rsid w:val="001C6841"/>
    <w:rsid w:val="001C6B4C"/>
    <w:rsid w:val="001C6D5E"/>
    <w:rsid w:val="001C6FD2"/>
    <w:rsid w:val="001C710A"/>
    <w:rsid w:val="001C71BA"/>
    <w:rsid w:val="001C757C"/>
    <w:rsid w:val="001C7976"/>
    <w:rsid w:val="001C7AE0"/>
    <w:rsid w:val="001C7C2B"/>
    <w:rsid w:val="001D002C"/>
    <w:rsid w:val="001D01CC"/>
    <w:rsid w:val="001D03D2"/>
    <w:rsid w:val="001D06F4"/>
    <w:rsid w:val="001D07A2"/>
    <w:rsid w:val="001D0C80"/>
    <w:rsid w:val="001D1294"/>
    <w:rsid w:val="001D16A7"/>
    <w:rsid w:val="001D1A94"/>
    <w:rsid w:val="001D20C1"/>
    <w:rsid w:val="001D21C9"/>
    <w:rsid w:val="001D2560"/>
    <w:rsid w:val="001D2881"/>
    <w:rsid w:val="001D288A"/>
    <w:rsid w:val="001D2DF9"/>
    <w:rsid w:val="001D2EB4"/>
    <w:rsid w:val="001D30B3"/>
    <w:rsid w:val="001D30DA"/>
    <w:rsid w:val="001D3CB0"/>
    <w:rsid w:val="001D3F71"/>
    <w:rsid w:val="001D411D"/>
    <w:rsid w:val="001D41E4"/>
    <w:rsid w:val="001D45D5"/>
    <w:rsid w:val="001D47F2"/>
    <w:rsid w:val="001D486E"/>
    <w:rsid w:val="001D48D8"/>
    <w:rsid w:val="001D4945"/>
    <w:rsid w:val="001D4BFF"/>
    <w:rsid w:val="001D5280"/>
    <w:rsid w:val="001D5A55"/>
    <w:rsid w:val="001D5AC6"/>
    <w:rsid w:val="001D5FC5"/>
    <w:rsid w:val="001D7178"/>
    <w:rsid w:val="001D74B1"/>
    <w:rsid w:val="001D74F2"/>
    <w:rsid w:val="001D7828"/>
    <w:rsid w:val="001E0093"/>
    <w:rsid w:val="001E09E3"/>
    <w:rsid w:val="001E0B1D"/>
    <w:rsid w:val="001E0DA8"/>
    <w:rsid w:val="001E0F46"/>
    <w:rsid w:val="001E12A0"/>
    <w:rsid w:val="001E1D46"/>
    <w:rsid w:val="001E255A"/>
    <w:rsid w:val="001E261E"/>
    <w:rsid w:val="001E3103"/>
    <w:rsid w:val="001E32BD"/>
    <w:rsid w:val="001E346E"/>
    <w:rsid w:val="001E3782"/>
    <w:rsid w:val="001E3E1E"/>
    <w:rsid w:val="001E42C4"/>
    <w:rsid w:val="001E47D2"/>
    <w:rsid w:val="001E485B"/>
    <w:rsid w:val="001E492E"/>
    <w:rsid w:val="001E4992"/>
    <w:rsid w:val="001E4A57"/>
    <w:rsid w:val="001E4F82"/>
    <w:rsid w:val="001E50A2"/>
    <w:rsid w:val="001E50E2"/>
    <w:rsid w:val="001E51DE"/>
    <w:rsid w:val="001E5ABC"/>
    <w:rsid w:val="001E5BD5"/>
    <w:rsid w:val="001E5C97"/>
    <w:rsid w:val="001E5F09"/>
    <w:rsid w:val="001E638C"/>
    <w:rsid w:val="001E7244"/>
    <w:rsid w:val="001E780C"/>
    <w:rsid w:val="001E788E"/>
    <w:rsid w:val="001E78A8"/>
    <w:rsid w:val="001E7D5B"/>
    <w:rsid w:val="001F0073"/>
    <w:rsid w:val="001F0604"/>
    <w:rsid w:val="001F0684"/>
    <w:rsid w:val="001F07C6"/>
    <w:rsid w:val="001F0A49"/>
    <w:rsid w:val="001F0D1D"/>
    <w:rsid w:val="001F126F"/>
    <w:rsid w:val="001F175B"/>
    <w:rsid w:val="001F1852"/>
    <w:rsid w:val="001F1891"/>
    <w:rsid w:val="001F2360"/>
    <w:rsid w:val="001F25CB"/>
    <w:rsid w:val="001F2DCA"/>
    <w:rsid w:val="001F3057"/>
    <w:rsid w:val="001F35B5"/>
    <w:rsid w:val="001F37ED"/>
    <w:rsid w:val="001F3AD7"/>
    <w:rsid w:val="001F3CD4"/>
    <w:rsid w:val="001F3D55"/>
    <w:rsid w:val="001F4C75"/>
    <w:rsid w:val="001F4F0F"/>
    <w:rsid w:val="001F5289"/>
    <w:rsid w:val="001F5807"/>
    <w:rsid w:val="001F5A26"/>
    <w:rsid w:val="001F5C49"/>
    <w:rsid w:val="001F5CF1"/>
    <w:rsid w:val="001F6029"/>
    <w:rsid w:val="001F60B9"/>
    <w:rsid w:val="001F675A"/>
    <w:rsid w:val="001F67A7"/>
    <w:rsid w:val="001F6862"/>
    <w:rsid w:val="001F6C7E"/>
    <w:rsid w:val="001F744B"/>
    <w:rsid w:val="001F76F6"/>
    <w:rsid w:val="001F784E"/>
    <w:rsid w:val="001F7D25"/>
    <w:rsid w:val="001F7F86"/>
    <w:rsid w:val="001F7FE5"/>
    <w:rsid w:val="002002F2"/>
    <w:rsid w:val="00200386"/>
    <w:rsid w:val="00200446"/>
    <w:rsid w:val="002005C9"/>
    <w:rsid w:val="00200C64"/>
    <w:rsid w:val="002013A2"/>
    <w:rsid w:val="0020161D"/>
    <w:rsid w:val="002019D7"/>
    <w:rsid w:val="00201B05"/>
    <w:rsid w:val="00201EAA"/>
    <w:rsid w:val="00201F18"/>
    <w:rsid w:val="00201F70"/>
    <w:rsid w:val="0020254F"/>
    <w:rsid w:val="002029E9"/>
    <w:rsid w:val="00202D17"/>
    <w:rsid w:val="002031DB"/>
    <w:rsid w:val="00203741"/>
    <w:rsid w:val="00203856"/>
    <w:rsid w:val="00203B19"/>
    <w:rsid w:val="002041FE"/>
    <w:rsid w:val="00204447"/>
    <w:rsid w:val="00204A3C"/>
    <w:rsid w:val="00204D7A"/>
    <w:rsid w:val="002051C2"/>
    <w:rsid w:val="002054E9"/>
    <w:rsid w:val="00205622"/>
    <w:rsid w:val="00205A69"/>
    <w:rsid w:val="00205C06"/>
    <w:rsid w:val="00205CA9"/>
    <w:rsid w:val="00205D31"/>
    <w:rsid w:val="002061A6"/>
    <w:rsid w:val="00206562"/>
    <w:rsid w:val="00207600"/>
    <w:rsid w:val="00207BC5"/>
    <w:rsid w:val="00207E6A"/>
    <w:rsid w:val="00207F43"/>
    <w:rsid w:val="00210267"/>
    <w:rsid w:val="00210508"/>
    <w:rsid w:val="00210998"/>
    <w:rsid w:val="00210B5B"/>
    <w:rsid w:val="00210F3E"/>
    <w:rsid w:val="0021130F"/>
    <w:rsid w:val="0021138F"/>
    <w:rsid w:val="0021149C"/>
    <w:rsid w:val="002117A5"/>
    <w:rsid w:val="00211CE1"/>
    <w:rsid w:val="00211E94"/>
    <w:rsid w:val="00212031"/>
    <w:rsid w:val="00212037"/>
    <w:rsid w:val="00212251"/>
    <w:rsid w:val="00212314"/>
    <w:rsid w:val="0021262D"/>
    <w:rsid w:val="002126A7"/>
    <w:rsid w:val="00212917"/>
    <w:rsid w:val="00213157"/>
    <w:rsid w:val="00213285"/>
    <w:rsid w:val="00213CF1"/>
    <w:rsid w:val="00214101"/>
    <w:rsid w:val="00214165"/>
    <w:rsid w:val="002145CE"/>
    <w:rsid w:val="0021483F"/>
    <w:rsid w:val="00214A94"/>
    <w:rsid w:val="00214B87"/>
    <w:rsid w:val="002154A8"/>
    <w:rsid w:val="0021579E"/>
    <w:rsid w:val="00215814"/>
    <w:rsid w:val="0021597F"/>
    <w:rsid w:val="00215AD9"/>
    <w:rsid w:val="00215BCB"/>
    <w:rsid w:val="00215D2D"/>
    <w:rsid w:val="0021630E"/>
    <w:rsid w:val="002163EC"/>
    <w:rsid w:val="0021643C"/>
    <w:rsid w:val="0021649C"/>
    <w:rsid w:val="00216663"/>
    <w:rsid w:val="00217301"/>
    <w:rsid w:val="002175E0"/>
    <w:rsid w:val="00217763"/>
    <w:rsid w:val="0021778C"/>
    <w:rsid w:val="00217C62"/>
    <w:rsid w:val="00217EE3"/>
    <w:rsid w:val="00217F01"/>
    <w:rsid w:val="0022002D"/>
    <w:rsid w:val="002201D0"/>
    <w:rsid w:val="0022061D"/>
    <w:rsid w:val="00220988"/>
    <w:rsid w:val="00220B92"/>
    <w:rsid w:val="00221810"/>
    <w:rsid w:val="00221BB8"/>
    <w:rsid w:val="00222058"/>
    <w:rsid w:val="00222CEB"/>
    <w:rsid w:val="00222F57"/>
    <w:rsid w:val="00223A1E"/>
    <w:rsid w:val="0022494B"/>
    <w:rsid w:val="00224B86"/>
    <w:rsid w:val="00224BE6"/>
    <w:rsid w:val="00224CC7"/>
    <w:rsid w:val="00224ECB"/>
    <w:rsid w:val="00225006"/>
    <w:rsid w:val="002250A4"/>
    <w:rsid w:val="002261B0"/>
    <w:rsid w:val="0022670A"/>
    <w:rsid w:val="00226951"/>
    <w:rsid w:val="00226A33"/>
    <w:rsid w:val="0022709B"/>
    <w:rsid w:val="002270A3"/>
    <w:rsid w:val="002274DC"/>
    <w:rsid w:val="00227A66"/>
    <w:rsid w:val="00227AC1"/>
    <w:rsid w:val="0023008A"/>
    <w:rsid w:val="002300A5"/>
    <w:rsid w:val="002302D3"/>
    <w:rsid w:val="002305EB"/>
    <w:rsid w:val="00230CA6"/>
    <w:rsid w:val="00230CD1"/>
    <w:rsid w:val="00231188"/>
    <w:rsid w:val="002318EF"/>
    <w:rsid w:val="00231BC5"/>
    <w:rsid w:val="00231E05"/>
    <w:rsid w:val="00231E5A"/>
    <w:rsid w:val="00232583"/>
    <w:rsid w:val="002329CD"/>
    <w:rsid w:val="00232A69"/>
    <w:rsid w:val="00232CDF"/>
    <w:rsid w:val="00232E3E"/>
    <w:rsid w:val="002333CF"/>
    <w:rsid w:val="00233915"/>
    <w:rsid w:val="00234150"/>
    <w:rsid w:val="002344D5"/>
    <w:rsid w:val="0023451E"/>
    <w:rsid w:val="002348D9"/>
    <w:rsid w:val="00234A7B"/>
    <w:rsid w:val="00234B54"/>
    <w:rsid w:val="00235103"/>
    <w:rsid w:val="002353C2"/>
    <w:rsid w:val="00235554"/>
    <w:rsid w:val="00236290"/>
    <w:rsid w:val="00236AEB"/>
    <w:rsid w:val="00236DDE"/>
    <w:rsid w:val="00236DEB"/>
    <w:rsid w:val="002374BE"/>
    <w:rsid w:val="00237C20"/>
    <w:rsid w:val="00237C2E"/>
    <w:rsid w:val="00237C6B"/>
    <w:rsid w:val="00237D26"/>
    <w:rsid w:val="00237FC8"/>
    <w:rsid w:val="002403E4"/>
    <w:rsid w:val="00240549"/>
    <w:rsid w:val="002405D3"/>
    <w:rsid w:val="00240644"/>
    <w:rsid w:val="00240CBB"/>
    <w:rsid w:val="00240D4C"/>
    <w:rsid w:val="00240ED8"/>
    <w:rsid w:val="0024119D"/>
    <w:rsid w:val="0024186E"/>
    <w:rsid w:val="00242021"/>
    <w:rsid w:val="00242058"/>
    <w:rsid w:val="002425C9"/>
    <w:rsid w:val="00242A72"/>
    <w:rsid w:val="00242B19"/>
    <w:rsid w:val="00242DC3"/>
    <w:rsid w:val="00243224"/>
    <w:rsid w:val="002435B8"/>
    <w:rsid w:val="00243A7E"/>
    <w:rsid w:val="00243CEA"/>
    <w:rsid w:val="0024433F"/>
    <w:rsid w:val="002444A9"/>
    <w:rsid w:val="00244747"/>
    <w:rsid w:val="00244F10"/>
    <w:rsid w:val="00244F16"/>
    <w:rsid w:val="0024522C"/>
    <w:rsid w:val="00245431"/>
    <w:rsid w:val="0024636E"/>
    <w:rsid w:val="002464CE"/>
    <w:rsid w:val="00246860"/>
    <w:rsid w:val="00246AC2"/>
    <w:rsid w:val="00246B29"/>
    <w:rsid w:val="00247123"/>
    <w:rsid w:val="00247333"/>
    <w:rsid w:val="00247552"/>
    <w:rsid w:val="00247912"/>
    <w:rsid w:val="00247C69"/>
    <w:rsid w:val="00247F58"/>
    <w:rsid w:val="00250361"/>
    <w:rsid w:val="00250471"/>
    <w:rsid w:val="0025047A"/>
    <w:rsid w:val="00250807"/>
    <w:rsid w:val="00250CEA"/>
    <w:rsid w:val="00251500"/>
    <w:rsid w:val="00251F40"/>
    <w:rsid w:val="00251FE4"/>
    <w:rsid w:val="00252215"/>
    <w:rsid w:val="0025227E"/>
    <w:rsid w:val="002525FF"/>
    <w:rsid w:val="00252A16"/>
    <w:rsid w:val="00252C63"/>
    <w:rsid w:val="00253047"/>
    <w:rsid w:val="00254000"/>
    <w:rsid w:val="002541C6"/>
    <w:rsid w:val="002541E8"/>
    <w:rsid w:val="002545DE"/>
    <w:rsid w:val="00254658"/>
    <w:rsid w:val="00254947"/>
    <w:rsid w:val="002557E7"/>
    <w:rsid w:val="00255B19"/>
    <w:rsid w:val="00255E14"/>
    <w:rsid w:val="002561DF"/>
    <w:rsid w:val="0025646B"/>
    <w:rsid w:val="0025660C"/>
    <w:rsid w:val="0025668C"/>
    <w:rsid w:val="00256968"/>
    <w:rsid w:val="00256C77"/>
    <w:rsid w:val="00256DF1"/>
    <w:rsid w:val="0025700A"/>
    <w:rsid w:val="0025748E"/>
    <w:rsid w:val="00260084"/>
    <w:rsid w:val="00260410"/>
    <w:rsid w:val="00260948"/>
    <w:rsid w:val="00261353"/>
    <w:rsid w:val="0026154B"/>
    <w:rsid w:val="002618E1"/>
    <w:rsid w:val="0026266C"/>
    <w:rsid w:val="0026280F"/>
    <w:rsid w:val="002629BE"/>
    <w:rsid w:val="002629D5"/>
    <w:rsid w:val="00262A6C"/>
    <w:rsid w:val="00262DA9"/>
    <w:rsid w:val="0026327D"/>
    <w:rsid w:val="00263500"/>
    <w:rsid w:val="00263A1D"/>
    <w:rsid w:val="00263AA2"/>
    <w:rsid w:val="00263EF9"/>
    <w:rsid w:val="00264065"/>
    <w:rsid w:val="00264308"/>
    <w:rsid w:val="002643DF"/>
    <w:rsid w:val="00264426"/>
    <w:rsid w:val="00264692"/>
    <w:rsid w:val="00264B12"/>
    <w:rsid w:val="00264B84"/>
    <w:rsid w:val="00264F07"/>
    <w:rsid w:val="00265182"/>
    <w:rsid w:val="00265663"/>
    <w:rsid w:val="00265897"/>
    <w:rsid w:val="00265D2E"/>
    <w:rsid w:val="00265DB0"/>
    <w:rsid w:val="00265DCB"/>
    <w:rsid w:val="002661A5"/>
    <w:rsid w:val="00266572"/>
    <w:rsid w:val="002665D8"/>
    <w:rsid w:val="00266D3F"/>
    <w:rsid w:val="00266D6E"/>
    <w:rsid w:val="00266FE8"/>
    <w:rsid w:val="002674B8"/>
    <w:rsid w:val="0026758E"/>
    <w:rsid w:val="00267A18"/>
    <w:rsid w:val="00267BE6"/>
    <w:rsid w:val="00267C3A"/>
    <w:rsid w:val="00270662"/>
    <w:rsid w:val="00270BD2"/>
    <w:rsid w:val="00270CB2"/>
    <w:rsid w:val="00270D87"/>
    <w:rsid w:val="00271119"/>
    <w:rsid w:val="00271340"/>
    <w:rsid w:val="002713CE"/>
    <w:rsid w:val="002719A6"/>
    <w:rsid w:val="002719D2"/>
    <w:rsid w:val="00271AA3"/>
    <w:rsid w:val="00271B01"/>
    <w:rsid w:val="00271F39"/>
    <w:rsid w:val="0027254B"/>
    <w:rsid w:val="002726EC"/>
    <w:rsid w:val="002727C9"/>
    <w:rsid w:val="00272A15"/>
    <w:rsid w:val="00272A39"/>
    <w:rsid w:val="00272B7F"/>
    <w:rsid w:val="00272D4D"/>
    <w:rsid w:val="00272FF4"/>
    <w:rsid w:val="00272FF9"/>
    <w:rsid w:val="00273E64"/>
    <w:rsid w:val="00273EAB"/>
    <w:rsid w:val="00273EF7"/>
    <w:rsid w:val="00274008"/>
    <w:rsid w:val="0027424B"/>
    <w:rsid w:val="002742FF"/>
    <w:rsid w:val="002744BE"/>
    <w:rsid w:val="00274542"/>
    <w:rsid w:val="002745AF"/>
    <w:rsid w:val="00275037"/>
    <w:rsid w:val="002750E1"/>
    <w:rsid w:val="002750FD"/>
    <w:rsid w:val="002753F5"/>
    <w:rsid w:val="00275658"/>
    <w:rsid w:val="00275815"/>
    <w:rsid w:val="0027591C"/>
    <w:rsid w:val="00275C41"/>
    <w:rsid w:val="00275CAD"/>
    <w:rsid w:val="002760BB"/>
    <w:rsid w:val="002762F3"/>
    <w:rsid w:val="00276491"/>
    <w:rsid w:val="002765B5"/>
    <w:rsid w:val="002766EE"/>
    <w:rsid w:val="00276894"/>
    <w:rsid w:val="00276C78"/>
    <w:rsid w:val="00276DFF"/>
    <w:rsid w:val="00277A1E"/>
    <w:rsid w:val="00277A9D"/>
    <w:rsid w:val="00277FB2"/>
    <w:rsid w:val="00280468"/>
    <w:rsid w:val="00280605"/>
    <w:rsid w:val="002806FF"/>
    <w:rsid w:val="0028094A"/>
    <w:rsid w:val="002809AF"/>
    <w:rsid w:val="00280B72"/>
    <w:rsid w:val="00280D83"/>
    <w:rsid w:val="00280EC0"/>
    <w:rsid w:val="002811A4"/>
    <w:rsid w:val="002813B6"/>
    <w:rsid w:val="00281489"/>
    <w:rsid w:val="002816F6"/>
    <w:rsid w:val="00281A5A"/>
    <w:rsid w:val="00282372"/>
    <w:rsid w:val="00282386"/>
    <w:rsid w:val="002823DF"/>
    <w:rsid w:val="0028256A"/>
    <w:rsid w:val="0028261B"/>
    <w:rsid w:val="002832E4"/>
    <w:rsid w:val="00283B89"/>
    <w:rsid w:val="0028449C"/>
    <w:rsid w:val="002848F0"/>
    <w:rsid w:val="00284F74"/>
    <w:rsid w:val="00285158"/>
    <w:rsid w:val="00285739"/>
    <w:rsid w:val="00285C91"/>
    <w:rsid w:val="00285D16"/>
    <w:rsid w:val="0028640F"/>
    <w:rsid w:val="002865D9"/>
    <w:rsid w:val="00286732"/>
    <w:rsid w:val="002869DC"/>
    <w:rsid w:val="002873F1"/>
    <w:rsid w:val="00290066"/>
    <w:rsid w:val="002901E4"/>
    <w:rsid w:val="00290467"/>
    <w:rsid w:val="002904EA"/>
    <w:rsid w:val="002905AD"/>
    <w:rsid w:val="00290699"/>
    <w:rsid w:val="00290730"/>
    <w:rsid w:val="002907CD"/>
    <w:rsid w:val="002908FE"/>
    <w:rsid w:val="00290CD1"/>
    <w:rsid w:val="00290EF2"/>
    <w:rsid w:val="002911D0"/>
    <w:rsid w:val="00291B3E"/>
    <w:rsid w:val="00291CED"/>
    <w:rsid w:val="00292106"/>
    <w:rsid w:val="00292120"/>
    <w:rsid w:val="00292254"/>
    <w:rsid w:val="00292297"/>
    <w:rsid w:val="002922E3"/>
    <w:rsid w:val="00292F36"/>
    <w:rsid w:val="0029319A"/>
    <w:rsid w:val="00293341"/>
    <w:rsid w:val="0029359C"/>
    <w:rsid w:val="002938CF"/>
    <w:rsid w:val="002938FC"/>
    <w:rsid w:val="00293B40"/>
    <w:rsid w:val="00293CCD"/>
    <w:rsid w:val="00293CE3"/>
    <w:rsid w:val="00293FDC"/>
    <w:rsid w:val="00294079"/>
    <w:rsid w:val="00294526"/>
    <w:rsid w:val="0029454F"/>
    <w:rsid w:val="00294C99"/>
    <w:rsid w:val="00294DCD"/>
    <w:rsid w:val="00294E0F"/>
    <w:rsid w:val="0029577F"/>
    <w:rsid w:val="00295A6B"/>
    <w:rsid w:val="00295AD2"/>
    <w:rsid w:val="00295B1B"/>
    <w:rsid w:val="00295B62"/>
    <w:rsid w:val="00295E23"/>
    <w:rsid w:val="0029641D"/>
    <w:rsid w:val="002967B8"/>
    <w:rsid w:val="00296B78"/>
    <w:rsid w:val="0029709A"/>
    <w:rsid w:val="002973C8"/>
    <w:rsid w:val="00297584"/>
    <w:rsid w:val="00297959"/>
    <w:rsid w:val="00297A89"/>
    <w:rsid w:val="00297C4D"/>
    <w:rsid w:val="002A01DB"/>
    <w:rsid w:val="002A0E38"/>
    <w:rsid w:val="002A1153"/>
    <w:rsid w:val="002A12E4"/>
    <w:rsid w:val="002A1920"/>
    <w:rsid w:val="002A1D81"/>
    <w:rsid w:val="002A240E"/>
    <w:rsid w:val="002A2BE8"/>
    <w:rsid w:val="002A372F"/>
    <w:rsid w:val="002A3976"/>
    <w:rsid w:val="002A3B2D"/>
    <w:rsid w:val="002A42BD"/>
    <w:rsid w:val="002A44F8"/>
    <w:rsid w:val="002A47DF"/>
    <w:rsid w:val="002A50EE"/>
    <w:rsid w:val="002A512A"/>
    <w:rsid w:val="002A5363"/>
    <w:rsid w:val="002A5450"/>
    <w:rsid w:val="002A56CF"/>
    <w:rsid w:val="002A585D"/>
    <w:rsid w:val="002A6011"/>
    <w:rsid w:val="002A6576"/>
    <w:rsid w:val="002A670F"/>
    <w:rsid w:val="002A7091"/>
    <w:rsid w:val="002A72B2"/>
    <w:rsid w:val="002A72DF"/>
    <w:rsid w:val="002A762C"/>
    <w:rsid w:val="002A78C5"/>
    <w:rsid w:val="002A790F"/>
    <w:rsid w:val="002A7AD7"/>
    <w:rsid w:val="002A7D94"/>
    <w:rsid w:val="002A7DD8"/>
    <w:rsid w:val="002A7EEA"/>
    <w:rsid w:val="002B0285"/>
    <w:rsid w:val="002B0A79"/>
    <w:rsid w:val="002B107F"/>
    <w:rsid w:val="002B1097"/>
    <w:rsid w:val="002B1326"/>
    <w:rsid w:val="002B1646"/>
    <w:rsid w:val="002B1847"/>
    <w:rsid w:val="002B2A24"/>
    <w:rsid w:val="002B38ED"/>
    <w:rsid w:val="002B390B"/>
    <w:rsid w:val="002B3FB6"/>
    <w:rsid w:val="002B4243"/>
    <w:rsid w:val="002B4290"/>
    <w:rsid w:val="002B4300"/>
    <w:rsid w:val="002B43C0"/>
    <w:rsid w:val="002B44A7"/>
    <w:rsid w:val="002B45B2"/>
    <w:rsid w:val="002B4A61"/>
    <w:rsid w:val="002B4CEB"/>
    <w:rsid w:val="002B4F43"/>
    <w:rsid w:val="002B50B9"/>
    <w:rsid w:val="002B52EB"/>
    <w:rsid w:val="002B543E"/>
    <w:rsid w:val="002B5743"/>
    <w:rsid w:val="002B5841"/>
    <w:rsid w:val="002B5BC0"/>
    <w:rsid w:val="002B619F"/>
    <w:rsid w:val="002B641D"/>
    <w:rsid w:val="002B6728"/>
    <w:rsid w:val="002B67AD"/>
    <w:rsid w:val="002B69E4"/>
    <w:rsid w:val="002B6CA6"/>
    <w:rsid w:val="002B6E06"/>
    <w:rsid w:val="002B6E40"/>
    <w:rsid w:val="002B7418"/>
    <w:rsid w:val="002B75F6"/>
    <w:rsid w:val="002B785C"/>
    <w:rsid w:val="002B788B"/>
    <w:rsid w:val="002C0609"/>
    <w:rsid w:val="002C118F"/>
    <w:rsid w:val="002C119B"/>
    <w:rsid w:val="002C1850"/>
    <w:rsid w:val="002C1CC2"/>
    <w:rsid w:val="002C1EE8"/>
    <w:rsid w:val="002C228D"/>
    <w:rsid w:val="002C2D46"/>
    <w:rsid w:val="002C2F1F"/>
    <w:rsid w:val="002C30E2"/>
    <w:rsid w:val="002C3E36"/>
    <w:rsid w:val="002C3E3B"/>
    <w:rsid w:val="002C3F4F"/>
    <w:rsid w:val="002C4404"/>
    <w:rsid w:val="002C459D"/>
    <w:rsid w:val="002C47DF"/>
    <w:rsid w:val="002C4903"/>
    <w:rsid w:val="002C4D22"/>
    <w:rsid w:val="002C4FC0"/>
    <w:rsid w:val="002C5016"/>
    <w:rsid w:val="002C5583"/>
    <w:rsid w:val="002C573C"/>
    <w:rsid w:val="002C62C8"/>
    <w:rsid w:val="002C6340"/>
    <w:rsid w:val="002C6580"/>
    <w:rsid w:val="002C66FF"/>
    <w:rsid w:val="002C67D4"/>
    <w:rsid w:val="002C6977"/>
    <w:rsid w:val="002C6AF4"/>
    <w:rsid w:val="002C6D86"/>
    <w:rsid w:val="002C6F93"/>
    <w:rsid w:val="002C7042"/>
    <w:rsid w:val="002C7056"/>
    <w:rsid w:val="002C71F4"/>
    <w:rsid w:val="002C728B"/>
    <w:rsid w:val="002C7390"/>
    <w:rsid w:val="002C7510"/>
    <w:rsid w:val="002C788E"/>
    <w:rsid w:val="002C7AA7"/>
    <w:rsid w:val="002C7F31"/>
    <w:rsid w:val="002D03F5"/>
    <w:rsid w:val="002D197F"/>
    <w:rsid w:val="002D1F55"/>
    <w:rsid w:val="002D1F76"/>
    <w:rsid w:val="002D2771"/>
    <w:rsid w:val="002D27E7"/>
    <w:rsid w:val="002D3007"/>
    <w:rsid w:val="002D3777"/>
    <w:rsid w:val="002D38B4"/>
    <w:rsid w:val="002D3B51"/>
    <w:rsid w:val="002D4306"/>
    <w:rsid w:val="002D437D"/>
    <w:rsid w:val="002D46E8"/>
    <w:rsid w:val="002D486F"/>
    <w:rsid w:val="002D4C72"/>
    <w:rsid w:val="002D4CE3"/>
    <w:rsid w:val="002D5A74"/>
    <w:rsid w:val="002D5E53"/>
    <w:rsid w:val="002D60EA"/>
    <w:rsid w:val="002D6621"/>
    <w:rsid w:val="002D6640"/>
    <w:rsid w:val="002D689C"/>
    <w:rsid w:val="002D68B7"/>
    <w:rsid w:val="002D6E1F"/>
    <w:rsid w:val="002D6E50"/>
    <w:rsid w:val="002D6F61"/>
    <w:rsid w:val="002D79DF"/>
    <w:rsid w:val="002D79E9"/>
    <w:rsid w:val="002D7E96"/>
    <w:rsid w:val="002E013C"/>
    <w:rsid w:val="002E04EC"/>
    <w:rsid w:val="002E04F8"/>
    <w:rsid w:val="002E051D"/>
    <w:rsid w:val="002E07F0"/>
    <w:rsid w:val="002E0820"/>
    <w:rsid w:val="002E0A3F"/>
    <w:rsid w:val="002E0DF3"/>
    <w:rsid w:val="002E0EC2"/>
    <w:rsid w:val="002E0FC5"/>
    <w:rsid w:val="002E11FE"/>
    <w:rsid w:val="002E1705"/>
    <w:rsid w:val="002E1857"/>
    <w:rsid w:val="002E1B91"/>
    <w:rsid w:val="002E1D37"/>
    <w:rsid w:val="002E1FA5"/>
    <w:rsid w:val="002E2A3F"/>
    <w:rsid w:val="002E3231"/>
    <w:rsid w:val="002E35A9"/>
    <w:rsid w:val="002E3A34"/>
    <w:rsid w:val="002E3BA1"/>
    <w:rsid w:val="002E3C2C"/>
    <w:rsid w:val="002E46F4"/>
    <w:rsid w:val="002E48BD"/>
    <w:rsid w:val="002E4ACB"/>
    <w:rsid w:val="002E5355"/>
    <w:rsid w:val="002E578B"/>
    <w:rsid w:val="002E5974"/>
    <w:rsid w:val="002E644E"/>
    <w:rsid w:val="002E675E"/>
    <w:rsid w:val="002E6AE0"/>
    <w:rsid w:val="002E6B9A"/>
    <w:rsid w:val="002E6CE9"/>
    <w:rsid w:val="002E6EFF"/>
    <w:rsid w:val="002E74F3"/>
    <w:rsid w:val="002E791E"/>
    <w:rsid w:val="002F002C"/>
    <w:rsid w:val="002F00C1"/>
    <w:rsid w:val="002F01CE"/>
    <w:rsid w:val="002F0E13"/>
    <w:rsid w:val="002F0FD1"/>
    <w:rsid w:val="002F10D1"/>
    <w:rsid w:val="002F1153"/>
    <w:rsid w:val="002F167C"/>
    <w:rsid w:val="002F1814"/>
    <w:rsid w:val="002F18AD"/>
    <w:rsid w:val="002F190B"/>
    <w:rsid w:val="002F1A50"/>
    <w:rsid w:val="002F1AB3"/>
    <w:rsid w:val="002F1ADB"/>
    <w:rsid w:val="002F21DE"/>
    <w:rsid w:val="002F24BB"/>
    <w:rsid w:val="002F2553"/>
    <w:rsid w:val="002F260C"/>
    <w:rsid w:val="002F2665"/>
    <w:rsid w:val="002F2D8E"/>
    <w:rsid w:val="002F301C"/>
    <w:rsid w:val="002F3392"/>
    <w:rsid w:val="002F346A"/>
    <w:rsid w:val="002F349C"/>
    <w:rsid w:val="002F39FF"/>
    <w:rsid w:val="002F42D5"/>
    <w:rsid w:val="002F42E9"/>
    <w:rsid w:val="002F46AC"/>
    <w:rsid w:val="002F4DF7"/>
    <w:rsid w:val="002F5089"/>
    <w:rsid w:val="002F5275"/>
    <w:rsid w:val="002F5454"/>
    <w:rsid w:val="002F54CC"/>
    <w:rsid w:val="002F559E"/>
    <w:rsid w:val="002F5B6E"/>
    <w:rsid w:val="002F5E26"/>
    <w:rsid w:val="002F6A7C"/>
    <w:rsid w:val="002F7179"/>
    <w:rsid w:val="002F7267"/>
    <w:rsid w:val="002F72C9"/>
    <w:rsid w:val="002F7A9E"/>
    <w:rsid w:val="00300262"/>
    <w:rsid w:val="0030075E"/>
    <w:rsid w:val="0030099F"/>
    <w:rsid w:val="00300B73"/>
    <w:rsid w:val="00300D80"/>
    <w:rsid w:val="0030151C"/>
    <w:rsid w:val="00301524"/>
    <w:rsid w:val="00301DA5"/>
    <w:rsid w:val="00301E6D"/>
    <w:rsid w:val="00301EDD"/>
    <w:rsid w:val="00302202"/>
    <w:rsid w:val="0030297B"/>
    <w:rsid w:val="00302B99"/>
    <w:rsid w:val="00302BEB"/>
    <w:rsid w:val="0030300E"/>
    <w:rsid w:val="00303A41"/>
    <w:rsid w:val="00303B13"/>
    <w:rsid w:val="00303CC8"/>
    <w:rsid w:val="00303EA3"/>
    <w:rsid w:val="00304179"/>
    <w:rsid w:val="003044C0"/>
    <w:rsid w:val="0030544D"/>
    <w:rsid w:val="00305A0D"/>
    <w:rsid w:val="00305B81"/>
    <w:rsid w:val="00305E73"/>
    <w:rsid w:val="00306100"/>
    <w:rsid w:val="003062A4"/>
    <w:rsid w:val="00306570"/>
    <w:rsid w:val="003065D8"/>
    <w:rsid w:val="0030677A"/>
    <w:rsid w:val="00307425"/>
    <w:rsid w:val="003074BF"/>
    <w:rsid w:val="00307F35"/>
    <w:rsid w:val="00310389"/>
    <w:rsid w:val="0031068E"/>
    <w:rsid w:val="0031083B"/>
    <w:rsid w:val="0031092D"/>
    <w:rsid w:val="0031117F"/>
    <w:rsid w:val="00311347"/>
    <w:rsid w:val="003116D1"/>
    <w:rsid w:val="003118F5"/>
    <w:rsid w:val="00311D54"/>
    <w:rsid w:val="00311D9C"/>
    <w:rsid w:val="00311E13"/>
    <w:rsid w:val="00311E39"/>
    <w:rsid w:val="00311F98"/>
    <w:rsid w:val="0031201B"/>
    <w:rsid w:val="00312094"/>
    <w:rsid w:val="003121FA"/>
    <w:rsid w:val="0031254D"/>
    <w:rsid w:val="003126C7"/>
    <w:rsid w:val="003128B5"/>
    <w:rsid w:val="00312904"/>
    <w:rsid w:val="00312EC3"/>
    <w:rsid w:val="003133F7"/>
    <w:rsid w:val="003134CD"/>
    <w:rsid w:val="00313855"/>
    <w:rsid w:val="00313B6E"/>
    <w:rsid w:val="00314305"/>
    <w:rsid w:val="0031482D"/>
    <w:rsid w:val="00314DAD"/>
    <w:rsid w:val="003151E2"/>
    <w:rsid w:val="0031527E"/>
    <w:rsid w:val="003157AD"/>
    <w:rsid w:val="00315FD5"/>
    <w:rsid w:val="00316499"/>
    <w:rsid w:val="00316577"/>
    <w:rsid w:val="0031670B"/>
    <w:rsid w:val="00316793"/>
    <w:rsid w:val="00316DB3"/>
    <w:rsid w:val="00317481"/>
    <w:rsid w:val="00317D57"/>
    <w:rsid w:val="00317D94"/>
    <w:rsid w:val="00320025"/>
    <w:rsid w:val="0032095F"/>
    <w:rsid w:val="00320A23"/>
    <w:rsid w:val="003213D2"/>
    <w:rsid w:val="003219ED"/>
    <w:rsid w:val="00321C38"/>
    <w:rsid w:val="0032213A"/>
    <w:rsid w:val="00322AE7"/>
    <w:rsid w:val="00322E43"/>
    <w:rsid w:val="00322FD3"/>
    <w:rsid w:val="00323028"/>
    <w:rsid w:val="003234CA"/>
    <w:rsid w:val="00323613"/>
    <w:rsid w:val="00323D8C"/>
    <w:rsid w:val="00323FC6"/>
    <w:rsid w:val="003244C9"/>
    <w:rsid w:val="00324612"/>
    <w:rsid w:val="003246AC"/>
    <w:rsid w:val="0032503C"/>
    <w:rsid w:val="0032556A"/>
    <w:rsid w:val="00325C44"/>
    <w:rsid w:val="0032600D"/>
    <w:rsid w:val="003264D2"/>
    <w:rsid w:val="00326633"/>
    <w:rsid w:val="00326C33"/>
    <w:rsid w:val="00326FA6"/>
    <w:rsid w:val="0032711F"/>
    <w:rsid w:val="0032715A"/>
    <w:rsid w:val="00327281"/>
    <w:rsid w:val="003277DC"/>
    <w:rsid w:val="00327A43"/>
    <w:rsid w:val="00327C6C"/>
    <w:rsid w:val="00330A9C"/>
    <w:rsid w:val="00330BB6"/>
    <w:rsid w:val="00330BE7"/>
    <w:rsid w:val="00330EA1"/>
    <w:rsid w:val="00330F8F"/>
    <w:rsid w:val="00331AEA"/>
    <w:rsid w:val="00331B55"/>
    <w:rsid w:val="00331BB5"/>
    <w:rsid w:val="003321BC"/>
    <w:rsid w:val="003323C1"/>
    <w:rsid w:val="003324B9"/>
    <w:rsid w:val="00332D41"/>
    <w:rsid w:val="003339EC"/>
    <w:rsid w:val="00334613"/>
    <w:rsid w:val="00334635"/>
    <w:rsid w:val="003348E2"/>
    <w:rsid w:val="0033492C"/>
    <w:rsid w:val="00334C17"/>
    <w:rsid w:val="0033514D"/>
    <w:rsid w:val="00335272"/>
    <w:rsid w:val="00335607"/>
    <w:rsid w:val="00335660"/>
    <w:rsid w:val="00335FBE"/>
    <w:rsid w:val="00336C2D"/>
    <w:rsid w:val="00336DC9"/>
    <w:rsid w:val="00337399"/>
    <w:rsid w:val="0033752D"/>
    <w:rsid w:val="003402CF"/>
    <w:rsid w:val="0034042A"/>
    <w:rsid w:val="00340646"/>
    <w:rsid w:val="00340D97"/>
    <w:rsid w:val="00340FC0"/>
    <w:rsid w:val="00341119"/>
    <w:rsid w:val="003412AF"/>
    <w:rsid w:val="0034143F"/>
    <w:rsid w:val="0034156B"/>
    <w:rsid w:val="003419BC"/>
    <w:rsid w:val="00342364"/>
    <w:rsid w:val="00342A59"/>
    <w:rsid w:val="00342D8C"/>
    <w:rsid w:val="00342F51"/>
    <w:rsid w:val="00343094"/>
    <w:rsid w:val="00343589"/>
    <w:rsid w:val="0034379A"/>
    <w:rsid w:val="00343F97"/>
    <w:rsid w:val="00344405"/>
    <w:rsid w:val="00344EBC"/>
    <w:rsid w:val="0034576B"/>
    <w:rsid w:val="0034620F"/>
    <w:rsid w:val="003465C8"/>
    <w:rsid w:val="00346997"/>
    <w:rsid w:val="00346DCC"/>
    <w:rsid w:val="0034747C"/>
    <w:rsid w:val="003474AE"/>
    <w:rsid w:val="003479C9"/>
    <w:rsid w:val="003479F7"/>
    <w:rsid w:val="00347A9C"/>
    <w:rsid w:val="00347C43"/>
    <w:rsid w:val="00347EA6"/>
    <w:rsid w:val="00347FED"/>
    <w:rsid w:val="0035015C"/>
    <w:rsid w:val="00350863"/>
    <w:rsid w:val="00350CD8"/>
    <w:rsid w:val="00350FC1"/>
    <w:rsid w:val="00351429"/>
    <w:rsid w:val="0035192D"/>
    <w:rsid w:val="0035198E"/>
    <w:rsid w:val="003520A3"/>
    <w:rsid w:val="003523F2"/>
    <w:rsid w:val="0035246C"/>
    <w:rsid w:val="00352E43"/>
    <w:rsid w:val="00353661"/>
    <w:rsid w:val="00353AE4"/>
    <w:rsid w:val="00353C11"/>
    <w:rsid w:val="00353C98"/>
    <w:rsid w:val="00353D57"/>
    <w:rsid w:val="00353EAC"/>
    <w:rsid w:val="0035445E"/>
    <w:rsid w:val="00354477"/>
    <w:rsid w:val="0035462B"/>
    <w:rsid w:val="00354BE3"/>
    <w:rsid w:val="00354D4A"/>
    <w:rsid w:val="003553AB"/>
    <w:rsid w:val="00355402"/>
    <w:rsid w:val="0035549E"/>
    <w:rsid w:val="00355D16"/>
    <w:rsid w:val="00355DAE"/>
    <w:rsid w:val="00355F4F"/>
    <w:rsid w:val="00355F54"/>
    <w:rsid w:val="00356016"/>
    <w:rsid w:val="00356061"/>
    <w:rsid w:val="003562F1"/>
    <w:rsid w:val="0035639E"/>
    <w:rsid w:val="0035669D"/>
    <w:rsid w:val="00356745"/>
    <w:rsid w:val="0035679D"/>
    <w:rsid w:val="003569EF"/>
    <w:rsid w:val="00356C01"/>
    <w:rsid w:val="00356F55"/>
    <w:rsid w:val="00357166"/>
    <w:rsid w:val="003572B6"/>
    <w:rsid w:val="00357450"/>
    <w:rsid w:val="00357D25"/>
    <w:rsid w:val="00360202"/>
    <w:rsid w:val="003603BD"/>
    <w:rsid w:val="00360466"/>
    <w:rsid w:val="00360564"/>
    <w:rsid w:val="00360926"/>
    <w:rsid w:val="0036094C"/>
    <w:rsid w:val="00360994"/>
    <w:rsid w:val="003609E2"/>
    <w:rsid w:val="00360AA7"/>
    <w:rsid w:val="00360F70"/>
    <w:rsid w:val="00361320"/>
    <w:rsid w:val="0036134F"/>
    <w:rsid w:val="003614CB"/>
    <w:rsid w:val="00362031"/>
    <w:rsid w:val="0036205E"/>
    <w:rsid w:val="003628E3"/>
    <w:rsid w:val="00362BCF"/>
    <w:rsid w:val="00362FF2"/>
    <w:rsid w:val="003634AE"/>
    <w:rsid w:val="00363649"/>
    <w:rsid w:val="003638FA"/>
    <w:rsid w:val="00363DB3"/>
    <w:rsid w:val="00363E7A"/>
    <w:rsid w:val="003640E6"/>
    <w:rsid w:val="003646FC"/>
    <w:rsid w:val="00364706"/>
    <w:rsid w:val="003648EA"/>
    <w:rsid w:val="003649B5"/>
    <w:rsid w:val="00364BDD"/>
    <w:rsid w:val="00364C38"/>
    <w:rsid w:val="00365339"/>
    <w:rsid w:val="003657B1"/>
    <w:rsid w:val="00365A4E"/>
    <w:rsid w:val="00365F37"/>
    <w:rsid w:val="00365F42"/>
    <w:rsid w:val="00365F95"/>
    <w:rsid w:val="003663AF"/>
    <w:rsid w:val="003664B2"/>
    <w:rsid w:val="00366A9C"/>
    <w:rsid w:val="00366B00"/>
    <w:rsid w:val="00366E89"/>
    <w:rsid w:val="00366EB1"/>
    <w:rsid w:val="00367D1E"/>
    <w:rsid w:val="00367D37"/>
    <w:rsid w:val="00370448"/>
    <w:rsid w:val="00370509"/>
    <w:rsid w:val="0037059D"/>
    <w:rsid w:val="00370B2C"/>
    <w:rsid w:val="00370BF8"/>
    <w:rsid w:val="00370CB0"/>
    <w:rsid w:val="00370D90"/>
    <w:rsid w:val="00371302"/>
    <w:rsid w:val="003713B4"/>
    <w:rsid w:val="00371464"/>
    <w:rsid w:val="003716A2"/>
    <w:rsid w:val="00371931"/>
    <w:rsid w:val="00371D38"/>
    <w:rsid w:val="00371D72"/>
    <w:rsid w:val="00371D78"/>
    <w:rsid w:val="00371FE9"/>
    <w:rsid w:val="0037218A"/>
    <w:rsid w:val="00372205"/>
    <w:rsid w:val="0037272F"/>
    <w:rsid w:val="00372772"/>
    <w:rsid w:val="00372DF4"/>
    <w:rsid w:val="00372F89"/>
    <w:rsid w:val="00373504"/>
    <w:rsid w:val="00373694"/>
    <w:rsid w:val="00373EB6"/>
    <w:rsid w:val="003741AC"/>
    <w:rsid w:val="00374741"/>
    <w:rsid w:val="00374889"/>
    <w:rsid w:val="003749AE"/>
    <w:rsid w:val="00374DE2"/>
    <w:rsid w:val="00375537"/>
    <w:rsid w:val="00375624"/>
    <w:rsid w:val="003757DE"/>
    <w:rsid w:val="00375A02"/>
    <w:rsid w:val="00375DE2"/>
    <w:rsid w:val="00375F08"/>
    <w:rsid w:val="00375FD5"/>
    <w:rsid w:val="003761F1"/>
    <w:rsid w:val="003765FA"/>
    <w:rsid w:val="00376831"/>
    <w:rsid w:val="003768AD"/>
    <w:rsid w:val="00376C5E"/>
    <w:rsid w:val="00376FC7"/>
    <w:rsid w:val="00377AD5"/>
    <w:rsid w:val="00377E4E"/>
    <w:rsid w:val="00377F60"/>
    <w:rsid w:val="00380022"/>
    <w:rsid w:val="003805A0"/>
    <w:rsid w:val="003807F7"/>
    <w:rsid w:val="0038080D"/>
    <w:rsid w:val="00380837"/>
    <w:rsid w:val="00380B98"/>
    <w:rsid w:val="00380BAB"/>
    <w:rsid w:val="00380F43"/>
    <w:rsid w:val="00381035"/>
    <w:rsid w:val="00381175"/>
    <w:rsid w:val="0038132E"/>
    <w:rsid w:val="00381A1E"/>
    <w:rsid w:val="00381B4F"/>
    <w:rsid w:val="00381B8E"/>
    <w:rsid w:val="00381E2E"/>
    <w:rsid w:val="00382400"/>
    <w:rsid w:val="0038297E"/>
    <w:rsid w:val="003829A2"/>
    <w:rsid w:val="00382CE7"/>
    <w:rsid w:val="00382D13"/>
    <w:rsid w:val="00383878"/>
    <w:rsid w:val="003838A1"/>
    <w:rsid w:val="00383935"/>
    <w:rsid w:val="00383B46"/>
    <w:rsid w:val="003841C8"/>
    <w:rsid w:val="0038440A"/>
    <w:rsid w:val="00384C0E"/>
    <w:rsid w:val="00384DBE"/>
    <w:rsid w:val="00385412"/>
    <w:rsid w:val="003854A9"/>
    <w:rsid w:val="003854EC"/>
    <w:rsid w:val="0038583B"/>
    <w:rsid w:val="00385D2A"/>
    <w:rsid w:val="00385F4D"/>
    <w:rsid w:val="003861CC"/>
    <w:rsid w:val="003867B1"/>
    <w:rsid w:val="00386D1C"/>
    <w:rsid w:val="00387339"/>
    <w:rsid w:val="00387374"/>
    <w:rsid w:val="003874D1"/>
    <w:rsid w:val="0038777F"/>
    <w:rsid w:val="00387972"/>
    <w:rsid w:val="00387DA1"/>
    <w:rsid w:val="00387FD9"/>
    <w:rsid w:val="003902EF"/>
    <w:rsid w:val="00390684"/>
    <w:rsid w:val="0039169C"/>
    <w:rsid w:val="00391A43"/>
    <w:rsid w:val="00391D03"/>
    <w:rsid w:val="00392058"/>
    <w:rsid w:val="00392114"/>
    <w:rsid w:val="0039244B"/>
    <w:rsid w:val="003927C1"/>
    <w:rsid w:val="00392D86"/>
    <w:rsid w:val="003931D2"/>
    <w:rsid w:val="003936F7"/>
    <w:rsid w:val="00393BA4"/>
    <w:rsid w:val="00393BEF"/>
    <w:rsid w:val="003941B4"/>
    <w:rsid w:val="003946AF"/>
    <w:rsid w:val="00394A33"/>
    <w:rsid w:val="00394D08"/>
    <w:rsid w:val="00394E38"/>
    <w:rsid w:val="00394F3C"/>
    <w:rsid w:val="003952D9"/>
    <w:rsid w:val="0039533A"/>
    <w:rsid w:val="00395A0D"/>
    <w:rsid w:val="00395D1A"/>
    <w:rsid w:val="00396173"/>
    <w:rsid w:val="00396344"/>
    <w:rsid w:val="003963AB"/>
    <w:rsid w:val="0039651E"/>
    <w:rsid w:val="0039658C"/>
    <w:rsid w:val="00396FB0"/>
    <w:rsid w:val="0039791A"/>
    <w:rsid w:val="00397D08"/>
    <w:rsid w:val="00397EB7"/>
    <w:rsid w:val="003A0BDA"/>
    <w:rsid w:val="003A0E30"/>
    <w:rsid w:val="003A136A"/>
    <w:rsid w:val="003A1F1B"/>
    <w:rsid w:val="003A2077"/>
    <w:rsid w:val="003A220C"/>
    <w:rsid w:val="003A2421"/>
    <w:rsid w:val="003A2BB0"/>
    <w:rsid w:val="003A3136"/>
    <w:rsid w:val="003A3600"/>
    <w:rsid w:val="003A360C"/>
    <w:rsid w:val="003A3CFC"/>
    <w:rsid w:val="003A3DAD"/>
    <w:rsid w:val="003A3F90"/>
    <w:rsid w:val="003A419A"/>
    <w:rsid w:val="003A46F3"/>
    <w:rsid w:val="003A4913"/>
    <w:rsid w:val="003A4B00"/>
    <w:rsid w:val="003A5618"/>
    <w:rsid w:val="003A58DC"/>
    <w:rsid w:val="003A5C8E"/>
    <w:rsid w:val="003A5DF3"/>
    <w:rsid w:val="003A61F3"/>
    <w:rsid w:val="003A627F"/>
    <w:rsid w:val="003A69B0"/>
    <w:rsid w:val="003A6B89"/>
    <w:rsid w:val="003A749D"/>
    <w:rsid w:val="003A782A"/>
    <w:rsid w:val="003A7999"/>
    <w:rsid w:val="003A79D2"/>
    <w:rsid w:val="003A7D01"/>
    <w:rsid w:val="003B05C4"/>
    <w:rsid w:val="003B0708"/>
    <w:rsid w:val="003B093E"/>
    <w:rsid w:val="003B0A7C"/>
    <w:rsid w:val="003B0D51"/>
    <w:rsid w:val="003B0EB1"/>
    <w:rsid w:val="003B10F7"/>
    <w:rsid w:val="003B1128"/>
    <w:rsid w:val="003B1144"/>
    <w:rsid w:val="003B1D0E"/>
    <w:rsid w:val="003B2579"/>
    <w:rsid w:val="003B2E40"/>
    <w:rsid w:val="003B2EA7"/>
    <w:rsid w:val="003B305F"/>
    <w:rsid w:val="003B31C0"/>
    <w:rsid w:val="003B33A2"/>
    <w:rsid w:val="003B33FD"/>
    <w:rsid w:val="003B375F"/>
    <w:rsid w:val="003B37BD"/>
    <w:rsid w:val="003B4896"/>
    <w:rsid w:val="003B49E2"/>
    <w:rsid w:val="003B4C0F"/>
    <w:rsid w:val="003B4DF4"/>
    <w:rsid w:val="003B4F2D"/>
    <w:rsid w:val="003B5579"/>
    <w:rsid w:val="003B55EE"/>
    <w:rsid w:val="003B5D5E"/>
    <w:rsid w:val="003B5FFE"/>
    <w:rsid w:val="003B6093"/>
    <w:rsid w:val="003B610A"/>
    <w:rsid w:val="003B61A9"/>
    <w:rsid w:val="003B61BE"/>
    <w:rsid w:val="003B624E"/>
    <w:rsid w:val="003B671C"/>
    <w:rsid w:val="003B6B7B"/>
    <w:rsid w:val="003B6CB9"/>
    <w:rsid w:val="003B6F94"/>
    <w:rsid w:val="003B70E5"/>
    <w:rsid w:val="003B77F5"/>
    <w:rsid w:val="003B7A21"/>
    <w:rsid w:val="003B7DB9"/>
    <w:rsid w:val="003C0194"/>
    <w:rsid w:val="003C064E"/>
    <w:rsid w:val="003C089D"/>
    <w:rsid w:val="003C0E2A"/>
    <w:rsid w:val="003C0E96"/>
    <w:rsid w:val="003C0FF1"/>
    <w:rsid w:val="003C11AE"/>
    <w:rsid w:val="003C1563"/>
    <w:rsid w:val="003C1727"/>
    <w:rsid w:val="003C1962"/>
    <w:rsid w:val="003C1C21"/>
    <w:rsid w:val="003C2048"/>
    <w:rsid w:val="003C227E"/>
    <w:rsid w:val="003C2312"/>
    <w:rsid w:val="003C2496"/>
    <w:rsid w:val="003C24CB"/>
    <w:rsid w:val="003C275F"/>
    <w:rsid w:val="003C31BE"/>
    <w:rsid w:val="003C37B3"/>
    <w:rsid w:val="003C3A8E"/>
    <w:rsid w:val="003C3B69"/>
    <w:rsid w:val="003C3D53"/>
    <w:rsid w:val="003C3E05"/>
    <w:rsid w:val="003C401B"/>
    <w:rsid w:val="003C40C8"/>
    <w:rsid w:val="003C425D"/>
    <w:rsid w:val="003C48C8"/>
    <w:rsid w:val="003C48F9"/>
    <w:rsid w:val="003C49D2"/>
    <w:rsid w:val="003C4B7B"/>
    <w:rsid w:val="003C4D9F"/>
    <w:rsid w:val="003C4FC3"/>
    <w:rsid w:val="003C50A1"/>
    <w:rsid w:val="003C5244"/>
    <w:rsid w:val="003C57D3"/>
    <w:rsid w:val="003C5A60"/>
    <w:rsid w:val="003C5A75"/>
    <w:rsid w:val="003C5BFA"/>
    <w:rsid w:val="003C609D"/>
    <w:rsid w:val="003C682B"/>
    <w:rsid w:val="003C6B65"/>
    <w:rsid w:val="003C715E"/>
    <w:rsid w:val="003C7604"/>
    <w:rsid w:val="003C782A"/>
    <w:rsid w:val="003D0B4D"/>
    <w:rsid w:val="003D0D2C"/>
    <w:rsid w:val="003D149C"/>
    <w:rsid w:val="003D161A"/>
    <w:rsid w:val="003D1A7F"/>
    <w:rsid w:val="003D1B14"/>
    <w:rsid w:val="003D1E0F"/>
    <w:rsid w:val="003D21E3"/>
    <w:rsid w:val="003D278B"/>
    <w:rsid w:val="003D2B22"/>
    <w:rsid w:val="003D2CC7"/>
    <w:rsid w:val="003D2D4B"/>
    <w:rsid w:val="003D3564"/>
    <w:rsid w:val="003D39C8"/>
    <w:rsid w:val="003D44AD"/>
    <w:rsid w:val="003D48FB"/>
    <w:rsid w:val="003D4985"/>
    <w:rsid w:val="003D4CBD"/>
    <w:rsid w:val="003D4DCA"/>
    <w:rsid w:val="003D5771"/>
    <w:rsid w:val="003D5BA1"/>
    <w:rsid w:val="003D5E1A"/>
    <w:rsid w:val="003D604A"/>
    <w:rsid w:val="003D608D"/>
    <w:rsid w:val="003D612F"/>
    <w:rsid w:val="003D6155"/>
    <w:rsid w:val="003D624F"/>
    <w:rsid w:val="003D657F"/>
    <w:rsid w:val="003D65F0"/>
    <w:rsid w:val="003D66D8"/>
    <w:rsid w:val="003D6719"/>
    <w:rsid w:val="003D6E83"/>
    <w:rsid w:val="003D7028"/>
    <w:rsid w:val="003D7111"/>
    <w:rsid w:val="003D791A"/>
    <w:rsid w:val="003D7B13"/>
    <w:rsid w:val="003E029D"/>
    <w:rsid w:val="003E08A4"/>
    <w:rsid w:val="003E0B9D"/>
    <w:rsid w:val="003E0BC0"/>
    <w:rsid w:val="003E0F41"/>
    <w:rsid w:val="003E105F"/>
    <w:rsid w:val="003E176C"/>
    <w:rsid w:val="003E1D1F"/>
    <w:rsid w:val="003E1F3A"/>
    <w:rsid w:val="003E2868"/>
    <w:rsid w:val="003E2DDC"/>
    <w:rsid w:val="003E2E66"/>
    <w:rsid w:val="003E3E93"/>
    <w:rsid w:val="003E40F5"/>
    <w:rsid w:val="003E4118"/>
    <w:rsid w:val="003E45F0"/>
    <w:rsid w:val="003E475E"/>
    <w:rsid w:val="003E50C2"/>
    <w:rsid w:val="003E50FC"/>
    <w:rsid w:val="003E55B0"/>
    <w:rsid w:val="003E5941"/>
    <w:rsid w:val="003E5F74"/>
    <w:rsid w:val="003E6077"/>
    <w:rsid w:val="003E60E1"/>
    <w:rsid w:val="003E637A"/>
    <w:rsid w:val="003E6810"/>
    <w:rsid w:val="003E690A"/>
    <w:rsid w:val="003E69D8"/>
    <w:rsid w:val="003E7258"/>
    <w:rsid w:val="003E73DE"/>
    <w:rsid w:val="003E746F"/>
    <w:rsid w:val="003E7699"/>
    <w:rsid w:val="003E7E9D"/>
    <w:rsid w:val="003E7FD7"/>
    <w:rsid w:val="003F0F5D"/>
    <w:rsid w:val="003F11BE"/>
    <w:rsid w:val="003F125D"/>
    <w:rsid w:val="003F206E"/>
    <w:rsid w:val="003F23E3"/>
    <w:rsid w:val="003F2734"/>
    <w:rsid w:val="003F2A71"/>
    <w:rsid w:val="003F2E6E"/>
    <w:rsid w:val="003F3358"/>
    <w:rsid w:val="003F34EC"/>
    <w:rsid w:val="003F360B"/>
    <w:rsid w:val="003F365B"/>
    <w:rsid w:val="003F3B52"/>
    <w:rsid w:val="003F3B6B"/>
    <w:rsid w:val="003F42A6"/>
    <w:rsid w:val="003F4594"/>
    <w:rsid w:val="003F4798"/>
    <w:rsid w:val="003F49D4"/>
    <w:rsid w:val="003F4A24"/>
    <w:rsid w:val="003F4CE1"/>
    <w:rsid w:val="003F520B"/>
    <w:rsid w:val="003F5319"/>
    <w:rsid w:val="003F5941"/>
    <w:rsid w:val="003F5C0A"/>
    <w:rsid w:val="003F6005"/>
    <w:rsid w:val="003F611D"/>
    <w:rsid w:val="003F61F4"/>
    <w:rsid w:val="003F6286"/>
    <w:rsid w:val="003F63A2"/>
    <w:rsid w:val="003F65FD"/>
    <w:rsid w:val="003F6AA2"/>
    <w:rsid w:val="003F6B1A"/>
    <w:rsid w:val="003F6DFA"/>
    <w:rsid w:val="003F6F2A"/>
    <w:rsid w:val="003F71D9"/>
    <w:rsid w:val="003F73E9"/>
    <w:rsid w:val="003F7746"/>
    <w:rsid w:val="00400488"/>
    <w:rsid w:val="00400659"/>
    <w:rsid w:val="00400720"/>
    <w:rsid w:val="0040075E"/>
    <w:rsid w:val="0040078C"/>
    <w:rsid w:val="00401A53"/>
    <w:rsid w:val="00401A75"/>
    <w:rsid w:val="00402104"/>
    <w:rsid w:val="00402150"/>
    <w:rsid w:val="00402158"/>
    <w:rsid w:val="004024BB"/>
    <w:rsid w:val="00402563"/>
    <w:rsid w:val="0040264B"/>
    <w:rsid w:val="004026F7"/>
    <w:rsid w:val="0040296C"/>
    <w:rsid w:val="00402A41"/>
    <w:rsid w:val="00402D45"/>
    <w:rsid w:val="00402DA3"/>
    <w:rsid w:val="004031E8"/>
    <w:rsid w:val="0040337C"/>
    <w:rsid w:val="004034A6"/>
    <w:rsid w:val="0040375B"/>
    <w:rsid w:val="004037A1"/>
    <w:rsid w:val="004041E0"/>
    <w:rsid w:val="004044F4"/>
    <w:rsid w:val="00404926"/>
    <w:rsid w:val="00404B6A"/>
    <w:rsid w:val="00404B8B"/>
    <w:rsid w:val="00404C41"/>
    <w:rsid w:val="00404F0A"/>
    <w:rsid w:val="00404F1F"/>
    <w:rsid w:val="00405074"/>
    <w:rsid w:val="004057DC"/>
    <w:rsid w:val="00405BB2"/>
    <w:rsid w:val="00405EA2"/>
    <w:rsid w:val="004064B4"/>
    <w:rsid w:val="00406500"/>
    <w:rsid w:val="00406A18"/>
    <w:rsid w:val="00406FE0"/>
    <w:rsid w:val="00407EF9"/>
    <w:rsid w:val="00410738"/>
    <w:rsid w:val="004107B7"/>
    <w:rsid w:val="00410B31"/>
    <w:rsid w:val="00410ECB"/>
    <w:rsid w:val="00411023"/>
    <w:rsid w:val="00411FED"/>
    <w:rsid w:val="00412227"/>
    <w:rsid w:val="00412262"/>
    <w:rsid w:val="004125A2"/>
    <w:rsid w:val="00412C22"/>
    <w:rsid w:val="00412F27"/>
    <w:rsid w:val="0041303A"/>
    <w:rsid w:val="00413200"/>
    <w:rsid w:val="0041349D"/>
    <w:rsid w:val="00413B6D"/>
    <w:rsid w:val="00413CC7"/>
    <w:rsid w:val="004141CF"/>
    <w:rsid w:val="0041429E"/>
    <w:rsid w:val="004142F6"/>
    <w:rsid w:val="00414C05"/>
    <w:rsid w:val="0041548D"/>
    <w:rsid w:val="004155A9"/>
    <w:rsid w:val="004159CE"/>
    <w:rsid w:val="004161A8"/>
    <w:rsid w:val="00416A3E"/>
    <w:rsid w:val="00416B49"/>
    <w:rsid w:val="00416C2C"/>
    <w:rsid w:val="004173E4"/>
    <w:rsid w:val="00417497"/>
    <w:rsid w:val="0041750B"/>
    <w:rsid w:val="004176A7"/>
    <w:rsid w:val="004178BE"/>
    <w:rsid w:val="004200F7"/>
    <w:rsid w:val="004201FB"/>
    <w:rsid w:val="0042035B"/>
    <w:rsid w:val="00420904"/>
    <w:rsid w:val="0042099C"/>
    <w:rsid w:val="00421026"/>
    <w:rsid w:val="0042174E"/>
    <w:rsid w:val="00421E8D"/>
    <w:rsid w:val="004220D7"/>
    <w:rsid w:val="0042221C"/>
    <w:rsid w:val="004222C7"/>
    <w:rsid w:val="004227F9"/>
    <w:rsid w:val="00422F1C"/>
    <w:rsid w:val="004232A5"/>
    <w:rsid w:val="00423364"/>
    <w:rsid w:val="00423560"/>
    <w:rsid w:val="0042361B"/>
    <w:rsid w:val="004242B5"/>
    <w:rsid w:val="00424AC9"/>
    <w:rsid w:val="00424C16"/>
    <w:rsid w:val="00424C42"/>
    <w:rsid w:val="00424DD5"/>
    <w:rsid w:val="00424EA0"/>
    <w:rsid w:val="00425FAC"/>
    <w:rsid w:val="00425FB0"/>
    <w:rsid w:val="00426696"/>
    <w:rsid w:val="00426763"/>
    <w:rsid w:val="00426AA5"/>
    <w:rsid w:val="00426DA9"/>
    <w:rsid w:val="0042717D"/>
    <w:rsid w:val="0042736A"/>
    <w:rsid w:val="0042760D"/>
    <w:rsid w:val="00427AF2"/>
    <w:rsid w:val="00430C15"/>
    <w:rsid w:val="00430DEA"/>
    <w:rsid w:val="00430E92"/>
    <w:rsid w:val="00430ED6"/>
    <w:rsid w:val="00430FAB"/>
    <w:rsid w:val="004310FC"/>
    <w:rsid w:val="00431166"/>
    <w:rsid w:val="00431A41"/>
    <w:rsid w:val="00431B86"/>
    <w:rsid w:val="00431CC7"/>
    <w:rsid w:val="00431CED"/>
    <w:rsid w:val="00431F18"/>
    <w:rsid w:val="0043207A"/>
    <w:rsid w:val="004320DB"/>
    <w:rsid w:val="004320ED"/>
    <w:rsid w:val="004322D6"/>
    <w:rsid w:val="00432798"/>
    <w:rsid w:val="004328C0"/>
    <w:rsid w:val="00432C94"/>
    <w:rsid w:val="00432EBF"/>
    <w:rsid w:val="00433256"/>
    <w:rsid w:val="0043328D"/>
    <w:rsid w:val="004336A7"/>
    <w:rsid w:val="00433C22"/>
    <w:rsid w:val="00433C9E"/>
    <w:rsid w:val="004341AD"/>
    <w:rsid w:val="0043429A"/>
    <w:rsid w:val="00434319"/>
    <w:rsid w:val="004344CE"/>
    <w:rsid w:val="00434CA7"/>
    <w:rsid w:val="00434CEC"/>
    <w:rsid w:val="00435237"/>
    <w:rsid w:val="004353A3"/>
    <w:rsid w:val="004353E9"/>
    <w:rsid w:val="00435536"/>
    <w:rsid w:val="00435628"/>
    <w:rsid w:val="00435B15"/>
    <w:rsid w:val="00435BF8"/>
    <w:rsid w:val="00435FCF"/>
    <w:rsid w:val="00436257"/>
    <w:rsid w:val="0043644F"/>
    <w:rsid w:val="004365FF"/>
    <w:rsid w:val="004368D2"/>
    <w:rsid w:val="00436D74"/>
    <w:rsid w:val="004371F6"/>
    <w:rsid w:val="00437256"/>
    <w:rsid w:val="004379DB"/>
    <w:rsid w:val="00440A91"/>
    <w:rsid w:val="00440DF0"/>
    <w:rsid w:val="0044113D"/>
    <w:rsid w:val="00441EA1"/>
    <w:rsid w:val="00442C3F"/>
    <w:rsid w:val="00443048"/>
    <w:rsid w:val="004432ED"/>
    <w:rsid w:val="0044348E"/>
    <w:rsid w:val="00443516"/>
    <w:rsid w:val="00443E2D"/>
    <w:rsid w:val="00444056"/>
    <w:rsid w:val="0044486C"/>
    <w:rsid w:val="00444AE6"/>
    <w:rsid w:val="00444ECC"/>
    <w:rsid w:val="00445CBF"/>
    <w:rsid w:val="004464AC"/>
    <w:rsid w:val="004464C4"/>
    <w:rsid w:val="00446613"/>
    <w:rsid w:val="00446A08"/>
    <w:rsid w:val="00446D07"/>
    <w:rsid w:val="00447147"/>
    <w:rsid w:val="00447653"/>
    <w:rsid w:val="004477B6"/>
    <w:rsid w:val="00447950"/>
    <w:rsid w:val="00447C02"/>
    <w:rsid w:val="00447F0C"/>
    <w:rsid w:val="0045026D"/>
    <w:rsid w:val="004505FD"/>
    <w:rsid w:val="00450710"/>
    <w:rsid w:val="004507CB"/>
    <w:rsid w:val="0045080A"/>
    <w:rsid w:val="00450EDF"/>
    <w:rsid w:val="00451168"/>
    <w:rsid w:val="0045126C"/>
    <w:rsid w:val="00451284"/>
    <w:rsid w:val="00451333"/>
    <w:rsid w:val="00451689"/>
    <w:rsid w:val="00451861"/>
    <w:rsid w:val="004519B3"/>
    <w:rsid w:val="00451FB6"/>
    <w:rsid w:val="004526B8"/>
    <w:rsid w:val="00453304"/>
    <w:rsid w:val="00453929"/>
    <w:rsid w:val="00453977"/>
    <w:rsid w:val="00453EE2"/>
    <w:rsid w:val="00454100"/>
    <w:rsid w:val="0045435E"/>
    <w:rsid w:val="0045450F"/>
    <w:rsid w:val="00454981"/>
    <w:rsid w:val="00455472"/>
    <w:rsid w:val="00455A3A"/>
    <w:rsid w:val="00455C0D"/>
    <w:rsid w:val="00456170"/>
    <w:rsid w:val="004565C6"/>
    <w:rsid w:val="004566B5"/>
    <w:rsid w:val="00456FBD"/>
    <w:rsid w:val="00457380"/>
    <w:rsid w:val="004573DC"/>
    <w:rsid w:val="004574C1"/>
    <w:rsid w:val="004574F7"/>
    <w:rsid w:val="00457707"/>
    <w:rsid w:val="004578B5"/>
    <w:rsid w:val="00457C1A"/>
    <w:rsid w:val="00457D8D"/>
    <w:rsid w:val="004602B2"/>
    <w:rsid w:val="004602BE"/>
    <w:rsid w:val="00460376"/>
    <w:rsid w:val="004605C1"/>
    <w:rsid w:val="004607D3"/>
    <w:rsid w:val="00460D54"/>
    <w:rsid w:val="004621A0"/>
    <w:rsid w:val="00462B33"/>
    <w:rsid w:val="00462C77"/>
    <w:rsid w:val="00462D8E"/>
    <w:rsid w:val="00463127"/>
    <w:rsid w:val="004635E0"/>
    <w:rsid w:val="004638CE"/>
    <w:rsid w:val="00463DC1"/>
    <w:rsid w:val="00464201"/>
    <w:rsid w:val="004646FA"/>
    <w:rsid w:val="00464A5A"/>
    <w:rsid w:val="00464DAA"/>
    <w:rsid w:val="00465C64"/>
    <w:rsid w:val="00466173"/>
    <w:rsid w:val="004666CC"/>
    <w:rsid w:val="0046735B"/>
    <w:rsid w:val="004678A3"/>
    <w:rsid w:val="00467A80"/>
    <w:rsid w:val="00467F41"/>
    <w:rsid w:val="0047003A"/>
    <w:rsid w:val="00470178"/>
    <w:rsid w:val="00470E22"/>
    <w:rsid w:val="00471240"/>
    <w:rsid w:val="00471495"/>
    <w:rsid w:val="004715D1"/>
    <w:rsid w:val="00471624"/>
    <w:rsid w:val="00471868"/>
    <w:rsid w:val="00471E2F"/>
    <w:rsid w:val="004720B7"/>
    <w:rsid w:val="00472525"/>
    <w:rsid w:val="00472B1B"/>
    <w:rsid w:val="00472CDF"/>
    <w:rsid w:val="00472E76"/>
    <w:rsid w:val="00472F62"/>
    <w:rsid w:val="0047310F"/>
    <w:rsid w:val="0047330C"/>
    <w:rsid w:val="0047363F"/>
    <w:rsid w:val="00473A3C"/>
    <w:rsid w:val="00473E99"/>
    <w:rsid w:val="00474365"/>
    <w:rsid w:val="004749F6"/>
    <w:rsid w:val="00474D13"/>
    <w:rsid w:val="00474D82"/>
    <w:rsid w:val="00474D85"/>
    <w:rsid w:val="00474E70"/>
    <w:rsid w:val="00474F75"/>
    <w:rsid w:val="004754E3"/>
    <w:rsid w:val="00475D37"/>
    <w:rsid w:val="00475FB7"/>
    <w:rsid w:val="00475FF8"/>
    <w:rsid w:val="00476088"/>
    <w:rsid w:val="00476391"/>
    <w:rsid w:val="0047699F"/>
    <w:rsid w:val="00476B42"/>
    <w:rsid w:val="00476C70"/>
    <w:rsid w:val="00476CC0"/>
    <w:rsid w:val="004774CE"/>
    <w:rsid w:val="004775FF"/>
    <w:rsid w:val="00477858"/>
    <w:rsid w:val="00477B26"/>
    <w:rsid w:val="004800BE"/>
    <w:rsid w:val="004800E5"/>
    <w:rsid w:val="004805BD"/>
    <w:rsid w:val="00481165"/>
    <w:rsid w:val="00481910"/>
    <w:rsid w:val="004819AF"/>
    <w:rsid w:val="00481BB4"/>
    <w:rsid w:val="00481D4F"/>
    <w:rsid w:val="00481F30"/>
    <w:rsid w:val="004826CE"/>
    <w:rsid w:val="00482942"/>
    <w:rsid w:val="00483310"/>
    <w:rsid w:val="004837F1"/>
    <w:rsid w:val="0048384F"/>
    <w:rsid w:val="00484135"/>
    <w:rsid w:val="004841FC"/>
    <w:rsid w:val="004844C2"/>
    <w:rsid w:val="00484565"/>
    <w:rsid w:val="00484600"/>
    <w:rsid w:val="00484699"/>
    <w:rsid w:val="004849F8"/>
    <w:rsid w:val="00484A3E"/>
    <w:rsid w:val="00484A61"/>
    <w:rsid w:val="00484EF1"/>
    <w:rsid w:val="0048599D"/>
    <w:rsid w:val="00485C6D"/>
    <w:rsid w:val="00485DE9"/>
    <w:rsid w:val="0048681C"/>
    <w:rsid w:val="0048776D"/>
    <w:rsid w:val="00487904"/>
    <w:rsid w:val="00487A04"/>
    <w:rsid w:val="00487F34"/>
    <w:rsid w:val="004908B3"/>
    <w:rsid w:val="00490BA1"/>
    <w:rsid w:val="004911D5"/>
    <w:rsid w:val="0049157A"/>
    <w:rsid w:val="00491884"/>
    <w:rsid w:val="00491CD6"/>
    <w:rsid w:val="00491DFF"/>
    <w:rsid w:val="00492E59"/>
    <w:rsid w:val="00492ED8"/>
    <w:rsid w:val="0049367A"/>
    <w:rsid w:val="004938E2"/>
    <w:rsid w:val="00493CB7"/>
    <w:rsid w:val="00493D12"/>
    <w:rsid w:val="00493E48"/>
    <w:rsid w:val="00494079"/>
    <w:rsid w:val="0049414F"/>
    <w:rsid w:val="004942A1"/>
    <w:rsid w:val="0049469B"/>
    <w:rsid w:val="00494D35"/>
    <w:rsid w:val="00494DD8"/>
    <w:rsid w:val="004958D3"/>
    <w:rsid w:val="00495AE8"/>
    <w:rsid w:val="00496758"/>
    <w:rsid w:val="00496B8A"/>
    <w:rsid w:val="00497559"/>
    <w:rsid w:val="004976B0"/>
    <w:rsid w:val="004979D0"/>
    <w:rsid w:val="00497CA0"/>
    <w:rsid w:val="00497D15"/>
    <w:rsid w:val="00497EB5"/>
    <w:rsid w:val="004A05D6"/>
    <w:rsid w:val="004A069D"/>
    <w:rsid w:val="004A0B0A"/>
    <w:rsid w:val="004A124B"/>
    <w:rsid w:val="004A1275"/>
    <w:rsid w:val="004A13F6"/>
    <w:rsid w:val="004A147F"/>
    <w:rsid w:val="004A17B3"/>
    <w:rsid w:val="004A17FA"/>
    <w:rsid w:val="004A2124"/>
    <w:rsid w:val="004A242B"/>
    <w:rsid w:val="004A2482"/>
    <w:rsid w:val="004A33B9"/>
    <w:rsid w:val="004A33E9"/>
    <w:rsid w:val="004A3440"/>
    <w:rsid w:val="004A366C"/>
    <w:rsid w:val="004A36EB"/>
    <w:rsid w:val="004A39C4"/>
    <w:rsid w:val="004A3A0D"/>
    <w:rsid w:val="004A3B89"/>
    <w:rsid w:val="004A3D06"/>
    <w:rsid w:val="004A3D79"/>
    <w:rsid w:val="004A3EFC"/>
    <w:rsid w:val="004A4187"/>
    <w:rsid w:val="004A44C7"/>
    <w:rsid w:val="004A483A"/>
    <w:rsid w:val="004A4A73"/>
    <w:rsid w:val="004A4FF4"/>
    <w:rsid w:val="004A510C"/>
    <w:rsid w:val="004A54CE"/>
    <w:rsid w:val="004A5724"/>
    <w:rsid w:val="004A58AF"/>
    <w:rsid w:val="004A5A01"/>
    <w:rsid w:val="004A5B1C"/>
    <w:rsid w:val="004A6343"/>
    <w:rsid w:val="004A63CB"/>
    <w:rsid w:val="004A6427"/>
    <w:rsid w:val="004A68E3"/>
    <w:rsid w:val="004A6F2C"/>
    <w:rsid w:val="004A7244"/>
    <w:rsid w:val="004A7347"/>
    <w:rsid w:val="004A756B"/>
    <w:rsid w:val="004A76DF"/>
    <w:rsid w:val="004A7739"/>
    <w:rsid w:val="004A7934"/>
    <w:rsid w:val="004A7E7C"/>
    <w:rsid w:val="004A7FD4"/>
    <w:rsid w:val="004B0090"/>
    <w:rsid w:val="004B00FA"/>
    <w:rsid w:val="004B02B4"/>
    <w:rsid w:val="004B02D0"/>
    <w:rsid w:val="004B0337"/>
    <w:rsid w:val="004B09D0"/>
    <w:rsid w:val="004B0EAF"/>
    <w:rsid w:val="004B13F8"/>
    <w:rsid w:val="004B17F5"/>
    <w:rsid w:val="004B18C2"/>
    <w:rsid w:val="004B1B31"/>
    <w:rsid w:val="004B1BCC"/>
    <w:rsid w:val="004B1E3A"/>
    <w:rsid w:val="004B1E8E"/>
    <w:rsid w:val="004B26CD"/>
    <w:rsid w:val="004B2C28"/>
    <w:rsid w:val="004B302D"/>
    <w:rsid w:val="004B37CC"/>
    <w:rsid w:val="004B3C74"/>
    <w:rsid w:val="004B3FC2"/>
    <w:rsid w:val="004B414E"/>
    <w:rsid w:val="004B42FF"/>
    <w:rsid w:val="004B47EE"/>
    <w:rsid w:val="004B4A98"/>
    <w:rsid w:val="004B4F32"/>
    <w:rsid w:val="004B4FE9"/>
    <w:rsid w:val="004B5143"/>
    <w:rsid w:val="004B5527"/>
    <w:rsid w:val="004B5590"/>
    <w:rsid w:val="004B5CA3"/>
    <w:rsid w:val="004B6165"/>
    <w:rsid w:val="004B6574"/>
    <w:rsid w:val="004B6662"/>
    <w:rsid w:val="004B6FB2"/>
    <w:rsid w:val="004B7C97"/>
    <w:rsid w:val="004B7DC9"/>
    <w:rsid w:val="004B7E48"/>
    <w:rsid w:val="004B7FDE"/>
    <w:rsid w:val="004C0592"/>
    <w:rsid w:val="004C0593"/>
    <w:rsid w:val="004C063D"/>
    <w:rsid w:val="004C068D"/>
    <w:rsid w:val="004C06E5"/>
    <w:rsid w:val="004C0C3F"/>
    <w:rsid w:val="004C0C48"/>
    <w:rsid w:val="004C137B"/>
    <w:rsid w:val="004C1612"/>
    <w:rsid w:val="004C1626"/>
    <w:rsid w:val="004C19E3"/>
    <w:rsid w:val="004C2201"/>
    <w:rsid w:val="004C250B"/>
    <w:rsid w:val="004C29E9"/>
    <w:rsid w:val="004C2EB7"/>
    <w:rsid w:val="004C2F82"/>
    <w:rsid w:val="004C2FAF"/>
    <w:rsid w:val="004C2FC4"/>
    <w:rsid w:val="004C31C3"/>
    <w:rsid w:val="004C3760"/>
    <w:rsid w:val="004C40E6"/>
    <w:rsid w:val="004C4C0E"/>
    <w:rsid w:val="004C4C50"/>
    <w:rsid w:val="004C51C9"/>
    <w:rsid w:val="004C51E0"/>
    <w:rsid w:val="004C532F"/>
    <w:rsid w:val="004C53F6"/>
    <w:rsid w:val="004C54C3"/>
    <w:rsid w:val="004C55C1"/>
    <w:rsid w:val="004C5615"/>
    <w:rsid w:val="004C5942"/>
    <w:rsid w:val="004C5DB8"/>
    <w:rsid w:val="004C5EF7"/>
    <w:rsid w:val="004C6247"/>
    <w:rsid w:val="004C6273"/>
    <w:rsid w:val="004C6F91"/>
    <w:rsid w:val="004C703B"/>
    <w:rsid w:val="004C7D4F"/>
    <w:rsid w:val="004D0324"/>
    <w:rsid w:val="004D03B1"/>
    <w:rsid w:val="004D0931"/>
    <w:rsid w:val="004D107D"/>
    <w:rsid w:val="004D1E9A"/>
    <w:rsid w:val="004D1F7E"/>
    <w:rsid w:val="004D1FA0"/>
    <w:rsid w:val="004D27A5"/>
    <w:rsid w:val="004D2A74"/>
    <w:rsid w:val="004D2BCB"/>
    <w:rsid w:val="004D322B"/>
    <w:rsid w:val="004D327E"/>
    <w:rsid w:val="004D3B66"/>
    <w:rsid w:val="004D3BE6"/>
    <w:rsid w:val="004D3EB7"/>
    <w:rsid w:val="004D3FA9"/>
    <w:rsid w:val="004D43AE"/>
    <w:rsid w:val="004D4681"/>
    <w:rsid w:val="004D4BD1"/>
    <w:rsid w:val="004D4D70"/>
    <w:rsid w:val="004D4F07"/>
    <w:rsid w:val="004D5617"/>
    <w:rsid w:val="004D569B"/>
    <w:rsid w:val="004D6195"/>
    <w:rsid w:val="004D630F"/>
    <w:rsid w:val="004D653B"/>
    <w:rsid w:val="004D6717"/>
    <w:rsid w:val="004D6974"/>
    <w:rsid w:val="004D69BF"/>
    <w:rsid w:val="004D756B"/>
    <w:rsid w:val="004D7A0A"/>
    <w:rsid w:val="004D7C90"/>
    <w:rsid w:val="004D7DDE"/>
    <w:rsid w:val="004E06EE"/>
    <w:rsid w:val="004E0844"/>
    <w:rsid w:val="004E0B3B"/>
    <w:rsid w:val="004E129D"/>
    <w:rsid w:val="004E1332"/>
    <w:rsid w:val="004E1609"/>
    <w:rsid w:val="004E1652"/>
    <w:rsid w:val="004E17E9"/>
    <w:rsid w:val="004E1EF7"/>
    <w:rsid w:val="004E224B"/>
    <w:rsid w:val="004E2339"/>
    <w:rsid w:val="004E24E0"/>
    <w:rsid w:val="004E2946"/>
    <w:rsid w:val="004E2E6D"/>
    <w:rsid w:val="004E2F7A"/>
    <w:rsid w:val="004E39AD"/>
    <w:rsid w:val="004E39B7"/>
    <w:rsid w:val="004E3A2D"/>
    <w:rsid w:val="004E3A35"/>
    <w:rsid w:val="004E3C80"/>
    <w:rsid w:val="004E4B91"/>
    <w:rsid w:val="004E4C95"/>
    <w:rsid w:val="004E4DA8"/>
    <w:rsid w:val="004E50BF"/>
    <w:rsid w:val="004E584E"/>
    <w:rsid w:val="004E5AD8"/>
    <w:rsid w:val="004E5B1F"/>
    <w:rsid w:val="004E5C16"/>
    <w:rsid w:val="004E5EF6"/>
    <w:rsid w:val="004E5FF7"/>
    <w:rsid w:val="004E65C6"/>
    <w:rsid w:val="004E6BEC"/>
    <w:rsid w:val="004E6F54"/>
    <w:rsid w:val="004E71A4"/>
    <w:rsid w:val="004E7661"/>
    <w:rsid w:val="004E7BED"/>
    <w:rsid w:val="004E7C9E"/>
    <w:rsid w:val="004F03DA"/>
    <w:rsid w:val="004F067B"/>
    <w:rsid w:val="004F08C4"/>
    <w:rsid w:val="004F0908"/>
    <w:rsid w:val="004F0931"/>
    <w:rsid w:val="004F10C7"/>
    <w:rsid w:val="004F110D"/>
    <w:rsid w:val="004F12CB"/>
    <w:rsid w:val="004F1363"/>
    <w:rsid w:val="004F1784"/>
    <w:rsid w:val="004F1E91"/>
    <w:rsid w:val="004F222F"/>
    <w:rsid w:val="004F28D7"/>
    <w:rsid w:val="004F2A0E"/>
    <w:rsid w:val="004F2C42"/>
    <w:rsid w:val="004F3098"/>
    <w:rsid w:val="004F459C"/>
    <w:rsid w:val="004F46A4"/>
    <w:rsid w:val="004F4BE1"/>
    <w:rsid w:val="004F52DE"/>
    <w:rsid w:val="004F532E"/>
    <w:rsid w:val="004F53C9"/>
    <w:rsid w:val="004F5984"/>
    <w:rsid w:val="004F59C7"/>
    <w:rsid w:val="004F5B5B"/>
    <w:rsid w:val="004F5BAD"/>
    <w:rsid w:val="004F5F3C"/>
    <w:rsid w:val="004F5FF0"/>
    <w:rsid w:val="004F67EB"/>
    <w:rsid w:val="004F6C91"/>
    <w:rsid w:val="004F6D0A"/>
    <w:rsid w:val="004F6D91"/>
    <w:rsid w:val="004F6DD4"/>
    <w:rsid w:val="004F6F47"/>
    <w:rsid w:val="004F7041"/>
    <w:rsid w:val="004F71F9"/>
    <w:rsid w:val="004F722B"/>
    <w:rsid w:val="004F75BA"/>
    <w:rsid w:val="004F7626"/>
    <w:rsid w:val="004F7BEE"/>
    <w:rsid w:val="004F7C19"/>
    <w:rsid w:val="004F7CAF"/>
    <w:rsid w:val="004F7DF1"/>
    <w:rsid w:val="005001F0"/>
    <w:rsid w:val="005004C0"/>
    <w:rsid w:val="00500AB5"/>
    <w:rsid w:val="00500C2A"/>
    <w:rsid w:val="00501000"/>
    <w:rsid w:val="00501567"/>
    <w:rsid w:val="005018EF"/>
    <w:rsid w:val="0050198D"/>
    <w:rsid w:val="00501DB1"/>
    <w:rsid w:val="00502290"/>
    <w:rsid w:val="005023C8"/>
    <w:rsid w:val="00502442"/>
    <w:rsid w:val="00502831"/>
    <w:rsid w:val="00502FD8"/>
    <w:rsid w:val="00503385"/>
    <w:rsid w:val="00503700"/>
    <w:rsid w:val="0050390F"/>
    <w:rsid w:val="00503A0F"/>
    <w:rsid w:val="00503B57"/>
    <w:rsid w:val="00504101"/>
    <w:rsid w:val="00504139"/>
    <w:rsid w:val="0050459C"/>
    <w:rsid w:val="005047F8"/>
    <w:rsid w:val="0050512D"/>
    <w:rsid w:val="005052A3"/>
    <w:rsid w:val="00505393"/>
    <w:rsid w:val="0050547B"/>
    <w:rsid w:val="0050567A"/>
    <w:rsid w:val="005058E4"/>
    <w:rsid w:val="0050619F"/>
    <w:rsid w:val="005068C9"/>
    <w:rsid w:val="00506A93"/>
    <w:rsid w:val="00506B48"/>
    <w:rsid w:val="00506D48"/>
    <w:rsid w:val="00506F07"/>
    <w:rsid w:val="005070B1"/>
    <w:rsid w:val="0050714E"/>
    <w:rsid w:val="00507402"/>
    <w:rsid w:val="0050763B"/>
    <w:rsid w:val="0050771B"/>
    <w:rsid w:val="00507BBF"/>
    <w:rsid w:val="00507BF1"/>
    <w:rsid w:val="00507D95"/>
    <w:rsid w:val="00507E6E"/>
    <w:rsid w:val="005104E6"/>
    <w:rsid w:val="00510617"/>
    <w:rsid w:val="0051071A"/>
    <w:rsid w:val="00510A7C"/>
    <w:rsid w:val="005115D7"/>
    <w:rsid w:val="00511985"/>
    <w:rsid w:val="00511B90"/>
    <w:rsid w:val="00511F89"/>
    <w:rsid w:val="005126D3"/>
    <w:rsid w:val="0051359C"/>
    <w:rsid w:val="00513BCE"/>
    <w:rsid w:val="00513FE2"/>
    <w:rsid w:val="005140FB"/>
    <w:rsid w:val="005144AE"/>
    <w:rsid w:val="005144D0"/>
    <w:rsid w:val="00514858"/>
    <w:rsid w:val="00514E8E"/>
    <w:rsid w:val="00514F1C"/>
    <w:rsid w:val="00514F37"/>
    <w:rsid w:val="0051523C"/>
    <w:rsid w:val="00515528"/>
    <w:rsid w:val="00515680"/>
    <w:rsid w:val="00515742"/>
    <w:rsid w:val="00515D52"/>
    <w:rsid w:val="005163FE"/>
    <w:rsid w:val="00516A7A"/>
    <w:rsid w:val="00516BAA"/>
    <w:rsid w:val="00516F11"/>
    <w:rsid w:val="005171B5"/>
    <w:rsid w:val="00517686"/>
    <w:rsid w:val="00517C6C"/>
    <w:rsid w:val="00517EE0"/>
    <w:rsid w:val="00517F91"/>
    <w:rsid w:val="00517FBC"/>
    <w:rsid w:val="005200EF"/>
    <w:rsid w:val="00520218"/>
    <w:rsid w:val="005203C2"/>
    <w:rsid w:val="00520419"/>
    <w:rsid w:val="00520588"/>
    <w:rsid w:val="00520AB4"/>
    <w:rsid w:val="00521068"/>
    <w:rsid w:val="00521175"/>
    <w:rsid w:val="0052142A"/>
    <w:rsid w:val="00521971"/>
    <w:rsid w:val="00521C9B"/>
    <w:rsid w:val="005220EE"/>
    <w:rsid w:val="00522442"/>
    <w:rsid w:val="00522518"/>
    <w:rsid w:val="0052283E"/>
    <w:rsid w:val="00522BC1"/>
    <w:rsid w:val="00522E2F"/>
    <w:rsid w:val="00522F97"/>
    <w:rsid w:val="00522FD4"/>
    <w:rsid w:val="00524629"/>
    <w:rsid w:val="005246BA"/>
    <w:rsid w:val="00524C68"/>
    <w:rsid w:val="0052505C"/>
    <w:rsid w:val="005256D8"/>
    <w:rsid w:val="005257C6"/>
    <w:rsid w:val="00525B27"/>
    <w:rsid w:val="00525BB2"/>
    <w:rsid w:val="00525D6D"/>
    <w:rsid w:val="00525DA7"/>
    <w:rsid w:val="005261AB"/>
    <w:rsid w:val="0052637C"/>
    <w:rsid w:val="0052666D"/>
    <w:rsid w:val="00526689"/>
    <w:rsid w:val="00526A30"/>
    <w:rsid w:val="00526B23"/>
    <w:rsid w:val="00526B68"/>
    <w:rsid w:val="00526CA5"/>
    <w:rsid w:val="00526F70"/>
    <w:rsid w:val="00527079"/>
    <w:rsid w:val="005270DA"/>
    <w:rsid w:val="005276EB"/>
    <w:rsid w:val="00527D2F"/>
    <w:rsid w:val="00527D9D"/>
    <w:rsid w:val="00527F0C"/>
    <w:rsid w:val="005302C9"/>
    <w:rsid w:val="005304FF"/>
    <w:rsid w:val="00530B17"/>
    <w:rsid w:val="00530CD7"/>
    <w:rsid w:val="00530D1E"/>
    <w:rsid w:val="005311D8"/>
    <w:rsid w:val="005316E4"/>
    <w:rsid w:val="00531AC1"/>
    <w:rsid w:val="00531CCD"/>
    <w:rsid w:val="005321E7"/>
    <w:rsid w:val="005322B3"/>
    <w:rsid w:val="00532324"/>
    <w:rsid w:val="0053255E"/>
    <w:rsid w:val="00532A69"/>
    <w:rsid w:val="00533448"/>
    <w:rsid w:val="005336A4"/>
    <w:rsid w:val="005337C9"/>
    <w:rsid w:val="00533D66"/>
    <w:rsid w:val="00533F42"/>
    <w:rsid w:val="00534078"/>
    <w:rsid w:val="00534079"/>
    <w:rsid w:val="005340E4"/>
    <w:rsid w:val="00534320"/>
    <w:rsid w:val="00534679"/>
    <w:rsid w:val="00534871"/>
    <w:rsid w:val="00534A39"/>
    <w:rsid w:val="0053538F"/>
    <w:rsid w:val="0053570C"/>
    <w:rsid w:val="00535866"/>
    <w:rsid w:val="00535D6A"/>
    <w:rsid w:val="00535E30"/>
    <w:rsid w:val="00536003"/>
    <w:rsid w:val="005366E9"/>
    <w:rsid w:val="00536AE7"/>
    <w:rsid w:val="00536EC7"/>
    <w:rsid w:val="005374FF"/>
    <w:rsid w:val="005375B4"/>
    <w:rsid w:val="0053769D"/>
    <w:rsid w:val="00537F3D"/>
    <w:rsid w:val="00540118"/>
    <w:rsid w:val="00540767"/>
    <w:rsid w:val="0054078E"/>
    <w:rsid w:val="00540A2B"/>
    <w:rsid w:val="005410AC"/>
    <w:rsid w:val="005411DD"/>
    <w:rsid w:val="00541639"/>
    <w:rsid w:val="00541DAB"/>
    <w:rsid w:val="00541DFE"/>
    <w:rsid w:val="00541E14"/>
    <w:rsid w:val="00541F24"/>
    <w:rsid w:val="00542167"/>
    <w:rsid w:val="0054218B"/>
    <w:rsid w:val="005423B3"/>
    <w:rsid w:val="005425BD"/>
    <w:rsid w:val="00542701"/>
    <w:rsid w:val="0054280A"/>
    <w:rsid w:val="00542835"/>
    <w:rsid w:val="005429A6"/>
    <w:rsid w:val="005429C2"/>
    <w:rsid w:val="00542BB5"/>
    <w:rsid w:val="00542CB6"/>
    <w:rsid w:val="00542E70"/>
    <w:rsid w:val="005432FD"/>
    <w:rsid w:val="005436BA"/>
    <w:rsid w:val="0054438E"/>
    <w:rsid w:val="0054452A"/>
    <w:rsid w:val="00544D51"/>
    <w:rsid w:val="00544E16"/>
    <w:rsid w:val="00545030"/>
    <w:rsid w:val="00545184"/>
    <w:rsid w:val="00545337"/>
    <w:rsid w:val="00545CDD"/>
    <w:rsid w:val="00545E53"/>
    <w:rsid w:val="0054685D"/>
    <w:rsid w:val="00546C00"/>
    <w:rsid w:val="00546CD7"/>
    <w:rsid w:val="00547089"/>
    <w:rsid w:val="00547330"/>
    <w:rsid w:val="0054756C"/>
    <w:rsid w:val="005478B5"/>
    <w:rsid w:val="005501B5"/>
    <w:rsid w:val="005511FB"/>
    <w:rsid w:val="0055125B"/>
    <w:rsid w:val="00551584"/>
    <w:rsid w:val="00551758"/>
    <w:rsid w:val="0055198A"/>
    <w:rsid w:val="00551F09"/>
    <w:rsid w:val="0055202A"/>
    <w:rsid w:val="00552A1E"/>
    <w:rsid w:val="00552AF4"/>
    <w:rsid w:val="00552B48"/>
    <w:rsid w:val="00552DC1"/>
    <w:rsid w:val="00552FB6"/>
    <w:rsid w:val="0055347F"/>
    <w:rsid w:val="00553716"/>
    <w:rsid w:val="00554082"/>
    <w:rsid w:val="00554157"/>
    <w:rsid w:val="00554BB9"/>
    <w:rsid w:val="00555E87"/>
    <w:rsid w:val="00555EC5"/>
    <w:rsid w:val="00556033"/>
    <w:rsid w:val="005560DC"/>
    <w:rsid w:val="0055693A"/>
    <w:rsid w:val="00557BDB"/>
    <w:rsid w:val="00557DD3"/>
    <w:rsid w:val="00560233"/>
    <w:rsid w:val="0056051E"/>
    <w:rsid w:val="005605F9"/>
    <w:rsid w:val="0056072C"/>
    <w:rsid w:val="005609B5"/>
    <w:rsid w:val="00560AE4"/>
    <w:rsid w:val="00560ECD"/>
    <w:rsid w:val="00560FC5"/>
    <w:rsid w:val="00561067"/>
    <w:rsid w:val="00561444"/>
    <w:rsid w:val="0056179D"/>
    <w:rsid w:val="00561829"/>
    <w:rsid w:val="00561878"/>
    <w:rsid w:val="005619F0"/>
    <w:rsid w:val="00561AFF"/>
    <w:rsid w:val="00561C74"/>
    <w:rsid w:val="00561E0D"/>
    <w:rsid w:val="00562919"/>
    <w:rsid w:val="00563021"/>
    <w:rsid w:val="0056306B"/>
    <w:rsid w:val="00563733"/>
    <w:rsid w:val="00563A0A"/>
    <w:rsid w:val="00564B9E"/>
    <w:rsid w:val="00564CE9"/>
    <w:rsid w:val="00564D94"/>
    <w:rsid w:val="00564DF3"/>
    <w:rsid w:val="005656A1"/>
    <w:rsid w:val="00565C0E"/>
    <w:rsid w:val="00566190"/>
    <w:rsid w:val="005661FA"/>
    <w:rsid w:val="005666E6"/>
    <w:rsid w:val="005667B5"/>
    <w:rsid w:val="005667C8"/>
    <w:rsid w:val="00566829"/>
    <w:rsid w:val="00566E10"/>
    <w:rsid w:val="005676E6"/>
    <w:rsid w:val="00567BA8"/>
    <w:rsid w:val="00570250"/>
    <w:rsid w:val="00570382"/>
    <w:rsid w:val="005706C3"/>
    <w:rsid w:val="005707D7"/>
    <w:rsid w:val="005709A4"/>
    <w:rsid w:val="00570C55"/>
    <w:rsid w:val="00570D15"/>
    <w:rsid w:val="00570DDC"/>
    <w:rsid w:val="00571AC9"/>
    <w:rsid w:val="00572366"/>
    <w:rsid w:val="005723C8"/>
    <w:rsid w:val="00572631"/>
    <w:rsid w:val="00572720"/>
    <w:rsid w:val="00573221"/>
    <w:rsid w:val="00573338"/>
    <w:rsid w:val="00573E37"/>
    <w:rsid w:val="00574CD5"/>
    <w:rsid w:val="00574E49"/>
    <w:rsid w:val="00574EA4"/>
    <w:rsid w:val="00575028"/>
    <w:rsid w:val="00575065"/>
    <w:rsid w:val="0057561E"/>
    <w:rsid w:val="005763F9"/>
    <w:rsid w:val="0057673B"/>
    <w:rsid w:val="005768D9"/>
    <w:rsid w:val="00576E11"/>
    <w:rsid w:val="00577091"/>
    <w:rsid w:val="005772D2"/>
    <w:rsid w:val="005774B0"/>
    <w:rsid w:val="005775BE"/>
    <w:rsid w:val="00577713"/>
    <w:rsid w:val="005777DB"/>
    <w:rsid w:val="005778BD"/>
    <w:rsid w:val="0058009A"/>
    <w:rsid w:val="00580137"/>
    <w:rsid w:val="00580562"/>
    <w:rsid w:val="00580571"/>
    <w:rsid w:val="005805DA"/>
    <w:rsid w:val="005806F8"/>
    <w:rsid w:val="00580906"/>
    <w:rsid w:val="00580BBC"/>
    <w:rsid w:val="005817EE"/>
    <w:rsid w:val="0058188D"/>
    <w:rsid w:val="00581AD7"/>
    <w:rsid w:val="005826B6"/>
    <w:rsid w:val="00582746"/>
    <w:rsid w:val="005827AD"/>
    <w:rsid w:val="0058311F"/>
    <w:rsid w:val="005831C8"/>
    <w:rsid w:val="00583355"/>
    <w:rsid w:val="00583F3B"/>
    <w:rsid w:val="005841D3"/>
    <w:rsid w:val="005843D6"/>
    <w:rsid w:val="00584938"/>
    <w:rsid w:val="005849B2"/>
    <w:rsid w:val="00585001"/>
    <w:rsid w:val="00585115"/>
    <w:rsid w:val="0058517B"/>
    <w:rsid w:val="005852E5"/>
    <w:rsid w:val="0058535F"/>
    <w:rsid w:val="0058550E"/>
    <w:rsid w:val="00585660"/>
    <w:rsid w:val="005859FC"/>
    <w:rsid w:val="00585D4D"/>
    <w:rsid w:val="00585F70"/>
    <w:rsid w:val="00586024"/>
    <w:rsid w:val="0058603C"/>
    <w:rsid w:val="005862B1"/>
    <w:rsid w:val="00586766"/>
    <w:rsid w:val="00586C1F"/>
    <w:rsid w:val="0058757E"/>
    <w:rsid w:val="00587956"/>
    <w:rsid w:val="00587EBF"/>
    <w:rsid w:val="00590ACD"/>
    <w:rsid w:val="00590D5A"/>
    <w:rsid w:val="00590D5F"/>
    <w:rsid w:val="00591202"/>
    <w:rsid w:val="005913E6"/>
    <w:rsid w:val="00591895"/>
    <w:rsid w:val="00591B8E"/>
    <w:rsid w:val="00591C7B"/>
    <w:rsid w:val="00591DF5"/>
    <w:rsid w:val="00592A82"/>
    <w:rsid w:val="00592D1C"/>
    <w:rsid w:val="00593189"/>
    <w:rsid w:val="00593A0D"/>
    <w:rsid w:val="00594548"/>
    <w:rsid w:val="005949A0"/>
    <w:rsid w:val="00594D18"/>
    <w:rsid w:val="00595653"/>
    <w:rsid w:val="005958D3"/>
    <w:rsid w:val="00595949"/>
    <w:rsid w:val="00595B1C"/>
    <w:rsid w:val="00595EFA"/>
    <w:rsid w:val="005961B5"/>
    <w:rsid w:val="0059645F"/>
    <w:rsid w:val="0059673D"/>
    <w:rsid w:val="00596B4F"/>
    <w:rsid w:val="00596C6C"/>
    <w:rsid w:val="005975F8"/>
    <w:rsid w:val="00597C3A"/>
    <w:rsid w:val="00597E2F"/>
    <w:rsid w:val="005A0139"/>
    <w:rsid w:val="005A03E9"/>
    <w:rsid w:val="005A0434"/>
    <w:rsid w:val="005A0CE8"/>
    <w:rsid w:val="005A0E6E"/>
    <w:rsid w:val="005A1200"/>
    <w:rsid w:val="005A1905"/>
    <w:rsid w:val="005A206D"/>
    <w:rsid w:val="005A2266"/>
    <w:rsid w:val="005A26CA"/>
    <w:rsid w:val="005A2E31"/>
    <w:rsid w:val="005A2F12"/>
    <w:rsid w:val="005A311C"/>
    <w:rsid w:val="005A313A"/>
    <w:rsid w:val="005A34B5"/>
    <w:rsid w:val="005A358C"/>
    <w:rsid w:val="005A3755"/>
    <w:rsid w:val="005A3A36"/>
    <w:rsid w:val="005A3E36"/>
    <w:rsid w:val="005A4956"/>
    <w:rsid w:val="005A4FC6"/>
    <w:rsid w:val="005A514C"/>
    <w:rsid w:val="005A518B"/>
    <w:rsid w:val="005A51FD"/>
    <w:rsid w:val="005A568E"/>
    <w:rsid w:val="005A5769"/>
    <w:rsid w:val="005A597A"/>
    <w:rsid w:val="005A5CA7"/>
    <w:rsid w:val="005A60BB"/>
    <w:rsid w:val="005A6196"/>
    <w:rsid w:val="005A6275"/>
    <w:rsid w:val="005A63AE"/>
    <w:rsid w:val="005A63BA"/>
    <w:rsid w:val="005A6CA3"/>
    <w:rsid w:val="005A6D9F"/>
    <w:rsid w:val="005A6F32"/>
    <w:rsid w:val="005A6FBE"/>
    <w:rsid w:val="005A7AB6"/>
    <w:rsid w:val="005A7CD5"/>
    <w:rsid w:val="005B0053"/>
    <w:rsid w:val="005B0514"/>
    <w:rsid w:val="005B079C"/>
    <w:rsid w:val="005B0808"/>
    <w:rsid w:val="005B0813"/>
    <w:rsid w:val="005B0B4C"/>
    <w:rsid w:val="005B1738"/>
    <w:rsid w:val="005B225A"/>
    <w:rsid w:val="005B2CC0"/>
    <w:rsid w:val="005B2F0B"/>
    <w:rsid w:val="005B2F63"/>
    <w:rsid w:val="005B3612"/>
    <w:rsid w:val="005B37E2"/>
    <w:rsid w:val="005B3933"/>
    <w:rsid w:val="005B3A9B"/>
    <w:rsid w:val="005B3E68"/>
    <w:rsid w:val="005B420A"/>
    <w:rsid w:val="005B4903"/>
    <w:rsid w:val="005B49F2"/>
    <w:rsid w:val="005B4B6F"/>
    <w:rsid w:val="005B4C4D"/>
    <w:rsid w:val="005B4EC2"/>
    <w:rsid w:val="005B4ECB"/>
    <w:rsid w:val="005B54C1"/>
    <w:rsid w:val="005B5555"/>
    <w:rsid w:val="005B5703"/>
    <w:rsid w:val="005B5A06"/>
    <w:rsid w:val="005B6015"/>
    <w:rsid w:val="005B6C49"/>
    <w:rsid w:val="005B72FF"/>
    <w:rsid w:val="005B7BEF"/>
    <w:rsid w:val="005C01D1"/>
    <w:rsid w:val="005C03F0"/>
    <w:rsid w:val="005C0533"/>
    <w:rsid w:val="005C05E8"/>
    <w:rsid w:val="005C0611"/>
    <w:rsid w:val="005C0DE4"/>
    <w:rsid w:val="005C2192"/>
    <w:rsid w:val="005C2A77"/>
    <w:rsid w:val="005C2A94"/>
    <w:rsid w:val="005C2EC2"/>
    <w:rsid w:val="005C3AFE"/>
    <w:rsid w:val="005C4009"/>
    <w:rsid w:val="005C47E7"/>
    <w:rsid w:val="005C4C49"/>
    <w:rsid w:val="005C4FF9"/>
    <w:rsid w:val="005C5449"/>
    <w:rsid w:val="005C5F5F"/>
    <w:rsid w:val="005C611C"/>
    <w:rsid w:val="005C628E"/>
    <w:rsid w:val="005C64A1"/>
    <w:rsid w:val="005C64BC"/>
    <w:rsid w:val="005C6774"/>
    <w:rsid w:val="005C6846"/>
    <w:rsid w:val="005C6CB6"/>
    <w:rsid w:val="005C6DDF"/>
    <w:rsid w:val="005C7492"/>
    <w:rsid w:val="005C7533"/>
    <w:rsid w:val="005C7735"/>
    <w:rsid w:val="005C779A"/>
    <w:rsid w:val="005C7A0F"/>
    <w:rsid w:val="005D0093"/>
    <w:rsid w:val="005D01A9"/>
    <w:rsid w:val="005D0BFD"/>
    <w:rsid w:val="005D0E30"/>
    <w:rsid w:val="005D112B"/>
    <w:rsid w:val="005D134D"/>
    <w:rsid w:val="005D1500"/>
    <w:rsid w:val="005D16E2"/>
    <w:rsid w:val="005D17D6"/>
    <w:rsid w:val="005D1A5A"/>
    <w:rsid w:val="005D2235"/>
    <w:rsid w:val="005D2607"/>
    <w:rsid w:val="005D26BB"/>
    <w:rsid w:val="005D2929"/>
    <w:rsid w:val="005D2B68"/>
    <w:rsid w:val="005D2E01"/>
    <w:rsid w:val="005D3295"/>
    <w:rsid w:val="005D3AD6"/>
    <w:rsid w:val="005D3BA9"/>
    <w:rsid w:val="005D3E3D"/>
    <w:rsid w:val="005D3FB6"/>
    <w:rsid w:val="005D49C9"/>
    <w:rsid w:val="005D4B13"/>
    <w:rsid w:val="005D4D5F"/>
    <w:rsid w:val="005D584D"/>
    <w:rsid w:val="005D5D9A"/>
    <w:rsid w:val="005D6110"/>
    <w:rsid w:val="005D6146"/>
    <w:rsid w:val="005D62C4"/>
    <w:rsid w:val="005D6396"/>
    <w:rsid w:val="005D648F"/>
    <w:rsid w:val="005D649B"/>
    <w:rsid w:val="005D6791"/>
    <w:rsid w:val="005D6B07"/>
    <w:rsid w:val="005D70BA"/>
    <w:rsid w:val="005D730B"/>
    <w:rsid w:val="005D7347"/>
    <w:rsid w:val="005D7856"/>
    <w:rsid w:val="005D7AEF"/>
    <w:rsid w:val="005D7D4C"/>
    <w:rsid w:val="005D7D88"/>
    <w:rsid w:val="005D7EB2"/>
    <w:rsid w:val="005D7FB3"/>
    <w:rsid w:val="005E0062"/>
    <w:rsid w:val="005E00AB"/>
    <w:rsid w:val="005E0644"/>
    <w:rsid w:val="005E096B"/>
    <w:rsid w:val="005E1078"/>
    <w:rsid w:val="005E117D"/>
    <w:rsid w:val="005E1259"/>
    <w:rsid w:val="005E1286"/>
    <w:rsid w:val="005E1724"/>
    <w:rsid w:val="005E1975"/>
    <w:rsid w:val="005E2527"/>
    <w:rsid w:val="005E2722"/>
    <w:rsid w:val="005E284D"/>
    <w:rsid w:val="005E289E"/>
    <w:rsid w:val="005E2F35"/>
    <w:rsid w:val="005E3193"/>
    <w:rsid w:val="005E42D7"/>
    <w:rsid w:val="005E43E8"/>
    <w:rsid w:val="005E45AA"/>
    <w:rsid w:val="005E4776"/>
    <w:rsid w:val="005E4DED"/>
    <w:rsid w:val="005E54FF"/>
    <w:rsid w:val="005E5587"/>
    <w:rsid w:val="005E5A38"/>
    <w:rsid w:val="005E62C8"/>
    <w:rsid w:val="005E65E4"/>
    <w:rsid w:val="005E6AEA"/>
    <w:rsid w:val="005E6E00"/>
    <w:rsid w:val="005E6E03"/>
    <w:rsid w:val="005E745F"/>
    <w:rsid w:val="005E7B47"/>
    <w:rsid w:val="005F022F"/>
    <w:rsid w:val="005F084E"/>
    <w:rsid w:val="005F08E2"/>
    <w:rsid w:val="005F08FB"/>
    <w:rsid w:val="005F0A24"/>
    <w:rsid w:val="005F0B8F"/>
    <w:rsid w:val="005F0D3B"/>
    <w:rsid w:val="005F0D95"/>
    <w:rsid w:val="005F11EE"/>
    <w:rsid w:val="005F1E7D"/>
    <w:rsid w:val="005F2154"/>
    <w:rsid w:val="005F2654"/>
    <w:rsid w:val="005F271D"/>
    <w:rsid w:val="005F2755"/>
    <w:rsid w:val="005F290B"/>
    <w:rsid w:val="005F2E49"/>
    <w:rsid w:val="005F3024"/>
    <w:rsid w:val="005F3472"/>
    <w:rsid w:val="005F382C"/>
    <w:rsid w:val="005F39A5"/>
    <w:rsid w:val="005F39C9"/>
    <w:rsid w:val="005F3CCA"/>
    <w:rsid w:val="005F4198"/>
    <w:rsid w:val="005F42CB"/>
    <w:rsid w:val="005F43F9"/>
    <w:rsid w:val="005F455E"/>
    <w:rsid w:val="005F4A81"/>
    <w:rsid w:val="005F4F4B"/>
    <w:rsid w:val="005F4FAF"/>
    <w:rsid w:val="005F51EC"/>
    <w:rsid w:val="005F532F"/>
    <w:rsid w:val="005F5537"/>
    <w:rsid w:val="005F5599"/>
    <w:rsid w:val="005F6135"/>
    <w:rsid w:val="005F61BF"/>
    <w:rsid w:val="005F64AF"/>
    <w:rsid w:val="005F655D"/>
    <w:rsid w:val="005F66C6"/>
    <w:rsid w:val="005F6A04"/>
    <w:rsid w:val="005F6B9D"/>
    <w:rsid w:val="005F6CE7"/>
    <w:rsid w:val="005F7018"/>
    <w:rsid w:val="005F70BE"/>
    <w:rsid w:val="005F7523"/>
    <w:rsid w:val="005F7C50"/>
    <w:rsid w:val="005F7DDA"/>
    <w:rsid w:val="0060033B"/>
    <w:rsid w:val="0060054B"/>
    <w:rsid w:val="006008A5"/>
    <w:rsid w:val="006009DE"/>
    <w:rsid w:val="00600EEE"/>
    <w:rsid w:val="00600FD4"/>
    <w:rsid w:val="00600FE2"/>
    <w:rsid w:val="00601005"/>
    <w:rsid w:val="00601447"/>
    <w:rsid w:val="00601F4F"/>
    <w:rsid w:val="006022CD"/>
    <w:rsid w:val="006031EF"/>
    <w:rsid w:val="00603314"/>
    <w:rsid w:val="00603440"/>
    <w:rsid w:val="00603DD9"/>
    <w:rsid w:val="00604117"/>
    <w:rsid w:val="006045E5"/>
    <w:rsid w:val="00604D7C"/>
    <w:rsid w:val="00605042"/>
    <w:rsid w:val="0060555E"/>
    <w:rsid w:val="0060560D"/>
    <w:rsid w:val="0060584B"/>
    <w:rsid w:val="00605AC2"/>
    <w:rsid w:val="00605D9E"/>
    <w:rsid w:val="00605DDA"/>
    <w:rsid w:val="00606344"/>
    <w:rsid w:val="006064FA"/>
    <w:rsid w:val="00606A53"/>
    <w:rsid w:val="00606B6E"/>
    <w:rsid w:val="00607366"/>
    <w:rsid w:val="006073C3"/>
    <w:rsid w:val="006076C4"/>
    <w:rsid w:val="00607829"/>
    <w:rsid w:val="006078E5"/>
    <w:rsid w:val="00607F8D"/>
    <w:rsid w:val="006103FB"/>
    <w:rsid w:val="006108C9"/>
    <w:rsid w:val="006109EB"/>
    <w:rsid w:val="00610CF8"/>
    <w:rsid w:val="00610D65"/>
    <w:rsid w:val="00610E76"/>
    <w:rsid w:val="006113DF"/>
    <w:rsid w:val="00611E39"/>
    <w:rsid w:val="00612929"/>
    <w:rsid w:val="006129F5"/>
    <w:rsid w:val="00612D6E"/>
    <w:rsid w:val="00612EB3"/>
    <w:rsid w:val="0061333F"/>
    <w:rsid w:val="0061368C"/>
    <w:rsid w:val="00613A16"/>
    <w:rsid w:val="00613CD8"/>
    <w:rsid w:val="00613F63"/>
    <w:rsid w:val="00614404"/>
    <w:rsid w:val="006144F6"/>
    <w:rsid w:val="00614508"/>
    <w:rsid w:val="0061464E"/>
    <w:rsid w:val="0061499C"/>
    <w:rsid w:val="00614BCF"/>
    <w:rsid w:val="00614C54"/>
    <w:rsid w:val="00615492"/>
    <w:rsid w:val="0061589E"/>
    <w:rsid w:val="00615DF9"/>
    <w:rsid w:val="00615E77"/>
    <w:rsid w:val="00616188"/>
    <w:rsid w:val="00616296"/>
    <w:rsid w:val="00616B0B"/>
    <w:rsid w:val="006171AB"/>
    <w:rsid w:val="006174E5"/>
    <w:rsid w:val="00617A19"/>
    <w:rsid w:val="00617AE9"/>
    <w:rsid w:val="00620235"/>
    <w:rsid w:val="006202B7"/>
    <w:rsid w:val="00620380"/>
    <w:rsid w:val="0062098E"/>
    <w:rsid w:val="006210E4"/>
    <w:rsid w:val="00621399"/>
    <w:rsid w:val="006213DA"/>
    <w:rsid w:val="00621707"/>
    <w:rsid w:val="0062183B"/>
    <w:rsid w:val="00621D10"/>
    <w:rsid w:val="00621FA5"/>
    <w:rsid w:val="00622159"/>
    <w:rsid w:val="006221C4"/>
    <w:rsid w:val="0062233E"/>
    <w:rsid w:val="00622763"/>
    <w:rsid w:val="00622B2A"/>
    <w:rsid w:val="00622E1B"/>
    <w:rsid w:val="00622EDF"/>
    <w:rsid w:val="006236AC"/>
    <w:rsid w:val="00623766"/>
    <w:rsid w:val="00624577"/>
    <w:rsid w:val="0062488D"/>
    <w:rsid w:val="006249D0"/>
    <w:rsid w:val="00624B29"/>
    <w:rsid w:val="00625114"/>
    <w:rsid w:val="00625249"/>
    <w:rsid w:val="00625329"/>
    <w:rsid w:val="00625AA4"/>
    <w:rsid w:val="00625CF4"/>
    <w:rsid w:val="00625E8D"/>
    <w:rsid w:val="006261BA"/>
    <w:rsid w:val="0062629B"/>
    <w:rsid w:val="006265E2"/>
    <w:rsid w:val="00626BD2"/>
    <w:rsid w:val="00626DE8"/>
    <w:rsid w:val="00626F2F"/>
    <w:rsid w:val="00626FA1"/>
    <w:rsid w:val="006276A2"/>
    <w:rsid w:val="00627CD2"/>
    <w:rsid w:val="00627EEF"/>
    <w:rsid w:val="00627FDC"/>
    <w:rsid w:val="006300DF"/>
    <w:rsid w:val="0063028C"/>
    <w:rsid w:val="006302CC"/>
    <w:rsid w:val="00630986"/>
    <w:rsid w:val="00630AE1"/>
    <w:rsid w:val="00630B13"/>
    <w:rsid w:val="00630EC1"/>
    <w:rsid w:val="0063108D"/>
    <w:rsid w:val="006311E0"/>
    <w:rsid w:val="006314CD"/>
    <w:rsid w:val="00631A3C"/>
    <w:rsid w:val="00631A4A"/>
    <w:rsid w:val="00631FF7"/>
    <w:rsid w:val="0063232B"/>
    <w:rsid w:val="00632916"/>
    <w:rsid w:val="00632B03"/>
    <w:rsid w:val="00632E43"/>
    <w:rsid w:val="00633FB6"/>
    <w:rsid w:val="00634247"/>
    <w:rsid w:val="006348ED"/>
    <w:rsid w:val="006349E4"/>
    <w:rsid w:val="00634A76"/>
    <w:rsid w:val="00634CC5"/>
    <w:rsid w:val="00634D82"/>
    <w:rsid w:val="00634FF8"/>
    <w:rsid w:val="006352B1"/>
    <w:rsid w:val="006356A4"/>
    <w:rsid w:val="006358D3"/>
    <w:rsid w:val="00635FB5"/>
    <w:rsid w:val="00635FE0"/>
    <w:rsid w:val="006360F0"/>
    <w:rsid w:val="0063664F"/>
    <w:rsid w:val="00636DD6"/>
    <w:rsid w:val="006373D5"/>
    <w:rsid w:val="006374D0"/>
    <w:rsid w:val="0063751A"/>
    <w:rsid w:val="00637570"/>
    <w:rsid w:val="00637988"/>
    <w:rsid w:val="006379A3"/>
    <w:rsid w:val="006379C9"/>
    <w:rsid w:val="00637B8F"/>
    <w:rsid w:val="00637EC4"/>
    <w:rsid w:val="00640100"/>
    <w:rsid w:val="00640287"/>
    <w:rsid w:val="0064094B"/>
    <w:rsid w:val="00640BF6"/>
    <w:rsid w:val="00640F51"/>
    <w:rsid w:val="00640F8D"/>
    <w:rsid w:val="00641332"/>
    <w:rsid w:val="006419AD"/>
    <w:rsid w:val="00642CC2"/>
    <w:rsid w:val="00643817"/>
    <w:rsid w:val="00644832"/>
    <w:rsid w:val="00644924"/>
    <w:rsid w:val="00644A5C"/>
    <w:rsid w:val="00644BA6"/>
    <w:rsid w:val="00644C75"/>
    <w:rsid w:val="00645D3C"/>
    <w:rsid w:val="0064636E"/>
    <w:rsid w:val="00646BDC"/>
    <w:rsid w:val="00646C68"/>
    <w:rsid w:val="00647003"/>
    <w:rsid w:val="0064734F"/>
    <w:rsid w:val="006477CB"/>
    <w:rsid w:val="00647A3D"/>
    <w:rsid w:val="00650227"/>
    <w:rsid w:val="00650804"/>
    <w:rsid w:val="00650B97"/>
    <w:rsid w:val="006514E9"/>
    <w:rsid w:val="006515BE"/>
    <w:rsid w:val="00651812"/>
    <w:rsid w:val="006519CF"/>
    <w:rsid w:val="00651F15"/>
    <w:rsid w:val="00652230"/>
    <w:rsid w:val="00652B53"/>
    <w:rsid w:val="006530CB"/>
    <w:rsid w:val="006532BB"/>
    <w:rsid w:val="0065330F"/>
    <w:rsid w:val="006538D2"/>
    <w:rsid w:val="00653FB5"/>
    <w:rsid w:val="0065412C"/>
    <w:rsid w:val="0065467D"/>
    <w:rsid w:val="0065488A"/>
    <w:rsid w:val="0065492D"/>
    <w:rsid w:val="006549D2"/>
    <w:rsid w:val="00654C5B"/>
    <w:rsid w:val="00654DF4"/>
    <w:rsid w:val="0065501B"/>
    <w:rsid w:val="00655037"/>
    <w:rsid w:val="006553D9"/>
    <w:rsid w:val="00655614"/>
    <w:rsid w:val="00655685"/>
    <w:rsid w:val="0065595F"/>
    <w:rsid w:val="00655B38"/>
    <w:rsid w:val="00655D9B"/>
    <w:rsid w:val="00656C50"/>
    <w:rsid w:val="006570FE"/>
    <w:rsid w:val="00657674"/>
    <w:rsid w:val="00657E4D"/>
    <w:rsid w:val="00657EA0"/>
    <w:rsid w:val="00657F62"/>
    <w:rsid w:val="00660504"/>
    <w:rsid w:val="006606A9"/>
    <w:rsid w:val="00660719"/>
    <w:rsid w:val="006608A6"/>
    <w:rsid w:val="006608C9"/>
    <w:rsid w:val="00660AC8"/>
    <w:rsid w:val="00660E3F"/>
    <w:rsid w:val="006618CD"/>
    <w:rsid w:val="006619E1"/>
    <w:rsid w:val="00661ADA"/>
    <w:rsid w:val="00661B4A"/>
    <w:rsid w:val="006628B9"/>
    <w:rsid w:val="00662E58"/>
    <w:rsid w:val="00662FAB"/>
    <w:rsid w:val="00663974"/>
    <w:rsid w:val="00663A09"/>
    <w:rsid w:val="00663D56"/>
    <w:rsid w:val="00663DB1"/>
    <w:rsid w:val="00663F18"/>
    <w:rsid w:val="00663F6A"/>
    <w:rsid w:val="006640E8"/>
    <w:rsid w:val="00664AE7"/>
    <w:rsid w:val="0066528F"/>
    <w:rsid w:val="006654DA"/>
    <w:rsid w:val="00665BEB"/>
    <w:rsid w:val="00665F6E"/>
    <w:rsid w:val="0066617F"/>
    <w:rsid w:val="006662E0"/>
    <w:rsid w:val="0066636F"/>
    <w:rsid w:val="006664B6"/>
    <w:rsid w:val="006666ED"/>
    <w:rsid w:val="00666978"/>
    <w:rsid w:val="00666A55"/>
    <w:rsid w:val="00666AE4"/>
    <w:rsid w:val="00666E58"/>
    <w:rsid w:val="0066729B"/>
    <w:rsid w:val="006675B6"/>
    <w:rsid w:val="006678F5"/>
    <w:rsid w:val="00667C5B"/>
    <w:rsid w:val="0067044A"/>
    <w:rsid w:val="00670781"/>
    <w:rsid w:val="00670C7E"/>
    <w:rsid w:val="00670CBD"/>
    <w:rsid w:val="006711DE"/>
    <w:rsid w:val="006713ED"/>
    <w:rsid w:val="00671720"/>
    <w:rsid w:val="00671DA1"/>
    <w:rsid w:val="00671E1D"/>
    <w:rsid w:val="006725FD"/>
    <w:rsid w:val="00672731"/>
    <w:rsid w:val="0067277B"/>
    <w:rsid w:val="00673289"/>
    <w:rsid w:val="00673380"/>
    <w:rsid w:val="006734BC"/>
    <w:rsid w:val="00673531"/>
    <w:rsid w:val="006738BF"/>
    <w:rsid w:val="00673D8A"/>
    <w:rsid w:val="00674B83"/>
    <w:rsid w:val="00674DE2"/>
    <w:rsid w:val="0067514D"/>
    <w:rsid w:val="0067587A"/>
    <w:rsid w:val="00675B81"/>
    <w:rsid w:val="00675DE8"/>
    <w:rsid w:val="0067650A"/>
    <w:rsid w:val="006766E0"/>
    <w:rsid w:val="0067687D"/>
    <w:rsid w:val="00676B6A"/>
    <w:rsid w:val="0067777F"/>
    <w:rsid w:val="00677902"/>
    <w:rsid w:val="00677943"/>
    <w:rsid w:val="00677E57"/>
    <w:rsid w:val="00677FAE"/>
    <w:rsid w:val="00680028"/>
    <w:rsid w:val="00680174"/>
    <w:rsid w:val="00680593"/>
    <w:rsid w:val="00680E38"/>
    <w:rsid w:val="0068109D"/>
    <w:rsid w:val="00681711"/>
    <w:rsid w:val="00681A33"/>
    <w:rsid w:val="00681E5A"/>
    <w:rsid w:val="00681EAF"/>
    <w:rsid w:val="00681F90"/>
    <w:rsid w:val="0068264E"/>
    <w:rsid w:val="00682693"/>
    <w:rsid w:val="00682BC5"/>
    <w:rsid w:val="00682E2F"/>
    <w:rsid w:val="00682E94"/>
    <w:rsid w:val="006836A8"/>
    <w:rsid w:val="00683DAD"/>
    <w:rsid w:val="00683FB4"/>
    <w:rsid w:val="00684273"/>
    <w:rsid w:val="0068429B"/>
    <w:rsid w:val="0068445D"/>
    <w:rsid w:val="006847AC"/>
    <w:rsid w:val="00684922"/>
    <w:rsid w:val="00684EBC"/>
    <w:rsid w:val="0068524B"/>
    <w:rsid w:val="0068549D"/>
    <w:rsid w:val="006854D3"/>
    <w:rsid w:val="00685ACE"/>
    <w:rsid w:val="00685E24"/>
    <w:rsid w:val="00685EF6"/>
    <w:rsid w:val="00686DEC"/>
    <w:rsid w:val="00687148"/>
    <w:rsid w:val="0068751F"/>
    <w:rsid w:val="006879FB"/>
    <w:rsid w:val="00687D98"/>
    <w:rsid w:val="00687E64"/>
    <w:rsid w:val="006905F9"/>
    <w:rsid w:val="0069068E"/>
    <w:rsid w:val="006906AD"/>
    <w:rsid w:val="006909C7"/>
    <w:rsid w:val="00690A13"/>
    <w:rsid w:val="00690AF5"/>
    <w:rsid w:val="00690E83"/>
    <w:rsid w:val="0069115A"/>
    <w:rsid w:val="006913EA"/>
    <w:rsid w:val="0069149F"/>
    <w:rsid w:val="00691B12"/>
    <w:rsid w:val="00691F9E"/>
    <w:rsid w:val="0069201D"/>
    <w:rsid w:val="00692089"/>
    <w:rsid w:val="006923FD"/>
    <w:rsid w:val="00692E65"/>
    <w:rsid w:val="00693C2E"/>
    <w:rsid w:val="0069407B"/>
    <w:rsid w:val="006941B6"/>
    <w:rsid w:val="00694477"/>
    <w:rsid w:val="00694A6F"/>
    <w:rsid w:val="0069530C"/>
    <w:rsid w:val="0069549C"/>
    <w:rsid w:val="0069550C"/>
    <w:rsid w:val="0069555A"/>
    <w:rsid w:val="00695885"/>
    <w:rsid w:val="00695B1A"/>
    <w:rsid w:val="00695C7E"/>
    <w:rsid w:val="00695D3E"/>
    <w:rsid w:val="00695EA9"/>
    <w:rsid w:val="00696044"/>
    <w:rsid w:val="00696293"/>
    <w:rsid w:val="00696361"/>
    <w:rsid w:val="00696410"/>
    <w:rsid w:val="00696640"/>
    <w:rsid w:val="0069664C"/>
    <w:rsid w:val="00696883"/>
    <w:rsid w:val="0069699B"/>
    <w:rsid w:val="00696B9F"/>
    <w:rsid w:val="0069713F"/>
    <w:rsid w:val="00697201"/>
    <w:rsid w:val="0069778C"/>
    <w:rsid w:val="00697902"/>
    <w:rsid w:val="00697A09"/>
    <w:rsid w:val="00697A23"/>
    <w:rsid w:val="00697AC8"/>
    <w:rsid w:val="00697D12"/>
    <w:rsid w:val="006A04D4"/>
    <w:rsid w:val="006A0585"/>
    <w:rsid w:val="006A0E8C"/>
    <w:rsid w:val="006A1299"/>
    <w:rsid w:val="006A16E9"/>
    <w:rsid w:val="006A19C1"/>
    <w:rsid w:val="006A1AD3"/>
    <w:rsid w:val="006A1C52"/>
    <w:rsid w:val="006A1F08"/>
    <w:rsid w:val="006A1FDC"/>
    <w:rsid w:val="006A2758"/>
    <w:rsid w:val="006A29D9"/>
    <w:rsid w:val="006A2F84"/>
    <w:rsid w:val="006A2FFA"/>
    <w:rsid w:val="006A30C3"/>
    <w:rsid w:val="006A3232"/>
    <w:rsid w:val="006A33F3"/>
    <w:rsid w:val="006A3425"/>
    <w:rsid w:val="006A3739"/>
    <w:rsid w:val="006A382E"/>
    <w:rsid w:val="006A3BC0"/>
    <w:rsid w:val="006A3D67"/>
    <w:rsid w:val="006A3F43"/>
    <w:rsid w:val="006A3F7F"/>
    <w:rsid w:val="006A423C"/>
    <w:rsid w:val="006A46D3"/>
    <w:rsid w:val="006A4825"/>
    <w:rsid w:val="006A4CB7"/>
    <w:rsid w:val="006A4D43"/>
    <w:rsid w:val="006A5339"/>
    <w:rsid w:val="006A5378"/>
    <w:rsid w:val="006A5382"/>
    <w:rsid w:val="006A5394"/>
    <w:rsid w:val="006A5EB7"/>
    <w:rsid w:val="006A604A"/>
    <w:rsid w:val="006A6441"/>
    <w:rsid w:val="006A6607"/>
    <w:rsid w:val="006A66AC"/>
    <w:rsid w:val="006A6CB9"/>
    <w:rsid w:val="006A6EB7"/>
    <w:rsid w:val="006A6F5B"/>
    <w:rsid w:val="006A7256"/>
    <w:rsid w:val="006A73C2"/>
    <w:rsid w:val="006A79C3"/>
    <w:rsid w:val="006A7D5A"/>
    <w:rsid w:val="006B00C4"/>
    <w:rsid w:val="006B05C3"/>
    <w:rsid w:val="006B0CCB"/>
    <w:rsid w:val="006B0CDF"/>
    <w:rsid w:val="006B0CFD"/>
    <w:rsid w:val="006B0EBD"/>
    <w:rsid w:val="006B194F"/>
    <w:rsid w:val="006B1C72"/>
    <w:rsid w:val="006B1F04"/>
    <w:rsid w:val="006B2524"/>
    <w:rsid w:val="006B2608"/>
    <w:rsid w:val="006B2882"/>
    <w:rsid w:val="006B349F"/>
    <w:rsid w:val="006B365C"/>
    <w:rsid w:val="006B3A33"/>
    <w:rsid w:val="006B3B03"/>
    <w:rsid w:val="006B3B6B"/>
    <w:rsid w:val="006B3C46"/>
    <w:rsid w:val="006B403F"/>
    <w:rsid w:val="006B40E4"/>
    <w:rsid w:val="006B4931"/>
    <w:rsid w:val="006B4B20"/>
    <w:rsid w:val="006B57EE"/>
    <w:rsid w:val="006B586E"/>
    <w:rsid w:val="006B5A3F"/>
    <w:rsid w:val="006B5DCD"/>
    <w:rsid w:val="006B6212"/>
    <w:rsid w:val="006B642F"/>
    <w:rsid w:val="006B6A93"/>
    <w:rsid w:val="006B6B34"/>
    <w:rsid w:val="006B738C"/>
    <w:rsid w:val="006B778A"/>
    <w:rsid w:val="006B7804"/>
    <w:rsid w:val="006B7C1D"/>
    <w:rsid w:val="006C017C"/>
    <w:rsid w:val="006C031C"/>
    <w:rsid w:val="006C0BA7"/>
    <w:rsid w:val="006C0E36"/>
    <w:rsid w:val="006C0F74"/>
    <w:rsid w:val="006C10D2"/>
    <w:rsid w:val="006C10DF"/>
    <w:rsid w:val="006C125D"/>
    <w:rsid w:val="006C1485"/>
    <w:rsid w:val="006C175B"/>
    <w:rsid w:val="006C17C4"/>
    <w:rsid w:val="006C189E"/>
    <w:rsid w:val="006C18D0"/>
    <w:rsid w:val="006C1B2E"/>
    <w:rsid w:val="006C1B7A"/>
    <w:rsid w:val="006C1F34"/>
    <w:rsid w:val="006C209C"/>
    <w:rsid w:val="006C2693"/>
    <w:rsid w:val="006C27AD"/>
    <w:rsid w:val="006C2A83"/>
    <w:rsid w:val="006C35E5"/>
    <w:rsid w:val="006C4616"/>
    <w:rsid w:val="006C5056"/>
    <w:rsid w:val="006C5846"/>
    <w:rsid w:val="006C5868"/>
    <w:rsid w:val="006C58EF"/>
    <w:rsid w:val="006C5B1F"/>
    <w:rsid w:val="006C609B"/>
    <w:rsid w:val="006C62A1"/>
    <w:rsid w:val="006C64F4"/>
    <w:rsid w:val="006C69C6"/>
    <w:rsid w:val="006C6C93"/>
    <w:rsid w:val="006C7232"/>
    <w:rsid w:val="006C763D"/>
    <w:rsid w:val="006C79AC"/>
    <w:rsid w:val="006C7B35"/>
    <w:rsid w:val="006C7DEC"/>
    <w:rsid w:val="006C7F65"/>
    <w:rsid w:val="006D0A55"/>
    <w:rsid w:val="006D0D92"/>
    <w:rsid w:val="006D12B2"/>
    <w:rsid w:val="006D13B9"/>
    <w:rsid w:val="006D15F5"/>
    <w:rsid w:val="006D22F9"/>
    <w:rsid w:val="006D2AA2"/>
    <w:rsid w:val="006D2C66"/>
    <w:rsid w:val="006D2ECB"/>
    <w:rsid w:val="006D2F49"/>
    <w:rsid w:val="006D3728"/>
    <w:rsid w:val="006D382C"/>
    <w:rsid w:val="006D3AF0"/>
    <w:rsid w:val="006D3C7F"/>
    <w:rsid w:val="006D3D2E"/>
    <w:rsid w:val="006D3DA2"/>
    <w:rsid w:val="006D3E7F"/>
    <w:rsid w:val="006D3F69"/>
    <w:rsid w:val="006D3FDA"/>
    <w:rsid w:val="006D4100"/>
    <w:rsid w:val="006D4354"/>
    <w:rsid w:val="006D4538"/>
    <w:rsid w:val="006D4B6B"/>
    <w:rsid w:val="006D4E9F"/>
    <w:rsid w:val="006D5206"/>
    <w:rsid w:val="006D5696"/>
    <w:rsid w:val="006D57F7"/>
    <w:rsid w:val="006D5CF7"/>
    <w:rsid w:val="006D5DA0"/>
    <w:rsid w:val="006D5E73"/>
    <w:rsid w:val="006D5F7E"/>
    <w:rsid w:val="006D635B"/>
    <w:rsid w:val="006D65DA"/>
    <w:rsid w:val="006D682D"/>
    <w:rsid w:val="006D6A85"/>
    <w:rsid w:val="006D707E"/>
    <w:rsid w:val="006D73EE"/>
    <w:rsid w:val="006D769B"/>
    <w:rsid w:val="006D775A"/>
    <w:rsid w:val="006D776E"/>
    <w:rsid w:val="006D7955"/>
    <w:rsid w:val="006D7C68"/>
    <w:rsid w:val="006D7D83"/>
    <w:rsid w:val="006D7F3B"/>
    <w:rsid w:val="006E0270"/>
    <w:rsid w:val="006E05FD"/>
    <w:rsid w:val="006E06E8"/>
    <w:rsid w:val="006E0942"/>
    <w:rsid w:val="006E0C7E"/>
    <w:rsid w:val="006E1036"/>
    <w:rsid w:val="006E120B"/>
    <w:rsid w:val="006E121B"/>
    <w:rsid w:val="006E144E"/>
    <w:rsid w:val="006E15E0"/>
    <w:rsid w:val="006E18BE"/>
    <w:rsid w:val="006E1B85"/>
    <w:rsid w:val="006E1BD1"/>
    <w:rsid w:val="006E1FCE"/>
    <w:rsid w:val="006E2418"/>
    <w:rsid w:val="006E26A6"/>
    <w:rsid w:val="006E2974"/>
    <w:rsid w:val="006E2D25"/>
    <w:rsid w:val="006E338D"/>
    <w:rsid w:val="006E3940"/>
    <w:rsid w:val="006E3B34"/>
    <w:rsid w:val="006E418D"/>
    <w:rsid w:val="006E45ED"/>
    <w:rsid w:val="006E49C6"/>
    <w:rsid w:val="006E4F76"/>
    <w:rsid w:val="006E5234"/>
    <w:rsid w:val="006E5628"/>
    <w:rsid w:val="006E59E2"/>
    <w:rsid w:val="006E5B9C"/>
    <w:rsid w:val="006E5CEE"/>
    <w:rsid w:val="006E660C"/>
    <w:rsid w:val="006E672E"/>
    <w:rsid w:val="006E6862"/>
    <w:rsid w:val="006E6885"/>
    <w:rsid w:val="006E78B7"/>
    <w:rsid w:val="006E7A34"/>
    <w:rsid w:val="006E7BCD"/>
    <w:rsid w:val="006E7E69"/>
    <w:rsid w:val="006E7FD4"/>
    <w:rsid w:val="006E7FF7"/>
    <w:rsid w:val="006F01F2"/>
    <w:rsid w:val="006F0381"/>
    <w:rsid w:val="006F06D8"/>
    <w:rsid w:val="006F07A4"/>
    <w:rsid w:val="006F0840"/>
    <w:rsid w:val="006F0968"/>
    <w:rsid w:val="006F0A30"/>
    <w:rsid w:val="006F0E1B"/>
    <w:rsid w:val="006F0E7E"/>
    <w:rsid w:val="006F0ECE"/>
    <w:rsid w:val="006F1126"/>
    <w:rsid w:val="006F1144"/>
    <w:rsid w:val="006F12BE"/>
    <w:rsid w:val="006F17D4"/>
    <w:rsid w:val="006F1AA2"/>
    <w:rsid w:val="006F1AA8"/>
    <w:rsid w:val="006F1B4D"/>
    <w:rsid w:val="006F1D98"/>
    <w:rsid w:val="006F1F18"/>
    <w:rsid w:val="006F2532"/>
    <w:rsid w:val="006F286A"/>
    <w:rsid w:val="006F2BE3"/>
    <w:rsid w:val="006F331A"/>
    <w:rsid w:val="006F3563"/>
    <w:rsid w:val="006F36B9"/>
    <w:rsid w:val="006F3AF9"/>
    <w:rsid w:val="006F3D59"/>
    <w:rsid w:val="006F3F73"/>
    <w:rsid w:val="006F4A83"/>
    <w:rsid w:val="006F5169"/>
    <w:rsid w:val="006F544A"/>
    <w:rsid w:val="006F57FF"/>
    <w:rsid w:val="006F59DC"/>
    <w:rsid w:val="006F6135"/>
    <w:rsid w:val="006F64AD"/>
    <w:rsid w:val="006F6867"/>
    <w:rsid w:val="006F69A9"/>
    <w:rsid w:val="006F6E52"/>
    <w:rsid w:val="006F70BA"/>
    <w:rsid w:val="006F7215"/>
    <w:rsid w:val="006F7396"/>
    <w:rsid w:val="006F7731"/>
    <w:rsid w:val="006F775D"/>
    <w:rsid w:val="006F77CF"/>
    <w:rsid w:val="006F7969"/>
    <w:rsid w:val="006F79BC"/>
    <w:rsid w:val="006F7A4D"/>
    <w:rsid w:val="006F7AE6"/>
    <w:rsid w:val="007001CE"/>
    <w:rsid w:val="00700939"/>
    <w:rsid w:val="00700B1C"/>
    <w:rsid w:val="00700B3F"/>
    <w:rsid w:val="00700B64"/>
    <w:rsid w:val="00700B7C"/>
    <w:rsid w:val="00700C77"/>
    <w:rsid w:val="00700E6B"/>
    <w:rsid w:val="007011CC"/>
    <w:rsid w:val="007016D5"/>
    <w:rsid w:val="00701A3D"/>
    <w:rsid w:val="00701D0D"/>
    <w:rsid w:val="00702406"/>
    <w:rsid w:val="0070287C"/>
    <w:rsid w:val="00702D65"/>
    <w:rsid w:val="00702ED6"/>
    <w:rsid w:val="00703170"/>
    <w:rsid w:val="00703381"/>
    <w:rsid w:val="00703436"/>
    <w:rsid w:val="00703452"/>
    <w:rsid w:val="00703467"/>
    <w:rsid w:val="00703A30"/>
    <w:rsid w:val="00703D29"/>
    <w:rsid w:val="00703F37"/>
    <w:rsid w:val="00704725"/>
    <w:rsid w:val="00704901"/>
    <w:rsid w:val="00704AF9"/>
    <w:rsid w:val="00704B8E"/>
    <w:rsid w:val="00704C94"/>
    <w:rsid w:val="00704E2B"/>
    <w:rsid w:val="00705DBD"/>
    <w:rsid w:val="00705ED6"/>
    <w:rsid w:val="0070627F"/>
    <w:rsid w:val="00706290"/>
    <w:rsid w:val="0070641B"/>
    <w:rsid w:val="00706513"/>
    <w:rsid w:val="0070663A"/>
    <w:rsid w:val="0070683E"/>
    <w:rsid w:val="00706B14"/>
    <w:rsid w:val="00706B7F"/>
    <w:rsid w:val="00706D64"/>
    <w:rsid w:val="0070708F"/>
    <w:rsid w:val="00707777"/>
    <w:rsid w:val="0070786D"/>
    <w:rsid w:val="007078D0"/>
    <w:rsid w:val="007079FF"/>
    <w:rsid w:val="00707F05"/>
    <w:rsid w:val="007102FE"/>
    <w:rsid w:val="00710429"/>
    <w:rsid w:val="007106BD"/>
    <w:rsid w:val="00710750"/>
    <w:rsid w:val="00710763"/>
    <w:rsid w:val="0071098E"/>
    <w:rsid w:val="00711D00"/>
    <w:rsid w:val="00712304"/>
    <w:rsid w:val="007128B8"/>
    <w:rsid w:val="00712EA2"/>
    <w:rsid w:val="00713065"/>
    <w:rsid w:val="00713117"/>
    <w:rsid w:val="007132CA"/>
    <w:rsid w:val="007133D7"/>
    <w:rsid w:val="00713BF6"/>
    <w:rsid w:val="00713E7C"/>
    <w:rsid w:val="00714752"/>
    <w:rsid w:val="00714856"/>
    <w:rsid w:val="00714899"/>
    <w:rsid w:val="007148A0"/>
    <w:rsid w:val="00715135"/>
    <w:rsid w:val="0071516A"/>
    <w:rsid w:val="0071536A"/>
    <w:rsid w:val="00715999"/>
    <w:rsid w:val="00715D2A"/>
    <w:rsid w:val="00715D42"/>
    <w:rsid w:val="00716786"/>
    <w:rsid w:val="00716F68"/>
    <w:rsid w:val="00717A43"/>
    <w:rsid w:val="00717AA6"/>
    <w:rsid w:val="00717BAD"/>
    <w:rsid w:val="00717BD3"/>
    <w:rsid w:val="00717C2E"/>
    <w:rsid w:val="00720013"/>
    <w:rsid w:val="007203D3"/>
    <w:rsid w:val="00720471"/>
    <w:rsid w:val="00720991"/>
    <w:rsid w:val="007213C3"/>
    <w:rsid w:val="007214FF"/>
    <w:rsid w:val="00721557"/>
    <w:rsid w:val="00722244"/>
    <w:rsid w:val="00722437"/>
    <w:rsid w:val="00722D0D"/>
    <w:rsid w:val="00723721"/>
    <w:rsid w:val="00723DB8"/>
    <w:rsid w:val="00723E2B"/>
    <w:rsid w:val="00724044"/>
    <w:rsid w:val="0072425B"/>
    <w:rsid w:val="0072433F"/>
    <w:rsid w:val="00724531"/>
    <w:rsid w:val="007249F0"/>
    <w:rsid w:val="00724BAF"/>
    <w:rsid w:val="00724CC8"/>
    <w:rsid w:val="00724D15"/>
    <w:rsid w:val="00724EFE"/>
    <w:rsid w:val="00724F5F"/>
    <w:rsid w:val="0072565E"/>
    <w:rsid w:val="007262C8"/>
    <w:rsid w:val="00726C28"/>
    <w:rsid w:val="00727045"/>
    <w:rsid w:val="007279EC"/>
    <w:rsid w:val="00730369"/>
    <w:rsid w:val="00730392"/>
    <w:rsid w:val="00730C0A"/>
    <w:rsid w:val="00730CEB"/>
    <w:rsid w:val="00731F5A"/>
    <w:rsid w:val="00731FC8"/>
    <w:rsid w:val="00732124"/>
    <w:rsid w:val="0073238C"/>
    <w:rsid w:val="0073268B"/>
    <w:rsid w:val="00732C77"/>
    <w:rsid w:val="007330D3"/>
    <w:rsid w:val="007330F9"/>
    <w:rsid w:val="007335DC"/>
    <w:rsid w:val="007337EA"/>
    <w:rsid w:val="007339CE"/>
    <w:rsid w:val="00733D26"/>
    <w:rsid w:val="00733DD3"/>
    <w:rsid w:val="00733FE8"/>
    <w:rsid w:val="00734552"/>
    <w:rsid w:val="00734612"/>
    <w:rsid w:val="00734839"/>
    <w:rsid w:val="00734911"/>
    <w:rsid w:val="00734939"/>
    <w:rsid w:val="00734DE4"/>
    <w:rsid w:val="00734F96"/>
    <w:rsid w:val="00735036"/>
    <w:rsid w:val="00735046"/>
    <w:rsid w:val="00735146"/>
    <w:rsid w:val="00735190"/>
    <w:rsid w:val="00735307"/>
    <w:rsid w:val="007355D6"/>
    <w:rsid w:val="0073582C"/>
    <w:rsid w:val="00735A1F"/>
    <w:rsid w:val="00735A7E"/>
    <w:rsid w:val="00735AF3"/>
    <w:rsid w:val="00735DCC"/>
    <w:rsid w:val="00736229"/>
    <w:rsid w:val="00736510"/>
    <w:rsid w:val="0073699A"/>
    <w:rsid w:val="007369AF"/>
    <w:rsid w:val="00736B10"/>
    <w:rsid w:val="00736F23"/>
    <w:rsid w:val="00737398"/>
    <w:rsid w:val="00737665"/>
    <w:rsid w:val="007379AB"/>
    <w:rsid w:val="00737B56"/>
    <w:rsid w:val="007401C6"/>
    <w:rsid w:val="0074036D"/>
    <w:rsid w:val="0074041E"/>
    <w:rsid w:val="00740629"/>
    <w:rsid w:val="007406E8"/>
    <w:rsid w:val="00740BBB"/>
    <w:rsid w:val="00740C18"/>
    <w:rsid w:val="00740DCB"/>
    <w:rsid w:val="007412B2"/>
    <w:rsid w:val="00741341"/>
    <w:rsid w:val="007416AC"/>
    <w:rsid w:val="00741A34"/>
    <w:rsid w:val="00741B96"/>
    <w:rsid w:val="00741C9A"/>
    <w:rsid w:val="0074209F"/>
    <w:rsid w:val="00742452"/>
    <w:rsid w:val="00742CA2"/>
    <w:rsid w:val="00742D3E"/>
    <w:rsid w:val="00742D59"/>
    <w:rsid w:val="00742F37"/>
    <w:rsid w:val="007431E7"/>
    <w:rsid w:val="00743211"/>
    <w:rsid w:val="007437D2"/>
    <w:rsid w:val="00743F79"/>
    <w:rsid w:val="00744101"/>
    <w:rsid w:val="007444DD"/>
    <w:rsid w:val="007445AA"/>
    <w:rsid w:val="007446C0"/>
    <w:rsid w:val="007447A5"/>
    <w:rsid w:val="007449C0"/>
    <w:rsid w:val="00745D51"/>
    <w:rsid w:val="00745DA2"/>
    <w:rsid w:val="00745F9E"/>
    <w:rsid w:val="0074612D"/>
    <w:rsid w:val="007468F6"/>
    <w:rsid w:val="0074738C"/>
    <w:rsid w:val="007473EF"/>
    <w:rsid w:val="007478EA"/>
    <w:rsid w:val="00747C75"/>
    <w:rsid w:val="007500C8"/>
    <w:rsid w:val="007502D8"/>
    <w:rsid w:val="007504D6"/>
    <w:rsid w:val="0075082F"/>
    <w:rsid w:val="0075093C"/>
    <w:rsid w:val="007519C2"/>
    <w:rsid w:val="00751A0A"/>
    <w:rsid w:val="00751A77"/>
    <w:rsid w:val="007520CA"/>
    <w:rsid w:val="00752B04"/>
    <w:rsid w:val="00752D78"/>
    <w:rsid w:val="00752E27"/>
    <w:rsid w:val="00752FBA"/>
    <w:rsid w:val="00753898"/>
    <w:rsid w:val="0075390D"/>
    <w:rsid w:val="0075397F"/>
    <w:rsid w:val="0075467D"/>
    <w:rsid w:val="00754870"/>
    <w:rsid w:val="00754BAC"/>
    <w:rsid w:val="00754D77"/>
    <w:rsid w:val="007559D2"/>
    <w:rsid w:val="007561E2"/>
    <w:rsid w:val="00756E00"/>
    <w:rsid w:val="00756FAF"/>
    <w:rsid w:val="00756FFA"/>
    <w:rsid w:val="0075727F"/>
    <w:rsid w:val="007574B5"/>
    <w:rsid w:val="00757514"/>
    <w:rsid w:val="00757585"/>
    <w:rsid w:val="00757B07"/>
    <w:rsid w:val="00757E4B"/>
    <w:rsid w:val="00760863"/>
    <w:rsid w:val="007608A3"/>
    <w:rsid w:val="0076090C"/>
    <w:rsid w:val="00760966"/>
    <w:rsid w:val="007613C4"/>
    <w:rsid w:val="00761B1B"/>
    <w:rsid w:val="00762264"/>
    <w:rsid w:val="00762283"/>
    <w:rsid w:val="0076266D"/>
    <w:rsid w:val="0076273E"/>
    <w:rsid w:val="00762861"/>
    <w:rsid w:val="00762A0F"/>
    <w:rsid w:val="00762AB0"/>
    <w:rsid w:val="00763295"/>
    <w:rsid w:val="00763B04"/>
    <w:rsid w:val="00763F0A"/>
    <w:rsid w:val="007646AA"/>
    <w:rsid w:val="00764AB8"/>
    <w:rsid w:val="00764CED"/>
    <w:rsid w:val="0076602C"/>
    <w:rsid w:val="0076668C"/>
    <w:rsid w:val="00766755"/>
    <w:rsid w:val="007667F2"/>
    <w:rsid w:val="00766A32"/>
    <w:rsid w:val="00766B0F"/>
    <w:rsid w:val="00766B56"/>
    <w:rsid w:val="00766BFD"/>
    <w:rsid w:val="00766ED3"/>
    <w:rsid w:val="007672B8"/>
    <w:rsid w:val="00767508"/>
    <w:rsid w:val="00767937"/>
    <w:rsid w:val="00767ABD"/>
    <w:rsid w:val="00767B5B"/>
    <w:rsid w:val="00767F0D"/>
    <w:rsid w:val="00770289"/>
    <w:rsid w:val="007706CF"/>
    <w:rsid w:val="007707F5"/>
    <w:rsid w:val="00770803"/>
    <w:rsid w:val="00770C1A"/>
    <w:rsid w:val="00771777"/>
    <w:rsid w:val="00772485"/>
    <w:rsid w:val="00772561"/>
    <w:rsid w:val="007725F9"/>
    <w:rsid w:val="00772AEF"/>
    <w:rsid w:val="00773231"/>
    <w:rsid w:val="007734B2"/>
    <w:rsid w:val="00773746"/>
    <w:rsid w:val="00773818"/>
    <w:rsid w:val="007738CA"/>
    <w:rsid w:val="00773E54"/>
    <w:rsid w:val="00773FE1"/>
    <w:rsid w:val="00774295"/>
    <w:rsid w:val="007743D0"/>
    <w:rsid w:val="00774880"/>
    <w:rsid w:val="00774918"/>
    <w:rsid w:val="00774AB7"/>
    <w:rsid w:val="00774E3B"/>
    <w:rsid w:val="007750D2"/>
    <w:rsid w:val="007753EA"/>
    <w:rsid w:val="0077558A"/>
    <w:rsid w:val="007755EC"/>
    <w:rsid w:val="00775D49"/>
    <w:rsid w:val="00775D9D"/>
    <w:rsid w:val="00776086"/>
    <w:rsid w:val="00776606"/>
    <w:rsid w:val="00776848"/>
    <w:rsid w:val="00776A12"/>
    <w:rsid w:val="00776E06"/>
    <w:rsid w:val="00776FF8"/>
    <w:rsid w:val="0077793F"/>
    <w:rsid w:val="00780655"/>
    <w:rsid w:val="007807EB"/>
    <w:rsid w:val="00780BA8"/>
    <w:rsid w:val="00780DC1"/>
    <w:rsid w:val="007813D0"/>
    <w:rsid w:val="007818B9"/>
    <w:rsid w:val="00781A45"/>
    <w:rsid w:val="00781B49"/>
    <w:rsid w:val="00781C89"/>
    <w:rsid w:val="007821E0"/>
    <w:rsid w:val="007822A7"/>
    <w:rsid w:val="0078267B"/>
    <w:rsid w:val="00782AF0"/>
    <w:rsid w:val="00782C92"/>
    <w:rsid w:val="00782CC4"/>
    <w:rsid w:val="00782CFF"/>
    <w:rsid w:val="0078306C"/>
    <w:rsid w:val="00783784"/>
    <w:rsid w:val="00783B15"/>
    <w:rsid w:val="00783B62"/>
    <w:rsid w:val="00783C27"/>
    <w:rsid w:val="00784135"/>
    <w:rsid w:val="007841D5"/>
    <w:rsid w:val="0078433C"/>
    <w:rsid w:val="007845C2"/>
    <w:rsid w:val="007847D6"/>
    <w:rsid w:val="00784915"/>
    <w:rsid w:val="00784F8A"/>
    <w:rsid w:val="00785189"/>
    <w:rsid w:val="00785496"/>
    <w:rsid w:val="007856EB"/>
    <w:rsid w:val="0078592C"/>
    <w:rsid w:val="00785A16"/>
    <w:rsid w:val="00785D60"/>
    <w:rsid w:val="0078641E"/>
    <w:rsid w:val="00786569"/>
    <w:rsid w:val="00786D4E"/>
    <w:rsid w:val="00786F41"/>
    <w:rsid w:val="0078713B"/>
    <w:rsid w:val="007874F6"/>
    <w:rsid w:val="0078780D"/>
    <w:rsid w:val="00787A1D"/>
    <w:rsid w:val="00787F6B"/>
    <w:rsid w:val="00787F7E"/>
    <w:rsid w:val="00790345"/>
    <w:rsid w:val="00790676"/>
    <w:rsid w:val="00790978"/>
    <w:rsid w:val="00790E3A"/>
    <w:rsid w:val="00790EC3"/>
    <w:rsid w:val="00790F7A"/>
    <w:rsid w:val="007915B8"/>
    <w:rsid w:val="0079174C"/>
    <w:rsid w:val="00791C8F"/>
    <w:rsid w:val="00791D4C"/>
    <w:rsid w:val="00791FF7"/>
    <w:rsid w:val="00792174"/>
    <w:rsid w:val="00792347"/>
    <w:rsid w:val="00792365"/>
    <w:rsid w:val="00792472"/>
    <w:rsid w:val="0079255E"/>
    <w:rsid w:val="007925AA"/>
    <w:rsid w:val="0079269D"/>
    <w:rsid w:val="0079290C"/>
    <w:rsid w:val="00792ECC"/>
    <w:rsid w:val="00792F63"/>
    <w:rsid w:val="00793961"/>
    <w:rsid w:val="00793D14"/>
    <w:rsid w:val="0079480A"/>
    <w:rsid w:val="007955B6"/>
    <w:rsid w:val="007955D7"/>
    <w:rsid w:val="00795614"/>
    <w:rsid w:val="007959DC"/>
    <w:rsid w:val="00795F27"/>
    <w:rsid w:val="00795F4E"/>
    <w:rsid w:val="007965CE"/>
    <w:rsid w:val="00796D1C"/>
    <w:rsid w:val="00796F1C"/>
    <w:rsid w:val="00796FA1"/>
    <w:rsid w:val="00797443"/>
    <w:rsid w:val="00797626"/>
    <w:rsid w:val="007976BF"/>
    <w:rsid w:val="007977B1"/>
    <w:rsid w:val="007A0550"/>
    <w:rsid w:val="007A0BFB"/>
    <w:rsid w:val="007A17A9"/>
    <w:rsid w:val="007A2050"/>
    <w:rsid w:val="007A21BC"/>
    <w:rsid w:val="007A2569"/>
    <w:rsid w:val="007A2A82"/>
    <w:rsid w:val="007A351B"/>
    <w:rsid w:val="007A4340"/>
    <w:rsid w:val="007A47CD"/>
    <w:rsid w:val="007A4935"/>
    <w:rsid w:val="007A4C29"/>
    <w:rsid w:val="007A4EDD"/>
    <w:rsid w:val="007A5125"/>
    <w:rsid w:val="007A530B"/>
    <w:rsid w:val="007A53B8"/>
    <w:rsid w:val="007A5486"/>
    <w:rsid w:val="007A54B1"/>
    <w:rsid w:val="007A56FD"/>
    <w:rsid w:val="007A5A11"/>
    <w:rsid w:val="007A5A24"/>
    <w:rsid w:val="007A5AE0"/>
    <w:rsid w:val="007A608C"/>
    <w:rsid w:val="007A6441"/>
    <w:rsid w:val="007A6BF8"/>
    <w:rsid w:val="007A6FBC"/>
    <w:rsid w:val="007A7671"/>
    <w:rsid w:val="007B00FA"/>
    <w:rsid w:val="007B06CF"/>
    <w:rsid w:val="007B166F"/>
    <w:rsid w:val="007B174F"/>
    <w:rsid w:val="007B1BBA"/>
    <w:rsid w:val="007B3113"/>
    <w:rsid w:val="007B31FF"/>
    <w:rsid w:val="007B36BD"/>
    <w:rsid w:val="007B3CD4"/>
    <w:rsid w:val="007B3DC6"/>
    <w:rsid w:val="007B3EBC"/>
    <w:rsid w:val="007B4719"/>
    <w:rsid w:val="007B49E8"/>
    <w:rsid w:val="007B4A2D"/>
    <w:rsid w:val="007B4B71"/>
    <w:rsid w:val="007B534D"/>
    <w:rsid w:val="007B5AF3"/>
    <w:rsid w:val="007B5C1E"/>
    <w:rsid w:val="007B5CE4"/>
    <w:rsid w:val="007B6332"/>
    <w:rsid w:val="007B6BD3"/>
    <w:rsid w:val="007B6D81"/>
    <w:rsid w:val="007B6E61"/>
    <w:rsid w:val="007B6ED6"/>
    <w:rsid w:val="007B7D62"/>
    <w:rsid w:val="007B7FF0"/>
    <w:rsid w:val="007C0371"/>
    <w:rsid w:val="007C0B96"/>
    <w:rsid w:val="007C0BE6"/>
    <w:rsid w:val="007C0F8A"/>
    <w:rsid w:val="007C0F92"/>
    <w:rsid w:val="007C1287"/>
    <w:rsid w:val="007C18CC"/>
    <w:rsid w:val="007C19F0"/>
    <w:rsid w:val="007C1A24"/>
    <w:rsid w:val="007C1AB8"/>
    <w:rsid w:val="007C1D4E"/>
    <w:rsid w:val="007C1E56"/>
    <w:rsid w:val="007C2032"/>
    <w:rsid w:val="007C2972"/>
    <w:rsid w:val="007C2BF3"/>
    <w:rsid w:val="007C2C04"/>
    <w:rsid w:val="007C461B"/>
    <w:rsid w:val="007C4706"/>
    <w:rsid w:val="007C5532"/>
    <w:rsid w:val="007C5584"/>
    <w:rsid w:val="007C56ED"/>
    <w:rsid w:val="007C5BB2"/>
    <w:rsid w:val="007C5C5C"/>
    <w:rsid w:val="007C5FD3"/>
    <w:rsid w:val="007C624E"/>
    <w:rsid w:val="007C65D0"/>
    <w:rsid w:val="007C6ACE"/>
    <w:rsid w:val="007C7663"/>
    <w:rsid w:val="007C79EB"/>
    <w:rsid w:val="007C7E25"/>
    <w:rsid w:val="007C7F7E"/>
    <w:rsid w:val="007D0121"/>
    <w:rsid w:val="007D019E"/>
    <w:rsid w:val="007D0372"/>
    <w:rsid w:val="007D08E4"/>
    <w:rsid w:val="007D0C7E"/>
    <w:rsid w:val="007D0EA7"/>
    <w:rsid w:val="007D0FA3"/>
    <w:rsid w:val="007D139D"/>
    <w:rsid w:val="007D181C"/>
    <w:rsid w:val="007D18AD"/>
    <w:rsid w:val="007D2385"/>
    <w:rsid w:val="007D23B7"/>
    <w:rsid w:val="007D26EC"/>
    <w:rsid w:val="007D29F7"/>
    <w:rsid w:val="007D2CD3"/>
    <w:rsid w:val="007D2E8B"/>
    <w:rsid w:val="007D34BD"/>
    <w:rsid w:val="007D371C"/>
    <w:rsid w:val="007D3F45"/>
    <w:rsid w:val="007D40B8"/>
    <w:rsid w:val="007D42BB"/>
    <w:rsid w:val="007D480B"/>
    <w:rsid w:val="007D4A29"/>
    <w:rsid w:val="007D4D24"/>
    <w:rsid w:val="007D5133"/>
    <w:rsid w:val="007D53E2"/>
    <w:rsid w:val="007D55EF"/>
    <w:rsid w:val="007D5649"/>
    <w:rsid w:val="007D5B64"/>
    <w:rsid w:val="007D5C1D"/>
    <w:rsid w:val="007D5C6E"/>
    <w:rsid w:val="007D5DC5"/>
    <w:rsid w:val="007D5EC3"/>
    <w:rsid w:val="007D5FDB"/>
    <w:rsid w:val="007D6289"/>
    <w:rsid w:val="007D6591"/>
    <w:rsid w:val="007D674A"/>
    <w:rsid w:val="007D69DF"/>
    <w:rsid w:val="007D725A"/>
    <w:rsid w:val="007D75AB"/>
    <w:rsid w:val="007E01B3"/>
    <w:rsid w:val="007E0300"/>
    <w:rsid w:val="007E038D"/>
    <w:rsid w:val="007E04D5"/>
    <w:rsid w:val="007E0577"/>
    <w:rsid w:val="007E081E"/>
    <w:rsid w:val="007E0ABB"/>
    <w:rsid w:val="007E1045"/>
    <w:rsid w:val="007E145F"/>
    <w:rsid w:val="007E1CC2"/>
    <w:rsid w:val="007E1D3F"/>
    <w:rsid w:val="007E1DD8"/>
    <w:rsid w:val="007E28BF"/>
    <w:rsid w:val="007E2B3C"/>
    <w:rsid w:val="007E2BBA"/>
    <w:rsid w:val="007E2C17"/>
    <w:rsid w:val="007E2D1C"/>
    <w:rsid w:val="007E3D0E"/>
    <w:rsid w:val="007E4A11"/>
    <w:rsid w:val="007E4C11"/>
    <w:rsid w:val="007E4D42"/>
    <w:rsid w:val="007E4D4D"/>
    <w:rsid w:val="007E4FAE"/>
    <w:rsid w:val="007E4FB5"/>
    <w:rsid w:val="007E50D8"/>
    <w:rsid w:val="007E5225"/>
    <w:rsid w:val="007E5559"/>
    <w:rsid w:val="007E5F80"/>
    <w:rsid w:val="007E62EE"/>
    <w:rsid w:val="007E62FD"/>
    <w:rsid w:val="007E64BC"/>
    <w:rsid w:val="007E6A12"/>
    <w:rsid w:val="007E75D8"/>
    <w:rsid w:val="007E7663"/>
    <w:rsid w:val="007F015A"/>
    <w:rsid w:val="007F050A"/>
    <w:rsid w:val="007F09CF"/>
    <w:rsid w:val="007F106F"/>
    <w:rsid w:val="007F15D8"/>
    <w:rsid w:val="007F1621"/>
    <w:rsid w:val="007F16CF"/>
    <w:rsid w:val="007F2335"/>
    <w:rsid w:val="007F2728"/>
    <w:rsid w:val="007F2AB9"/>
    <w:rsid w:val="007F2B85"/>
    <w:rsid w:val="007F311C"/>
    <w:rsid w:val="007F317D"/>
    <w:rsid w:val="007F319F"/>
    <w:rsid w:val="007F33E2"/>
    <w:rsid w:val="007F34EA"/>
    <w:rsid w:val="007F36B7"/>
    <w:rsid w:val="007F37ED"/>
    <w:rsid w:val="007F384D"/>
    <w:rsid w:val="007F3925"/>
    <w:rsid w:val="007F3A05"/>
    <w:rsid w:val="007F3AEE"/>
    <w:rsid w:val="007F40B1"/>
    <w:rsid w:val="007F411B"/>
    <w:rsid w:val="007F4142"/>
    <w:rsid w:val="007F43FB"/>
    <w:rsid w:val="007F4702"/>
    <w:rsid w:val="007F4947"/>
    <w:rsid w:val="007F4C92"/>
    <w:rsid w:val="007F4E91"/>
    <w:rsid w:val="007F5121"/>
    <w:rsid w:val="007F5720"/>
    <w:rsid w:val="007F5CB4"/>
    <w:rsid w:val="007F5EF5"/>
    <w:rsid w:val="007F60CC"/>
    <w:rsid w:val="007F6491"/>
    <w:rsid w:val="007F64D5"/>
    <w:rsid w:val="007F67F0"/>
    <w:rsid w:val="007F68D6"/>
    <w:rsid w:val="007F6B2F"/>
    <w:rsid w:val="007F6C8E"/>
    <w:rsid w:val="007F6F0E"/>
    <w:rsid w:val="007F6F74"/>
    <w:rsid w:val="007F72D0"/>
    <w:rsid w:val="007F72EC"/>
    <w:rsid w:val="007F7C10"/>
    <w:rsid w:val="007F7FB2"/>
    <w:rsid w:val="00800042"/>
    <w:rsid w:val="00800297"/>
    <w:rsid w:val="00800AF9"/>
    <w:rsid w:val="00800CD1"/>
    <w:rsid w:val="00800D57"/>
    <w:rsid w:val="00801223"/>
    <w:rsid w:val="008014B9"/>
    <w:rsid w:val="008018D4"/>
    <w:rsid w:val="0080191D"/>
    <w:rsid w:val="008020AE"/>
    <w:rsid w:val="0080267E"/>
    <w:rsid w:val="008027EC"/>
    <w:rsid w:val="00802A6E"/>
    <w:rsid w:val="00802BBC"/>
    <w:rsid w:val="00802C57"/>
    <w:rsid w:val="008037AE"/>
    <w:rsid w:val="008038D8"/>
    <w:rsid w:val="00803D9D"/>
    <w:rsid w:val="008042FD"/>
    <w:rsid w:val="008048AC"/>
    <w:rsid w:val="0080492B"/>
    <w:rsid w:val="00804CF2"/>
    <w:rsid w:val="00804F76"/>
    <w:rsid w:val="00805285"/>
    <w:rsid w:val="00805518"/>
    <w:rsid w:val="008057B7"/>
    <w:rsid w:val="00805CBA"/>
    <w:rsid w:val="00805E7C"/>
    <w:rsid w:val="00805EBC"/>
    <w:rsid w:val="00806014"/>
    <w:rsid w:val="008069F4"/>
    <w:rsid w:val="00806F93"/>
    <w:rsid w:val="00806FD6"/>
    <w:rsid w:val="008075AF"/>
    <w:rsid w:val="008077AC"/>
    <w:rsid w:val="008079A0"/>
    <w:rsid w:val="00807E65"/>
    <w:rsid w:val="0081069D"/>
    <w:rsid w:val="00810FE0"/>
    <w:rsid w:val="0081126F"/>
    <w:rsid w:val="00811356"/>
    <w:rsid w:val="0081175C"/>
    <w:rsid w:val="0081181F"/>
    <w:rsid w:val="00811E9F"/>
    <w:rsid w:val="00812BB6"/>
    <w:rsid w:val="00812EDB"/>
    <w:rsid w:val="008132D1"/>
    <w:rsid w:val="008132E2"/>
    <w:rsid w:val="008133BC"/>
    <w:rsid w:val="00813730"/>
    <w:rsid w:val="008137F2"/>
    <w:rsid w:val="00813C41"/>
    <w:rsid w:val="00814035"/>
    <w:rsid w:val="00814984"/>
    <w:rsid w:val="00814C7E"/>
    <w:rsid w:val="00814FC0"/>
    <w:rsid w:val="00815184"/>
    <w:rsid w:val="008151D6"/>
    <w:rsid w:val="008151D9"/>
    <w:rsid w:val="00815202"/>
    <w:rsid w:val="0081533F"/>
    <w:rsid w:val="00815500"/>
    <w:rsid w:val="0081594E"/>
    <w:rsid w:val="008159D8"/>
    <w:rsid w:val="00815EA6"/>
    <w:rsid w:val="008160D6"/>
    <w:rsid w:val="00816472"/>
    <w:rsid w:val="00816BF7"/>
    <w:rsid w:val="00816D21"/>
    <w:rsid w:val="00816E19"/>
    <w:rsid w:val="00816FC8"/>
    <w:rsid w:val="008172AC"/>
    <w:rsid w:val="008175AD"/>
    <w:rsid w:val="00817635"/>
    <w:rsid w:val="0081765C"/>
    <w:rsid w:val="008176F0"/>
    <w:rsid w:val="00817809"/>
    <w:rsid w:val="00817E71"/>
    <w:rsid w:val="0082039A"/>
    <w:rsid w:val="008205C0"/>
    <w:rsid w:val="00820CCD"/>
    <w:rsid w:val="00821059"/>
    <w:rsid w:val="00821539"/>
    <w:rsid w:val="00821626"/>
    <w:rsid w:val="008217F1"/>
    <w:rsid w:val="00821D06"/>
    <w:rsid w:val="00821D8A"/>
    <w:rsid w:val="00821EA3"/>
    <w:rsid w:val="00822ACF"/>
    <w:rsid w:val="00822B43"/>
    <w:rsid w:val="008235CF"/>
    <w:rsid w:val="00823728"/>
    <w:rsid w:val="008243FE"/>
    <w:rsid w:val="0082446B"/>
    <w:rsid w:val="008244DE"/>
    <w:rsid w:val="008251C7"/>
    <w:rsid w:val="0082539E"/>
    <w:rsid w:val="0082561D"/>
    <w:rsid w:val="00825636"/>
    <w:rsid w:val="00825959"/>
    <w:rsid w:val="00825B00"/>
    <w:rsid w:val="008261B2"/>
    <w:rsid w:val="008264FF"/>
    <w:rsid w:val="00826542"/>
    <w:rsid w:val="00826614"/>
    <w:rsid w:val="008268A5"/>
    <w:rsid w:val="00826C36"/>
    <w:rsid w:val="0082733A"/>
    <w:rsid w:val="00827349"/>
    <w:rsid w:val="008276B4"/>
    <w:rsid w:val="00827778"/>
    <w:rsid w:val="00827998"/>
    <w:rsid w:val="00827C7F"/>
    <w:rsid w:val="00830467"/>
    <w:rsid w:val="008306E9"/>
    <w:rsid w:val="00830C99"/>
    <w:rsid w:val="00830D82"/>
    <w:rsid w:val="00830E85"/>
    <w:rsid w:val="008311E0"/>
    <w:rsid w:val="00831404"/>
    <w:rsid w:val="00831677"/>
    <w:rsid w:val="00831773"/>
    <w:rsid w:val="0083194C"/>
    <w:rsid w:val="008319F0"/>
    <w:rsid w:val="00831FD7"/>
    <w:rsid w:val="008321A6"/>
    <w:rsid w:val="008327AC"/>
    <w:rsid w:val="00832A38"/>
    <w:rsid w:val="00832C66"/>
    <w:rsid w:val="008331D5"/>
    <w:rsid w:val="008331DF"/>
    <w:rsid w:val="008333E1"/>
    <w:rsid w:val="00833778"/>
    <w:rsid w:val="00833919"/>
    <w:rsid w:val="00833F53"/>
    <w:rsid w:val="00834249"/>
    <w:rsid w:val="00834364"/>
    <w:rsid w:val="00834945"/>
    <w:rsid w:val="008351FD"/>
    <w:rsid w:val="00835784"/>
    <w:rsid w:val="00835E67"/>
    <w:rsid w:val="00835F88"/>
    <w:rsid w:val="00836061"/>
    <w:rsid w:val="00836154"/>
    <w:rsid w:val="00836171"/>
    <w:rsid w:val="00836190"/>
    <w:rsid w:val="0083659F"/>
    <w:rsid w:val="00836974"/>
    <w:rsid w:val="0083713C"/>
    <w:rsid w:val="008378AB"/>
    <w:rsid w:val="0083793A"/>
    <w:rsid w:val="00837B21"/>
    <w:rsid w:val="0084087A"/>
    <w:rsid w:val="00841D4F"/>
    <w:rsid w:val="00841E32"/>
    <w:rsid w:val="00842689"/>
    <w:rsid w:val="008426CB"/>
    <w:rsid w:val="00842D0F"/>
    <w:rsid w:val="00842FFA"/>
    <w:rsid w:val="00843321"/>
    <w:rsid w:val="0084332C"/>
    <w:rsid w:val="00843CE2"/>
    <w:rsid w:val="00844021"/>
    <w:rsid w:val="00844097"/>
    <w:rsid w:val="0084488F"/>
    <w:rsid w:val="0084495C"/>
    <w:rsid w:val="008449FB"/>
    <w:rsid w:val="00844F10"/>
    <w:rsid w:val="00845671"/>
    <w:rsid w:val="0084579E"/>
    <w:rsid w:val="00846103"/>
    <w:rsid w:val="008461E7"/>
    <w:rsid w:val="00846596"/>
    <w:rsid w:val="008465CB"/>
    <w:rsid w:val="008465E3"/>
    <w:rsid w:val="00846722"/>
    <w:rsid w:val="00846A78"/>
    <w:rsid w:val="00846E6A"/>
    <w:rsid w:val="00847372"/>
    <w:rsid w:val="00847852"/>
    <w:rsid w:val="00847C4F"/>
    <w:rsid w:val="00847CC9"/>
    <w:rsid w:val="00847F61"/>
    <w:rsid w:val="00850003"/>
    <w:rsid w:val="0085011E"/>
    <w:rsid w:val="00850769"/>
    <w:rsid w:val="00850D13"/>
    <w:rsid w:val="00850DA1"/>
    <w:rsid w:val="00850FBF"/>
    <w:rsid w:val="008517C9"/>
    <w:rsid w:val="008519D4"/>
    <w:rsid w:val="00851CCB"/>
    <w:rsid w:val="00851F60"/>
    <w:rsid w:val="00852367"/>
    <w:rsid w:val="0085284E"/>
    <w:rsid w:val="00852A4D"/>
    <w:rsid w:val="00852D1C"/>
    <w:rsid w:val="00852DA5"/>
    <w:rsid w:val="0085303D"/>
    <w:rsid w:val="008530A9"/>
    <w:rsid w:val="008530AC"/>
    <w:rsid w:val="0085314D"/>
    <w:rsid w:val="00853666"/>
    <w:rsid w:val="00853723"/>
    <w:rsid w:val="00853AB2"/>
    <w:rsid w:val="00854053"/>
    <w:rsid w:val="00854855"/>
    <w:rsid w:val="008549EC"/>
    <w:rsid w:val="00854E40"/>
    <w:rsid w:val="008550E1"/>
    <w:rsid w:val="008557FB"/>
    <w:rsid w:val="00855D60"/>
    <w:rsid w:val="00855FAF"/>
    <w:rsid w:val="00856376"/>
    <w:rsid w:val="008563EE"/>
    <w:rsid w:val="008564C2"/>
    <w:rsid w:val="00856758"/>
    <w:rsid w:val="00856841"/>
    <w:rsid w:val="00856AE8"/>
    <w:rsid w:val="00856B46"/>
    <w:rsid w:val="00856D30"/>
    <w:rsid w:val="00856E3C"/>
    <w:rsid w:val="008571B4"/>
    <w:rsid w:val="0085786D"/>
    <w:rsid w:val="00857C0A"/>
    <w:rsid w:val="00857C15"/>
    <w:rsid w:val="00857C2A"/>
    <w:rsid w:val="008605A5"/>
    <w:rsid w:val="0086074D"/>
    <w:rsid w:val="0086077B"/>
    <w:rsid w:val="00860953"/>
    <w:rsid w:val="0086095A"/>
    <w:rsid w:val="00860FF2"/>
    <w:rsid w:val="008612A9"/>
    <w:rsid w:val="00861633"/>
    <w:rsid w:val="008618A7"/>
    <w:rsid w:val="00861B10"/>
    <w:rsid w:val="00861F97"/>
    <w:rsid w:val="0086237C"/>
    <w:rsid w:val="00862FD2"/>
    <w:rsid w:val="008643BC"/>
    <w:rsid w:val="008643FA"/>
    <w:rsid w:val="00864532"/>
    <w:rsid w:val="00864B2F"/>
    <w:rsid w:val="00864DAA"/>
    <w:rsid w:val="0086526A"/>
    <w:rsid w:val="00865501"/>
    <w:rsid w:val="00865A63"/>
    <w:rsid w:val="00865FA3"/>
    <w:rsid w:val="00866100"/>
    <w:rsid w:val="00866811"/>
    <w:rsid w:val="008669DF"/>
    <w:rsid w:val="00866A67"/>
    <w:rsid w:val="00866BBB"/>
    <w:rsid w:val="00866EC7"/>
    <w:rsid w:val="00867320"/>
    <w:rsid w:val="0086745B"/>
    <w:rsid w:val="00867474"/>
    <w:rsid w:val="0086748B"/>
    <w:rsid w:val="008678E0"/>
    <w:rsid w:val="00867B90"/>
    <w:rsid w:val="00867CBA"/>
    <w:rsid w:val="00867EE2"/>
    <w:rsid w:val="00870041"/>
    <w:rsid w:val="0087034A"/>
    <w:rsid w:val="008703B1"/>
    <w:rsid w:val="00870DDF"/>
    <w:rsid w:val="0087121B"/>
    <w:rsid w:val="00871455"/>
    <w:rsid w:val="008719BC"/>
    <w:rsid w:val="00871AE0"/>
    <w:rsid w:val="00871BB4"/>
    <w:rsid w:val="00871BD4"/>
    <w:rsid w:val="00872F9C"/>
    <w:rsid w:val="008730BD"/>
    <w:rsid w:val="00873463"/>
    <w:rsid w:val="00873615"/>
    <w:rsid w:val="00873780"/>
    <w:rsid w:val="00873BAD"/>
    <w:rsid w:val="0087407E"/>
    <w:rsid w:val="00874328"/>
    <w:rsid w:val="00874522"/>
    <w:rsid w:val="00874551"/>
    <w:rsid w:val="00874E5D"/>
    <w:rsid w:val="00874EE7"/>
    <w:rsid w:val="008753B7"/>
    <w:rsid w:val="008755FE"/>
    <w:rsid w:val="00875E4E"/>
    <w:rsid w:val="008760D4"/>
    <w:rsid w:val="008763C3"/>
    <w:rsid w:val="00876B5E"/>
    <w:rsid w:val="00876E31"/>
    <w:rsid w:val="00876EE6"/>
    <w:rsid w:val="008774AF"/>
    <w:rsid w:val="008777A3"/>
    <w:rsid w:val="00877C9F"/>
    <w:rsid w:val="00877DA3"/>
    <w:rsid w:val="008805FC"/>
    <w:rsid w:val="008807DE"/>
    <w:rsid w:val="00880A4F"/>
    <w:rsid w:val="00881C10"/>
    <w:rsid w:val="00881E78"/>
    <w:rsid w:val="0088286D"/>
    <w:rsid w:val="00882CC0"/>
    <w:rsid w:val="00882D0E"/>
    <w:rsid w:val="00883022"/>
    <w:rsid w:val="00883260"/>
    <w:rsid w:val="00883418"/>
    <w:rsid w:val="008835E0"/>
    <w:rsid w:val="008836CF"/>
    <w:rsid w:val="00883F0D"/>
    <w:rsid w:val="0088408E"/>
    <w:rsid w:val="0088420D"/>
    <w:rsid w:val="00884696"/>
    <w:rsid w:val="008846B1"/>
    <w:rsid w:val="008847E2"/>
    <w:rsid w:val="00885064"/>
    <w:rsid w:val="008852F9"/>
    <w:rsid w:val="00885CBC"/>
    <w:rsid w:val="00885E33"/>
    <w:rsid w:val="008860F7"/>
    <w:rsid w:val="008863FB"/>
    <w:rsid w:val="00886551"/>
    <w:rsid w:val="00886C1B"/>
    <w:rsid w:val="00887967"/>
    <w:rsid w:val="00887B7A"/>
    <w:rsid w:val="00887F8C"/>
    <w:rsid w:val="00887FC8"/>
    <w:rsid w:val="0089014F"/>
    <w:rsid w:val="008904E0"/>
    <w:rsid w:val="008905BB"/>
    <w:rsid w:val="00890697"/>
    <w:rsid w:val="0089115E"/>
    <w:rsid w:val="008914B9"/>
    <w:rsid w:val="00891CB2"/>
    <w:rsid w:val="008923B1"/>
    <w:rsid w:val="00892547"/>
    <w:rsid w:val="0089259D"/>
    <w:rsid w:val="008927D1"/>
    <w:rsid w:val="008927D6"/>
    <w:rsid w:val="0089286E"/>
    <w:rsid w:val="008929B2"/>
    <w:rsid w:val="00892A37"/>
    <w:rsid w:val="00892E3C"/>
    <w:rsid w:val="00892F06"/>
    <w:rsid w:val="0089346A"/>
    <w:rsid w:val="008938EF"/>
    <w:rsid w:val="00893A3D"/>
    <w:rsid w:val="0089422D"/>
    <w:rsid w:val="008944E6"/>
    <w:rsid w:val="0089455B"/>
    <w:rsid w:val="008945A4"/>
    <w:rsid w:val="00894A17"/>
    <w:rsid w:val="00894AFD"/>
    <w:rsid w:val="00894D40"/>
    <w:rsid w:val="00894E7F"/>
    <w:rsid w:val="008951FD"/>
    <w:rsid w:val="008959BE"/>
    <w:rsid w:val="00895B94"/>
    <w:rsid w:val="00895E94"/>
    <w:rsid w:val="0089628F"/>
    <w:rsid w:val="0089655A"/>
    <w:rsid w:val="008966CE"/>
    <w:rsid w:val="00896773"/>
    <w:rsid w:val="00896A1C"/>
    <w:rsid w:val="00896C3B"/>
    <w:rsid w:val="00896F71"/>
    <w:rsid w:val="008978B3"/>
    <w:rsid w:val="00897ECE"/>
    <w:rsid w:val="00897F2F"/>
    <w:rsid w:val="008A014C"/>
    <w:rsid w:val="008A02FE"/>
    <w:rsid w:val="008A0AAD"/>
    <w:rsid w:val="008A0FDA"/>
    <w:rsid w:val="008A12F7"/>
    <w:rsid w:val="008A135C"/>
    <w:rsid w:val="008A1388"/>
    <w:rsid w:val="008A157E"/>
    <w:rsid w:val="008A1581"/>
    <w:rsid w:val="008A1814"/>
    <w:rsid w:val="008A18D4"/>
    <w:rsid w:val="008A199E"/>
    <w:rsid w:val="008A1D7B"/>
    <w:rsid w:val="008A2283"/>
    <w:rsid w:val="008A236E"/>
    <w:rsid w:val="008A2941"/>
    <w:rsid w:val="008A2A62"/>
    <w:rsid w:val="008A2DCF"/>
    <w:rsid w:val="008A32F5"/>
    <w:rsid w:val="008A33A6"/>
    <w:rsid w:val="008A34E7"/>
    <w:rsid w:val="008A38E1"/>
    <w:rsid w:val="008A39E5"/>
    <w:rsid w:val="008A3B6E"/>
    <w:rsid w:val="008A3F89"/>
    <w:rsid w:val="008A410A"/>
    <w:rsid w:val="008A41C7"/>
    <w:rsid w:val="008A4624"/>
    <w:rsid w:val="008A4DE2"/>
    <w:rsid w:val="008A4FF1"/>
    <w:rsid w:val="008A5132"/>
    <w:rsid w:val="008A5942"/>
    <w:rsid w:val="008A6069"/>
    <w:rsid w:val="008A6185"/>
    <w:rsid w:val="008A6A0D"/>
    <w:rsid w:val="008A6EE1"/>
    <w:rsid w:val="008A7122"/>
    <w:rsid w:val="008A7124"/>
    <w:rsid w:val="008A7204"/>
    <w:rsid w:val="008A7312"/>
    <w:rsid w:val="008B029C"/>
    <w:rsid w:val="008B035E"/>
    <w:rsid w:val="008B063A"/>
    <w:rsid w:val="008B1158"/>
    <w:rsid w:val="008B1303"/>
    <w:rsid w:val="008B14C0"/>
    <w:rsid w:val="008B198D"/>
    <w:rsid w:val="008B1A59"/>
    <w:rsid w:val="008B1C18"/>
    <w:rsid w:val="008B2690"/>
    <w:rsid w:val="008B2DFD"/>
    <w:rsid w:val="008B2FB7"/>
    <w:rsid w:val="008B3696"/>
    <w:rsid w:val="008B39E7"/>
    <w:rsid w:val="008B4182"/>
    <w:rsid w:val="008B41F5"/>
    <w:rsid w:val="008B428C"/>
    <w:rsid w:val="008B43E3"/>
    <w:rsid w:val="008B44E1"/>
    <w:rsid w:val="008B51BD"/>
    <w:rsid w:val="008B51C7"/>
    <w:rsid w:val="008B556C"/>
    <w:rsid w:val="008B5734"/>
    <w:rsid w:val="008B57DA"/>
    <w:rsid w:val="008B593F"/>
    <w:rsid w:val="008B5B8B"/>
    <w:rsid w:val="008B5DF9"/>
    <w:rsid w:val="008B601A"/>
    <w:rsid w:val="008B6129"/>
    <w:rsid w:val="008B6602"/>
    <w:rsid w:val="008B68EB"/>
    <w:rsid w:val="008B6A34"/>
    <w:rsid w:val="008B6C83"/>
    <w:rsid w:val="008B7A8A"/>
    <w:rsid w:val="008B7DDA"/>
    <w:rsid w:val="008C0455"/>
    <w:rsid w:val="008C0651"/>
    <w:rsid w:val="008C09FE"/>
    <w:rsid w:val="008C0B51"/>
    <w:rsid w:val="008C0C4E"/>
    <w:rsid w:val="008C1154"/>
    <w:rsid w:val="008C163F"/>
    <w:rsid w:val="008C17AA"/>
    <w:rsid w:val="008C2B92"/>
    <w:rsid w:val="008C305E"/>
    <w:rsid w:val="008C3358"/>
    <w:rsid w:val="008C379F"/>
    <w:rsid w:val="008C3C4E"/>
    <w:rsid w:val="008C3CB9"/>
    <w:rsid w:val="008C4194"/>
    <w:rsid w:val="008C4207"/>
    <w:rsid w:val="008C423B"/>
    <w:rsid w:val="008C4411"/>
    <w:rsid w:val="008C4795"/>
    <w:rsid w:val="008C4989"/>
    <w:rsid w:val="008C49B1"/>
    <w:rsid w:val="008C4A18"/>
    <w:rsid w:val="008C4B1C"/>
    <w:rsid w:val="008C4E2A"/>
    <w:rsid w:val="008C5160"/>
    <w:rsid w:val="008C55AE"/>
    <w:rsid w:val="008C56F1"/>
    <w:rsid w:val="008C56FE"/>
    <w:rsid w:val="008C6464"/>
    <w:rsid w:val="008C6937"/>
    <w:rsid w:val="008C6A1A"/>
    <w:rsid w:val="008C6BC9"/>
    <w:rsid w:val="008C6FE1"/>
    <w:rsid w:val="008C7078"/>
    <w:rsid w:val="008C73EE"/>
    <w:rsid w:val="008C74EB"/>
    <w:rsid w:val="008C78CB"/>
    <w:rsid w:val="008D05D0"/>
    <w:rsid w:val="008D0E42"/>
    <w:rsid w:val="008D1083"/>
    <w:rsid w:val="008D110A"/>
    <w:rsid w:val="008D112A"/>
    <w:rsid w:val="008D1154"/>
    <w:rsid w:val="008D1425"/>
    <w:rsid w:val="008D15BD"/>
    <w:rsid w:val="008D1682"/>
    <w:rsid w:val="008D18A6"/>
    <w:rsid w:val="008D1D33"/>
    <w:rsid w:val="008D1FC8"/>
    <w:rsid w:val="008D2088"/>
    <w:rsid w:val="008D216C"/>
    <w:rsid w:val="008D22A2"/>
    <w:rsid w:val="008D236A"/>
    <w:rsid w:val="008D27AD"/>
    <w:rsid w:val="008D29BE"/>
    <w:rsid w:val="008D3156"/>
    <w:rsid w:val="008D361B"/>
    <w:rsid w:val="008D4338"/>
    <w:rsid w:val="008D443D"/>
    <w:rsid w:val="008D447C"/>
    <w:rsid w:val="008D4537"/>
    <w:rsid w:val="008D4F89"/>
    <w:rsid w:val="008D5051"/>
    <w:rsid w:val="008D54CC"/>
    <w:rsid w:val="008D5A40"/>
    <w:rsid w:val="008D5C55"/>
    <w:rsid w:val="008D6752"/>
    <w:rsid w:val="008D69A1"/>
    <w:rsid w:val="008D72D6"/>
    <w:rsid w:val="008D73B1"/>
    <w:rsid w:val="008D73B7"/>
    <w:rsid w:val="008D7839"/>
    <w:rsid w:val="008D7AA9"/>
    <w:rsid w:val="008E02E1"/>
    <w:rsid w:val="008E043F"/>
    <w:rsid w:val="008E1435"/>
    <w:rsid w:val="008E155C"/>
    <w:rsid w:val="008E1560"/>
    <w:rsid w:val="008E1895"/>
    <w:rsid w:val="008E18A2"/>
    <w:rsid w:val="008E1D21"/>
    <w:rsid w:val="008E20DB"/>
    <w:rsid w:val="008E2473"/>
    <w:rsid w:val="008E2956"/>
    <w:rsid w:val="008E34C0"/>
    <w:rsid w:val="008E36D9"/>
    <w:rsid w:val="008E3B6D"/>
    <w:rsid w:val="008E3B6F"/>
    <w:rsid w:val="008E42FB"/>
    <w:rsid w:val="008E45EE"/>
    <w:rsid w:val="008E4A82"/>
    <w:rsid w:val="008E4C69"/>
    <w:rsid w:val="008E5B88"/>
    <w:rsid w:val="008E61FE"/>
    <w:rsid w:val="008E6556"/>
    <w:rsid w:val="008E6986"/>
    <w:rsid w:val="008E6D09"/>
    <w:rsid w:val="008E6FA6"/>
    <w:rsid w:val="008E737A"/>
    <w:rsid w:val="008E7489"/>
    <w:rsid w:val="008E7771"/>
    <w:rsid w:val="008E7C4B"/>
    <w:rsid w:val="008E7EC6"/>
    <w:rsid w:val="008F0195"/>
    <w:rsid w:val="008F0981"/>
    <w:rsid w:val="008F0C7C"/>
    <w:rsid w:val="008F0D89"/>
    <w:rsid w:val="008F0E58"/>
    <w:rsid w:val="008F135F"/>
    <w:rsid w:val="008F194A"/>
    <w:rsid w:val="008F1F4B"/>
    <w:rsid w:val="008F229B"/>
    <w:rsid w:val="008F25A6"/>
    <w:rsid w:val="008F26D1"/>
    <w:rsid w:val="008F2991"/>
    <w:rsid w:val="008F2AD1"/>
    <w:rsid w:val="008F2C1F"/>
    <w:rsid w:val="008F2E0C"/>
    <w:rsid w:val="008F351A"/>
    <w:rsid w:val="008F35B4"/>
    <w:rsid w:val="008F3628"/>
    <w:rsid w:val="008F3B9D"/>
    <w:rsid w:val="008F4552"/>
    <w:rsid w:val="008F46BE"/>
    <w:rsid w:val="008F49A6"/>
    <w:rsid w:val="008F4B4A"/>
    <w:rsid w:val="008F4DE2"/>
    <w:rsid w:val="008F4F73"/>
    <w:rsid w:val="008F5406"/>
    <w:rsid w:val="008F5D31"/>
    <w:rsid w:val="008F5E07"/>
    <w:rsid w:val="008F6226"/>
    <w:rsid w:val="008F6252"/>
    <w:rsid w:val="008F6A34"/>
    <w:rsid w:val="008F6B69"/>
    <w:rsid w:val="008F6ED3"/>
    <w:rsid w:val="008F7299"/>
    <w:rsid w:val="008F7606"/>
    <w:rsid w:val="008F76D2"/>
    <w:rsid w:val="008F7742"/>
    <w:rsid w:val="008F7A72"/>
    <w:rsid w:val="008F7C82"/>
    <w:rsid w:val="0090035C"/>
    <w:rsid w:val="009007BB"/>
    <w:rsid w:val="00900B29"/>
    <w:rsid w:val="009010E7"/>
    <w:rsid w:val="009011D7"/>
    <w:rsid w:val="0090141E"/>
    <w:rsid w:val="00901639"/>
    <w:rsid w:val="00901EB1"/>
    <w:rsid w:val="00901FCF"/>
    <w:rsid w:val="00902193"/>
    <w:rsid w:val="00902498"/>
    <w:rsid w:val="0090257E"/>
    <w:rsid w:val="009025B6"/>
    <w:rsid w:val="009028BA"/>
    <w:rsid w:val="00902AA4"/>
    <w:rsid w:val="00902C9C"/>
    <w:rsid w:val="00902CAE"/>
    <w:rsid w:val="00902D10"/>
    <w:rsid w:val="00903299"/>
    <w:rsid w:val="009032CA"/>
    <w:rsid w:val="00903603"/>
    <w:rsid w:val="009037B5"/>
    <w:rsid w:val="00903A2C"/>
    <w:rsid w:val="00903D59"/>
    <w:rsid w:val="00903F85"/>
    <w:rsid w:val="0090411B"/>
    <w:rsid w:val="00904A57"/>
    <w:rsid w:val="00904B05"/>
    <w:rsid w:val="00904E8A"/>
    <w:rsid w:val="009050DC"/>
    <w:rsid w:val="009054C5"/>
    <w:rsid w:val="00905C2A"/>
    <w:rsid w:val="00905F17"/>
    <w:rsid w:val="0090634A"/>
    <w:rsid w:val="009067DB"/>
    <w:rsid w:val="009069F3"/>
    <w:rsid w:val="00906AF9"/>
    <w:rsid w:val="00906F42"/>
    <w:rsid w:val="0090706C"/>
    <w:rsid w:val="00907689"/>
    <w:rsid w:val="0090798F"/>
    <w:rsid w:val="00907F21"/>
    <w:rsid w:val="00910334"/>
    <w:rsid w:val="00910C28"/>
    <w:rsid w:val="00910CFB"/>
    <w:rsid w:val="009110B2"/>
    <w:rsid w:val="00911546"/>
    <w:rsid w:val="009115E3"/>
    <w:rsid w:val="009118DF"/>
    <w:rsid w:val="00911C23"/>
    <w:rsid w:val="009122C2"/>
    <w:rsid w:val="00912453"/>
    <w:rsid w:val="00912A27"/>
    <w:rsid w:val="00912EE6"/>
    <w:rsid w:val="0091300D"/>
    <w:rsid w:val="0091309C"/>
    <w:rsid w:val="00913117"/>
    <w:rsid w:val="009138A3"/>
    <w:rsid w:val="00913A44"/>
    <w:rsid w:val="00913E6B"/>
    <w:rsid w:val="00913F6E"/>
    <w:rsid w:val="00913FEA"/>
    <w:rsid w:val="00914315"/>
    <w:rsid w:val="0091439B"/>
    <w:rsid w:val="009144BD"/>
    <w:rsid w:val="009147B5"/>
    <w:rsid w:val="009148F2"/>
    <w:rsid w:val="00914D62"/>
    <w:rsid w:val="00914DCD"/>
    <w:rsid w:val="00914E64"/>
    <w:rsid w:val="00914F49"/>
    <w:rsid w:val="009151F8"/>
    <w:rsid w:val="009153EC"/>
    <w:rsid w:val="009153EF"/>
    <w:rsid w:val="00915844"/>
    <w:rsid w:val="009158CA"/>
    <w:rsid w:val="009158D9"/>
    <w:rsid w:val="00915B26"/>
    <w:rsid w:val="00915FF7"/>
    <w:rsid w:val="009162B1"/>
    <w:rsid w:val="009162BF"/>
    <w:rsid w:val="0091638B"/>
    <w:rsid w:val="00916967"/>
    <w:rsid w:val="00917A27"/>
    <w:rsid w:val="00917F14"/>
    <w:rsid w:val="00920A0B"/>
    <w:rsid w:val="00920AD3"/>
    <w:rsid w:val="00920DDD"/>
    <w:rsid w:val="00921A00"/>
    <w:rsid w:val="00921E63"/>
    <w:rsid w:val="0092231A"/>
    <w:rsid w:val="00922692"/>
    <w:rsid w:val="0092287A"/>
    <w:rsid w:val="00922A5A"/>
    <w:rsid w:val="00922BC5"/>
    <w:rsid w:val="00922D1A"/>
    <w:rsid w:val="00922D5E"/>
    <w:rsid w:val="00922FBA"/>
    <w:rsid w:val="00923898"/>
    <w:rsid w:val="00923E65"/>
    <w:rsid w:val="00923E93"/>
    <w:rsid w:val="00923EA1"/>
    <w:rsid w:val="00924429"/>
    <w:rsid w:val="00924B9C"/>
    <w:rsid w:val="00924BA5"/>
    <w:rsid w:val="00925245"/>
    <w:rsid w:val="0092526A"/>
    <w:rsid w:val="00925793"/>
    <w:rsid w:val="0092665D"/>
    <w:rsid w:val="009268EC"/>
    <w:rsid w:val="00926AA5"/>
    <w:rsid w:val="00926DFB"/>
    <w:rsid w:val="00927000"/>
    <w:rsid w:val="009273B9"/>
    <w:rsid w:val="0092742E"/>
    <w:rsid w:val="009276A7"/>
    <w:rsid w:val="00927CA1"/>
    <w:rsid w:val="00930454"/>
    <w:rsid w:val="0093092C"/>
    <w:rsid w:val="00930B81"/>
    <w:rsid w:val="00930ED6"/>
    <w:rsid w:val="00931422"/>
    <w:rsid w:val="0093168E"/>
    <w:rsid w:val="00931771"/>
    <w:rsid w:val="0093179A"/>
    <w:rsid w:val="0093199C"/>
    <w:rsid w:val="00931B3D"/>
    <w:rsid w:val="00931E0D"/>
    <w:rsid w:val="00932048"/>
    <w:rsid w:val="0093205D"/>
    <w:rsid w:val="0093214C"/>
    <w:rsid w:val="009324A2"/>
    <w:rsid w:val="009324C3"/>
    <w:rsid w:val="00932825"/>
    <w:rsid w:val="009328F4"/>
    <w:rsid w:val="009329F7"/>
    <w:rsid w:val="00932EAB"/>
    <w:rsid w:val="009330E2"/>
    <w:rsid w:val="009331E4"/>
    <w:rsid w:val="00933574"/>
    <w:rsid w:val="009336A0"/>
    <w:rsid w:val="00933CA0"/>
    <w:rsid w:val="00933D8F"/>
    <w:rsid w:val="00933E9D"/>
    <w:rsid w:val="00933F57"/>
    <w:rsid w:val="00933F7F"/>
    <w:rsid w:val="0093444F"/>
    <w:rsid w:val="009344C4"/>
    <w:rsid w:val="0093462A"/>
    <w:rsid w:val="00934CC9"/>
    <w:rsid w:val="0093581B"/>
    <w:rsid w:val="00935ADE"/>
    <w:rsid w:val="00935D9F"/>
    <w:rsid w:val="00935FC3"/>
    <w:rsid w:val="00936330"/>
    <w:rsid w:val="009368C6"/>
    <w:rsid w:val="00936D11"/>
    <w:rsid w:val="009373C4"/>
    <w:rsid w:val="0093755D"/>
    <w:rsid w:val="009377BE"/>
    <w:rsid w:val="00937D99"/>
    <w:rsid w:val="00940167"/>
    <w:rsid w:val="009406C1"/>
    <w:rsid w:val="0094084E"/>
    <w:rsid w:val="00940BE4"/>
    <w:rsid w:val="00941207"/>
    <w:rsid w:val="00941460"/>
    <w:rsid w:val="00941512"/>
    <w:rsid w:val="009416B9"/>
    <w:rsid w:val="00941878"/>
    <w:rsid w:val="00941AD9"/>
    <w:rsid w:val="00941CA4"/>
    <w:rsid w:val="00942086"/>
    <w:rsid w:val="00942109"/>
    <w:rsid w:val="00942411"/>
    <w:rsid w:val="00942AE1"/>
    <w:rsid w:val="00942C7A"/>
    <w:rsid w:val="00942F39"/>
    <w:rsid w:val="0094316F"/>
    <w:rsid w:val="00943331"/>
    <w:rsid w:val="00943430"/>
    <w:rsid w:val="00943733"/>
    <w:rsid w:val="00943745"/>
    <w:rsid w:val="00943A1B"/>
    <w:rsid w:val="00943ADA"/>
    <w:rsid w:val="00943FA3"/>
    <w:rsid w:val="00944170"/>
    <w:rsid w:val="00944318"/>
    <w:rsid w:val="00944579"/>
    <w:rsid w:val="009447F5"/>
    <w:rsid w:val="00944FB8"/>
    <w:rsid w:val="0094544C"/>
    <w:rsid w:val="0094635F"/>
    <w:rsid w:val="00946C27"/>
    <w:rsid w:val="00946E1A"/>
    <w:rsid w:val="00947032"/>
    <w:rsid w:val="0094722D"/>
    <w:rsid w:val="00947249"/>
    <w:rsid w:val="009473AE"/>
    <w:rsid w:val="0094765C"/>
    <w:rsid w:val="00947B2C"/>
    <w:rsid w:val="009500F9"/>
    <w:rsid w:val="00950E5A"/>
    <w:rsid w:val="00951D54"/>
    <w:rsid w:val="0095220E"/>
    <w:rsid w:val="00952464"/>
    <w:rsid w:val="0095248B"/>
    <w:rsid w:val="0095290C"/>
    <w:rsid w:val="00952A8C"/>
    <w:rsid w:val="00952F03"/>
    <w:rsid w:val="00953039"/>
    <w:rsid w:val="00953245"/>
    <w:rsid w:val="00953360"/>
    <w:rsid w:val="00953649"/>
    <w:rsid w:val="009536B1"/>
    <w:rsid w:val="00953924"/>
    <w:rsid w:val="00953EB0"/>
    <w:rsid w:val="00953F6C"/>
    <w:rsid w:val="00954D9E"/>
    <w:rsid w:val="009552FE"/>
    <w:rsid w:val="009553F1"/>
    <w:rsid w:val="009556E5"/>
    <w:rsid w:val="00955B5B"/>
    <w:rsid w:val="00955CEB"/>
    <w:rsid w:val="00956406"/>
    <w:rsid w:val="009565D9"/>
    <w:rsid w:val="009568F0"/>
    <w:rsid w:val="009569C2"/>
    <w:rsid w:val="00956EA5"/>
    <w:rsid w:val="00957834"/>
    <w:rsid w:val="00957849"/>
    <w:rsid w:val="00960286"/>
    <w:rsid w:val="00961059"/>
    <w:rsid w:val="00961C45"/>
    <w:rsid w:val="00961D8E"/>
    <w:rsid w:val="00961E35"/>
    <w:rsid w:val="00961E82"/>
    <w:rsid w:val="009622FF"/>
    <w:rsid w:val="00962340"/>
    <w:rsid w:val="009623CE"/>
    <w:rsid w:val="0096263C"/>
    <w:rsid w:val="00962835"/>
    <w:rsid w:val="00962A9D"/>
    <w:rsid w:val="00962BEE"/>
    <w:rsid w:val="00962CDF"/>
    <w:rsid w:val="00962DBD"/>
    <w:rsid w:val="00962E15"/>
    <w:rsid w:val="009630B5"/>
    <w:rsid w:val="009635BF"/>
    <w:rsid w:val="00963DA3"/>
    <w:rsid w:val="00963E0C"/>
    <w:rsid w:val="0096412B"/>
    <w:rsid w:val="00964688"/>
    <w:rsid w:val="0096485D"/>
    <w:rsid w:val="00964A23"/>
    <w:rsid w:val="00965220"/>
    <w:rsid w:val="009655FC"/>
    <w:rsid w:val="00965871"/>
    <w:rsid w:val="00965877"/>
    <w:rsid w:val="00965914"/>
    <w:rsid w:val="00965A99"/>
    <w:rsid w:val="00965E6E"/>
    <w:rsid w:val="009661F1"/>
    <w:rsid w:val="0096632E"/>
    <w:rsid w:val="00966D56"/>
    <w:rsid w:val="00966DBE"/>
    <w:rsid w:val="00967BD3"/>
    <w:rsid w:val="00967C7A"/>
    <w:rsid w:val="00967CAC"/>
    <w:rsid w:val="00967D47"/>
    <w:rsid w:val="00967E1E"/>
    <w:rsid w:val="00967E43"/>
    <w:rsid w:val="0097006C"/>
    <w:rsid w:val="0097023D"/>
    <w:rsid w:val="0097078B"/>
    <w:rsid w:val="00971061"/>
    <w:rsid w:val="009717F4"/>
    <w:rsid w:val="009723D5"/>
    <w:rsid w:val="0097243B"/>
    <w:rsid w:val="00972B57"/>
    <w:rsid w:val="00972C42"/>
    <w:rsid w:val="00972C71"/>
    <w:rsid w:val="00973595"/>
    <w:rsid w:val="00973FC7"/>
    <w:rsid w:val="00974135"/>
    <w:rsid w:val="00974273"/>
    <w:rsid w:val="009742ED"/>
    <w:rsid w:val="00974378"/>
    <w:rsid w:val="009745BA"/>
    <w:rsid w:val="009745FD"/>
    <w:rsid w:val="009749A5"/>
    <w:rsid w:val="00974CD9"/>
    <w:rsid w:val="00974FB2"/>
    <w:rsid w:val="0097536F"/>
    <w:rsid w:val="009756AB"/>
    <w:rsid w:val="0097591A"/>
    <w:rsid w:val="009759EA"/>
    <w:rsid w:val="00975F0E"/>
    <w:rsid w:val="00975F82"/>
    <w:rsid w:val="009761E5"/>
    <w:rsid w:val="00976AFA"/>
    <w:rsid w:val="00976DC9"/>
    <w:rsid w:val="009770AC"/>
    <w:rsid w:val="00977309"/>
    <w:rsid w:val="009779C4"/>
    <w:rsid w:val="00977B9F"/>
    <w:rsid w:val="00977CC8"/>
    <w:rsid w:val="00977D22"/>
    <w:rsid w:val="0098029E"/>
    <w:rsid w:val="00980404"/>
    <w:rsid w:val="00980553"/>
    <w:rsid w:val="00980A86"/>
    <w:rsid w:val="0098128E"/>
    <w:rsid w:val="00981428"/>
    <w:rsid w:val="00981763"/>
    <w:rsid w:val="00981914"/>
    <w:rsid w:val="00981A89"/>
    <w:rsid w:val="00981C8C"/>
    <w:rsid w:val="00981F4F"/>
    <w:rsid w:val="009822A2"/>
    <w:rsid w:val="0098234E"/>
    <w:rsid w:val="009824A0"/>
    <w:rsid w:val="00982BA8"/>
    <w:rsid w:val="009835A5"/>
    <w:rsid w:val="00983BA8"/>
    <w:rsid w:val="00983CAD"/>
    <w:rsid w:val="00983FCB"/>
    <w:rsid w:val="0098472C"/>
    <w:rsid w:val="00984783"/>
    <w:rsid w:val="009848F1"/>
    <w:rsid w:val="009849A7"/>
    <w:rsid w:val="00984BC4"/>
    <w:rsid w:val="00985303"/>
    <w:rsid w:val="0098533E"/>
    <w:rsid w:val="00985A2A"/>
    <w:rsid w:val="00985D58"/>
    <w:rsid w:val="00985D98"/>
    <w:rsid w:val="00985F81"/>
    <w:rsid w:val="00985F82"/>
    <w:rsid w:val="00986002"/>
    <w:rsid w:val="0098603E"/>
    <w:rsid w:val="00986D16"/>
    <w:rsid w:val="0098758B"/>
    <w:rsid w:val="009876B2"/>
    <w:rsid w:val="009876E6"/>
    <w:rsid w:val="009900BB"/>
    <w:rsid w:val="00990262"/>
    <w:rsid w:val="00990632"/>
    <w:rsid w:val="00990986"/>
    <w:rsid w:val="00990B10"/>
    <w:rsid w:val="00990F35"/>
    <w:rsid w:val="00991630"/>
    <w:rsid w:val="00991A46"/>
    <w:rsid w:val="00991D37"/>
    <w:rsid w:val="00991F36"/>
    <w:rsid w:val="009921E4"/>
    <w:rsid w:val="00992706"/>
    <w:rsid w:val="0099286A"/>
    <w:rsid w:val="00992BE7"/>
    <w:rsid w:val="00992C39"/>
    <w:rsid w:val="00992DE3"/>
    <w:rsid w:val="00992E39"/>
    <w:rsid w:val="009931F3"/>
    <w:rsid w:val="009935D3"/>
    <w:rsid w:val="00993630"/>
    <w:rsid w:val="00993BCF"/>
    <w:rsid w:val="009944DC"/>
    <w:rsid w:val="00994730"/>
    <w:rsid w:val="00994E0D"/>
    <w:rsid w:val="009950B2"/>
    <w:rsid w:val="00995297"/>
    <w:rsid w:val="0099543A"/>
    <w:rsid w:val="009954F5"/>
    <w:rsid w:val="00995544"/>
    <w:rsid w:val="009955F2"/>
    <w:rsid w:val="009959C1"/>
    <w:rsid w:val="009959D6"/>
    <w:rsid w:val="009959F4"/>
    <w:rsid w:val="009960AA"/>
    <w:rsid w:val="009969FB"/>
    <w:rsid w:val="00996AFF"/>
    <w:rsid w:val="00997037"/>
    <w:rsid w:val="009970FC"/>
    <w:rsid w:val="009975E0"/>
    <w:rsid w:val="0099762D"/>
    <w:rsid w:val="00997794"/>
    <w:rsid w:val="00997807"/>
    <w:rsid w:val="00997F35"/>
    <w:rsid w:val="00997FCB"/>
    <w:rsid w:val="00997FE4"/>
    <w:rsid w:val="009A00BD"/>
    <w:rsid w:val="009A05CD"/>
    <w:rsid w:val="009A07E7"/>
    <w:rsid w:val="009A0A83"/>
    <w:rsid w:val="009A0E5E"/>
    <w:rsid w:val="009A0EA9"/>
    <w:rsid w:val="009A0EB0"/>
    <w:rsid w:val="009A0F80"/>
    <w:rsid w:val="009A0F8D"/>
    <w:rsid w:val="009A1170"/>
    <w:rsid w:val="009A14A0"/>
    <w:rsid w:val="009A1E3B"/>
    <w:rsid w:val="009A2786"/>
    <w:rsid w:val="009A2FE5"/>
    <w:rsid w:val="009A35FE"/>
    <w:rsid w:val="009A4166"/>
    <w:rsid w:val="009A4358"/>
    <w:rsid w:val="009A60C0"/>
    <w:rsid w:val="009A6125"/>
    <w:rsid w:val="009A61B8"/>
    <w:rsid w:val="009A65B2"/>
    <w:rsid w:val="009A69BD"/>
    <w:rsid w:val="009A6C65"/>
    <w:rsid w:val="009A6C8E"/>
    <w:rsid w:val="009A72B1"/>
    <w:rsid w:val="009A780A"/>
    <w:rsid w:val="009A7881"/>
    <w:rsid w:val="009A7C04"/>
    <w:rsid w:val="009B050B"/>
    <w:rsid w:val="009B0775"/>
    <w:rsid w:val="009B079D"/>
    <w:rsid w:val="009B0B1B"/>
    <w:rsid w:val="009B0D48"/>
    <w:rsid w:val="009B0FF2"/>
    <w:rsid w:val="009B16A7"/>
    <w:rsid w:val="009B186F"/>
    <w:rsid w:val="009B18AD"/>
    <w:rsid w:val="009B201B"/>
    <w:rsid w:val="009B21EB"/>
    <w:rsid w:val="009B2764"/>
    <w:rsid w:val="009B2917"/>
    <w:rsid w:val="009B33CB"/>
    <w:rsid w:val="009B38CA"/>
    <w:rsid w:val="009B3A0D"/>
    <w:rsid w:val="009B3E6F"/>
    <w:rsid w:val="009B45C5"/>
    <w:rsid w:val="009B4CB6"/>
    <w:rsid w:val="009B4E72"/>
    <w:rsid w:val="009B4FD2"/>
    <w:rsid w:val="009B5602"/>
    <w:rsid w:val="009B5828"/>
    <w:rsid w:val="009B590F"/>
    <w:rsid w:val="009B5A4F"/>
    <w:rsid w:val="009B5B4D"/>
    <w:rsid w:val="009B6C50"/>
    <w:rsid w:val="009B6DFE"/>
    <w:rsid w:val="009B741A"/>
    <w:rsid w:val="009B742A"/>
    <w:rsid w:val="009B7441"/>
    <w:rsid w:val="009B761A"/>
    <w:rsid w:val="009B765E"/>
    <w:rsid w:val="009B78DA"/>
    <w:rsid w:val="009C007A"/>
    <w:rsid w:val="009C0590"/>
    <w:rsid w:val="009C073B"/>
    <w:rsid w:val="009C1569"/>
    <w:rsid w:val="009C1657"/>
    <w:rsid w:val="009C1830"/>
    <w:rsid w:val="009C1F03"/>
    <w:rsid w:val="009C2478"/>
    <w:rsid w:val="009C268D"/>
    <w:rsid w:val="009C2EAA"/>
    <w:rsid w:val="009C2F97"/>
    <w:rsid w:val="009C322C"/>
    <w:rsid w:val="009C3267"/>
    <w:rsid w:val="009C365C"/>
    <w:rsid w:val="009C37A7"/>
    <w:rsid w:val="009C3B5D"/>
    <w:rsid w:val="009C3CE9"/>
    <w:rsid w:val="009C3D83"/>
    <w:rsid w:val="009C418C"/>
    <w:rsid w:val="009C4709"/>
    <w:rsid w:val="009C48DF"/>
    <w:rsid w:val="009C4EE0"/>
    <w:rsid w:val="009C50DB"/>
    <w:rsid w:val="009C50EA"/>
    <w:rsid w:val="009C5263"/>
    <w:rsid w:val="009C560C"/>
    <w:rsid w:val="009C572B"/>
    <w:rsid w:val="009C59C9"/>
    <w:rsid w:val="009C5B24"/>
    <w:rsid w:val="009C5B42"/>
    <w:rsid w:val="009C5EAB"/>
    <w:rsid w:val="009C6378"/>
    <w:rsid w:val="009C66A5"/>
    <w:rsid w:val="009C6ED1"/>
    <w:rsid w:val="009C6FEB"/>
    <w:rsid w:val="009C7036"/>
    <w:rsid w:val="009C7378"/>
    <w:rsid w:val="009C74B2"/>
    <w:rsid w:val="009C7518"/>
    <w:rsid w:val="009D013C"/>
    <w:rsid w:val="009D03AB"/>
    <w:rsid w:val="009D03B6"/>
    <w:rsid w:val="009D05F3"/>
    <w:rsid w:val="009D07CB"/>
    <w:rsid w:val="009D0956"/>
    <w:rsid w:val="009D098A"/>
    <w:rsid w:val="009D0B8E"/>
    <w:rsid w:val="009D0E64"/>
    <w:rsid w:val="009D0F05"/>
    <w:rsid w:val="009D143C"/>
    <w:rsid w:val="009D173F"/>
    <w:rsid w:val="009D1A6A"/>
    <w:rsid w:val="009D1AC6"/>
    <w:rsid w:val="009D1CA1"/>
    <w:rsid w:val="009D2093"/>
    <w:rsid w:val="009D2250"/>
    <w:rsid w:val="009D237A"/>
    <w:rsid w:val="009D27AE"/>
    <w:rsid w:val="009D28DE"/>
    <w:rsid w:val="009D2E64"/>
    <w:rsid w:val="009D395D"/>
    <w:rsid w:val="009D39AC"/>
    <w:rsid w:val="009D3B1D"/>
    <w:rsid w:val="009D44FC"/>
    <w:rsid w:val="009D48CA"/>
    <w:rsid w:val="009D490E"/>
    <w:rsid w:val="009D4A99"/>
    <w:rsid w:val="009D4AE2"/>
    <w:rsid w:val="009D4EA3"/>
    <w:rsid w:val="009D515B"/>
    <w:rsid w:val="009D529E"/>
    <w:rsid w:val="009D5499"/>
    <w:rsid w:val="009D54A1"/>
    <w:rsid w:val="009D56FC"/>
    <w:rsid w:val="009D5B35"/>
    <w:rsid w:val="009D5B68"/>
    <w:rsid w:val="009D5CF7"/>
    <w:rsid w:val="009D626F"/>
    <w:rsid w:val="009D64DD"/>
    <w:rsid w:val="009D6FDB"/>
    <w:rsid w:val="009D71A5"/>
    <w:rsid w:val="009D7230"/>
    <w:rsid w:val="009D7307"/>
    <w:rsid w:val="009D73C9"/>
    <w:rsid w:val="009D758D"/>
    <w:rsid w:val="009D7CD8"/>
    <w:rsid w:val="009E034B"/>
    <w:rsid w:val="009E03F5"/>
    <w:rsid w:val="009E0901"/>
    <w:rsid w:val="009E0B3D"/>
    <w:rsid w:val="009E0B56"/>
    <w:rsid w:val="009E1632"/>
    <w:rsid w:val="009E186D"/>
    <w:rsid w:val="009E1CE4"/>
    <w:rsid w:val="009E1E27"/>
    <w:rsid w:val="009E1F38"/>
    <w:rsid w:val="009E2ACD"/>
    <w:rsid w:val="009E2CE4"/>
    <w:rsid w:val="009E2D7A"/>
    <w:rsid w:val="009E2DA0"/>
    <w:rsid w:val="009E2FE2"/>
    <w:rsid w:val="009E310D"/>
    <w:rsid w:val="009E311B"/>
    <w:rsid w:val="009E32B6"/>
    <w:rsid w:val="009E392B"/>
    <w:rsid w:val="009E3E6C"/>
    <w:rsid w:val="009E414A"/>
    <w:rsid w:val="009E41C6"/>
    <w:rsid w:val="009E4E07"/>
    <w:rsid w:val="009E4E30"/>
    <w:rsid w:val="009E4F67"/>
    <w:rsid w:val="009E5777"/>
    <w:rsid w:val="009E59B1"/>
    <w:rsid w:val="009E5B2C"/>
    <w:rsid w:val="009E5BBD"/>
    <w:rsid w:val="009E5FA6"/>
    <w:rsid w:val="009E602B"/>
    <w:rsid w:val="009E6064"/>
    <w:rsid w:val="009E67BF"/>
    <w:rsid w:val="009E686E"/>
    <w:rsid w:val="009E692C"/>
    <w:rsid w:val="009E69D8"/>
    <w:rsid w:val="009E69F6"/>
    <w:rsid w:val="009E6A2E"/>
    <w:rsid w:val="009E6C15"/>
    <w:rsid w:val="009E745A"/>
    <w:rsid w:val="009E7E8B"/>
    <w:rsid w:val="009F02BD"/>
    <w:rsid w:val="009F02E7"/>
    <w:rsid w:val="009F06A6"/>
    <w:rsid w:val="009F0DD4"/>
    <w:rsid w:val="009F0FCD"/>
    <w:rsid w:val="009F1910"/>
    <w:rsid w:val="009F1BC0"/>
    <w:rsid w:val="009F1FFE"/>
    <w:rsid w:val="009F2826"/>
    <w:rsid w:val="009F2EF4"/>
    <w:rsid w:val="009F32BA"/>
    <w:rsid w:val="009F419F"/>
    <w:rsid w:val="009F4602"/>
    <w:rsid w:val="009F4CB2"/>
    <w:rsid w:val="009F4EE6"/>
    <w:rsid w:val="009F4FD4"/>
    <w:rsid w:val="009F512D"/>
    <w:rsid w:val="009F5966"/>
    <w:rsid w:val="009F5ECC"/>
    <w:rsid w:val="009F695E"/>
    <w:rsid w:val="009F6C65"/>
    <w:rsid w:val="009F6D15"/>
    <w:rsid w:val="009F6FC8"/>
    <w:rsid w:val="009F7433"/>
    <w:rsid w:val="009F751A"/>
    <w:rsid w:val="009F759C"/>
    <w:rsid w:val="009F7786"/>
    <w:rsid w:val="009F79A6"/>
    <w:rsid w:val="009F7CB4"/>
    <w:rsid w:val="00A00D14"/>
    <w:rsid w:val="00A00D75"/>
    <w:rsid w:val="00A010A2"/>
    <w:rsid w:val="00A011D7"/>
    <w:rsid w:val="00A012CB"/>
    <w:rsid w:val="00A01355"/>
    <w:rsid w:val="00A013D3"/>
    <w:rsid w:val="00A01975"/>
    <w:rsid w:val="00A01C7E"/>
    <w:rsid w:val="00A01DF7"/>
    <w:rsid w:val="00A02099"/>
    <w:rsid w:val="00A02A81"/>
    <w:rsid w:val="00A02F79"/>
    <w:rsid w:val="00A033C1"/>
    <w:rsid w:val="00A034ED"/>
    <w:rsid w:val="00A03635"/>
    <w:rsid w:val="00A036F3"/>
    <w:rsid w:val="00A0381E"/>
    <w:rsid w:val="00A03EB9"/>
    <w:rsid w:val="00A042DA"/>
    <w:rsid w:val="00A04340"/>
    <w:rsid w:val="00A0465D"/>
    <w:rsid w:val="00A04939"/>
    <w:rsid w:val="00A04A22"/>
    <w:rsid w:val="00A04ADE"/>
    <w:rsid w:val="00A0517F"/>
    <w:rsid w:val="00A055E0"/>
    <w:rsid w:val="00A0588E"/>
    <w:rsid w:val="00A05BAE"/>
    <w:rsid w:val="00A06130"/>
    <w:rsid w:val="00A06257"/>
    <w:rsid w:val="00A0687D"/>
    <w:rsid w:val="00A06A75"/>
    <w:rsid w:val="00A06ACB"/>
    <w:rsid w:val="00A06ED1"/>
    <w:rsid w:val="00A072AA"/>
    <w:rsid w:val="00A07A6C"/>
    <w:rsid w:val="00A07B66"/>
    <w:rsid w:val="00A07BEC"/>
    <w:rsid w:val="00A07DF2"/>
    <w:rsid w:val="00A10041"/>
    <w:rsid w:val="00A106F4"/>
    <w:rsid w:val="00A1109A"/>
    <w:rsid w:val="00A113F9"/>
    <w:rsid w:val="00A11523"/>
    <w:rsid w:val="00A11752"/>
    <w:rsid w:val="00A11FD8"/>
    <w:rsid w:val="00A136C7"/>
    <w:rsid w:val="00A13832"/>
    <w:rsid w:val="00A13E62"/>
    <w:rsid w:val="00A14374"/>
    <w:rsid w:val="00A1445A"/>
    <w:rsid w:val="00A14CF9"/>
    <w:rsid w:val="00A15699"/>
    <w:rsid w:val="00A1590C"/>
    <w:rsid w:val="00A165C3"/>
    <w:rsid w:val="00A1671B"/>
    <w:rsid w:val="00A16C18"/>
    <w:rsid w:val="00A17119"/>
    <w:rsid w:val="00A1724D"/>
    <w:rsid w:val="00A172AA"/>
    <w:rsid w:val="00A17695"/>
    <w:rsid w:val="00A178C4"/>
    <w:rsid w:val="00A2048B"/>
    <w:rsid w:val="00A20829"/>
    <w:rsid w:val="00A20C3E"/>
    <w:rsid w:val="00A20E71"/>
    <w:rsid w:val="00A21308"/>
    <w:rsid w:val="00A21629"/>
    <w:rsid w:val="00A2195A"/>
    <w:rsid w:val="00A219A2"/>
    <w:rsid w:val="00A21B01"/>
    <w:rsid w:val="00A21F6B"/>
    <w:rsid w:val="00A22241"/>
    <w:rsid w:val="00A224E5"/>
    <w:rsid w:val="00A22580"/>
    <w:rsid w:val="00A22732"/>
    <w:rsid w:val="00A2286B"/>
    <w:rsid w:val="00A22F97"/>
    <w:rsid w:val="00A23445"/>
    <w:rsid w:val="00A23668"/>
    <w:rsid w:val="00A2388F"/>
    <w:rsid w:val="00A24745"/>
    <w:rsid w:val="00A24D3B"/>
    <w:rsid w:val="00A25815"/>
    <w:rsid w:val="00A25D37"/>
    <w:rsid w:val="00A25EAC"/>
    <w:rsid w:val="00A25F23"/>
    <w:rsid w:val="00A2601C"/>
    <w:rsid w:val="00A263EF"/>
    <w:rsid w:val="00A2687B"/>
    <w:rsid w:val="00A26CD4"/>
    <w:rsid w:val="00A27241"/>
    <w:rsid w:val="00A2735F"/>
    <w:rsid w:val="00A27723"/>
    <w:rsid w:val="00A27798"/>
    <w:rsid w:val="00A27956"/>
    <w:rsid w:val="00A27A57"/>
    <w:rsid w:val="00A27B04"/>
    <w:rsid w:val="00A302CF"/>
    <w:rsid w:val="00A30306"/>
    <w:rsid w:val="00A3049F"/>
    <w:rsid w:val="00A31185"/>
    <w:rsid w:val="00A312AA"/>
    <w:rsid w:val="00A313A9"/>
    <w:rsid w:val="00A314F5"/>
    <w:rsid w:val="00A31653"/>
    <w:rsid w:val="00A31D6C"/>
    <w:rsid w:val="00A31FE8"/>
    <w:rsid w:val="00A321F3"/>
    <w:rsid w:val="00A3284E"/>
    <w:rsid w:val="00A3296F"/>
    <w:rsid w:val="00A32CA2"/>
    <w:rsid w:val="00A3313A"/>
    <w:rsid w:val="00A331C5"/>
    <w:rsid w:val="00A3343E"/>
    <w:rsid w:val="00A33666"/>
    <w:rsid w:val="00A33E94"/>
    <w:rsid w:val="00A33ECC"/>
    <w:rsid w:val="00A34077"/>
    <w:rsid w:val="00A34096"/>
    <w:rsid w:val="00A341ED"/>
    <w:rsid w:val="00A34471"/>
    <w:rsid w:val="00A34F61"/>
    <w:rsid w:val="00A34F65"/>
    <w:rsid w:val="00A34FB3"/>
    <w:rsid w:val="00A35155"/>
    <w:rsid w:val="00A3522E"/>
    <w:rsid w:val="00A3531A"/>
    <w:rsid w:val="00A35723"/>
    <w:rsid w:val="00A357C6"/>
    <w:rsid w:val="00A358D2"/>
    <w:rsid w:val="00A360E4"/>
    <w:rsid w:val="00A3612E"/>
    <w:rsid w:val="00A364DC"/>
    <w:rsid w:val="00A365F0"/>
    <w:rsid w:val="00A366F0"/>
    <w:rsid w:val="00A36796"/>
    <w:rsid w:val="00A36958"/>
    <w:rsid w:val="00A36A9A"/>
    <w:rsid w:val="00A373D8"/>
    <w:rsid w:val="00A3795B"/>
    <w:rsid w:val="00A37AAF"/>
    <w:rsid w:val="00A37EF0"/>
    <w:rsid w:val="00A40738"/>
    <w:rsid w:val="00A40834"/>
    <w:rsid w:val="00A408E4"/>
    <w:rsid w:val="00A40EA6"/>
    <w:rsid w:val="00A40FC0"/>
    <w:rsid w:val="00A41113"/>
    <w:rsid w:val="00A41A0F"/>
    <w:rsid w:val="00A41AF2"/>
    <w:rsid w:val="00A41B04"/>
    <w:rsid w:val="00A41B3A"/>
    <w:rsid w:val="00A425E5"/>
    <w:rsid w:val="00A42BFC"/>
    <w:rsid w:val="00A42E79"/>
    <w:rsid w:val="00A43144"/>
    <w:rsid w:val="00A43A0C"/>
    <w:rsid w:val="00A43A94"/>
    <w:rsid w:val="00A43FA7"/>
    <w:rsid w:val="00A444AA"/>
    <w:rsid w:val="00A446FD"/>
    <w:rsid w:val="00A44BBD"/>
    <w:rsid w:val="00A452D7"/>
    <w:rsid w:val="00A454E4"/>
    <w:rsid w:val="00A45517"/>
    <w:rsid w:val="00A45AEE"/>
    <w:rsid w:val="00A45C30"/>
    <w:rsid w:val="00A45EA9"/>
    <w:rsid w:val="00A465E3"/>
    <w:rsid w:val="00A46678"/>
    <w:rsid w:val="00A466ED"/>
    <w:rsid w:val="00A4681D"/>
    <w:rsid w:val="00A46FA3"/>
    <w:rsid w:val="00A4783A"/>
    <w:rsid w:val="00A47910"/>
    <w:rsid w:val="00A47A2B"/>
    <w:rsid w:val="00A47AF7"/>
    <w:rsid w:val="00A47C0D"/>
    <w:rsid w:val="00A47D62"/>
    <w:rsid w:val="00A5022A"/>
    <w:rsid w:val="00A5026E"/>
    <w:rsid w:val="00A50277"/>
    <w:rsid w:val="00A5038D"/>
    <w:rsid w:val="00A50640"/>
    <w:rsid w:val="00A506CD"/>
    <w:rsid w:val="00A50A67"/>
    <w:rsid w:val="00A50B5A"/>
    <w:rsid w:val="00A50D68"/>
    <w:rsid w:val="00A51204"/>
    <w:rsid w:val="00A5162E"/>
    <w:rsid w:val="00A51827"/>
    <w:rsid w:val="00A5200D"/>
    <w:rsid w:val="00A521FF"/>
    <w:rsid w:val="00A52492"/>
    <w:rsid w:val="00A527DC"/>
    <w:rsid w:val="00A52815"/>
    <w:rsid w:val="00A529EA"/>
    <w:rsid w:val="00A531F7"/>
    <w:rsid w:val="00A533E2"/>
    <w:rsid w:val="00A5359B"/>
    <w:rsid w:val="00A5362F"/>
    <w:rsid w:val="00A53A39"/>
    <w:rsid w:val="00A53A53"/>
    <w:rsid w:val="00A53BB1"/>
    <w:rsid w:val="00A53D7C"/>
    <w:rsid w:val="00A53F49"/>
    <w:rsid w:val="00A5422C"/>
    <w:rsid w:val="00A54430"/>
    <w:rsid w:val="00A54537"/>
    <w:rsid w:val="00A5463C"/>
    <w:rsid w:val="00A54BC3"/>
    <w:rsid w:val="00A54E30"/>
    <w:rsid w:val="00A54E35"/>
    <w:rsid w:val="00A54EA3"/>
    <w:rsid w:val="00A54ED8"/>
    <w:rsid w:val="00A54FF2"/>
    <w:rsid w:val="00A552F2"/>
    <w:rsid w:val="00A5542E"/>
    <w:rsid w:val="00A557BF"/>
    <w:rsid w:val="00A5592C"/>
    <w:rsid w:val="00A55C2F"/>
    <w:rsid w:val="00A56F2A"/>
    <w:rsid w:val="00A573CE"/>
    <w:rsid w:val="00A57A35"/>
    <w:rsid w:val="00A57FBC"/>
    <w:rsid w:val="00A603BE"/>
    <w:rsid w:val="00A603E0"/>
    <w:rsid w:val="00A61352"/>
    <w:rsid w:val="00A614D1"/>
    <w:rsid w:val="00A61964"/>
    <w:rsid w:val="00A6196F"/>
    <w:rsid w:val="00A61F49"/>
    <w:rsid w:val="00A624BA"/>
    <w:rsid w:val="00A62669"/>
    <w:rsid w:val="00A63143"/>
    <w:rsid w:val="00A6329C"/>
    <w:rsid w:val="00A632E7"/>
    <w:rsid w:val="00A6367D"/>
    <w:rsid w:val="00A63A25"/>
    <w:rsid w:val="00A63B6D"/>
    <w:rsid w:val="00A63CCA"/>
    <w:rsid w:val="00A642E1"/>
    <w:rsid w:val="00A643BB"/>
    <w:rsid w:val="00A6442D"/>
    <w:rsid w:val="00A6487A"/>
    <w:rsid w:val="00A64E7E"/>
    <w:rsid w:val="00A64F13"/>
    <w:rsid w:val="00A6501D"/>
    <w:rsid w:val="00A6509B"/>
    <w:rsid w:val="00A6612E"/>
    <w:rsid w:val="00A66555"/>
    <w:rsid w:val="00A66683"/>
    <w:rsid w:val="00A66A84"/>
    <w:rsid w:val="00A670A1"/>
    <w:rsid w:val="00A67352"/>
    <w:rsid w:val="00A673FF"/>
    <w:rsid w:val="00A67D66"/>
    <w:rsid w:val="00A67DA5"/>
    <w:rsid w:val="00A705DB"/>
    <w:rsid w:val="00A70BC7"/>
    <w:rsid w:val="00A70C9A"/>
    <w:rsid w:val="00A70F85"/>
    <w:rsid w:val="00A7104E"/>
    <w:rsid w:val="00A712F5"/>
    <w:rsid w:val="00A717E7"/>
    <w:rsid w:val="00A71857"/>
    <w:rsid w:val="00A718EF"/>
    <w:rsid w:val="00A71904"/>
    <w:rsid w:val="00A71A00"/>
    <w:rsid w:val="00A71BFB"/>
    <w:rsid w:val="00A71F23"/>
    <w:rsid w:val="00A7219E"/>
    <w:rsid w:val="00A73697"/>
    <w:rsid w:val="00A7490D"/>
    <w:rsid w:val="00A74B81"/>
    <w:rsid w:val="00A74C47"/>
    <w:rsid w:val="00A74D0E"/>
    <w:rsid w:val="00A74E82"/>
    <w:rsid w:val="00A74FD1"/>
    <w:rsid w:val="00A750F5"/>
    <w:rsid w:val="00A759B1"/>
    <w:rsid w:val="00A761AE"/>
    <w:rsid w:val="00A76338"/>
    <w:rsid w:val="00A766E1"/>
    <w:rsid w:val="00A769E4"/>
    <w:rsid w:val="00A76CB4"/>
    <w:rsid w:val="00A773DD"/>
    <w:rsid w:val="00A77D05"/>
    <w:rsid w:val="00A80005"/>
    <w:rsid w:val="00A81164"/>
    <w:rsid w:val="00A8134F"/>
    <w:rsid w:val="00A82028"/>
    <w:rsid w:val="00A822CD"/>
    <w:rsid w:val="00A8236E"/>
    <w:rsid w:val="00A8299E"/>
    <w:rsid w:val="00A829C1"/>
    <w:rsid w:val="00A829F3"/>
    <w:rsid w:val="00A82BEF"/>
    <w:rsid w:val="00A82BF7"/>
    <w:rsid w:val="00A83032"/>
    <w:rsid w:val="00A83D25"/>
    <w:rsid w:val="00A84067"/>
    <w:rsid w:val="00A840DA"/>
    <w:rsid w:val="00A8428C"/>
    <w:rsid w:val="00A843D5"/>
    <w:rsid w:val="00A84555"/>
    <w:rsid w:val="00A8478F"/>
    <w:rsid w:val="00A854D5"/>
    <w:rsid w:val="00A85CDC"/>
    <w:rsid w:val="00A85E5E"/>
    <w:rsid w:val="00A86030"/>
    <w:rsid w:val="00A866A3"/>
    <w:rsid w:val="00A86B09"/>
    <w:rsid w:val="00A87790"/>
    <w:rsid w:val="00A903CE"/>
    <w:rsid w:val="00A906D0"/>
    <w:rsid w:val="00A90795"/>
    <w:rsid w:val="00A911E4"/>
    <w:rsid w:val="00A921B3"/>
    <w:rsid w:val="00A922F1"/>
    <w:rsid w:val="00A92319"/>
    <w:rsid w:val="00A927F2"/>
    <w:rsid w:val="00A92928"/>
    <w:rsid w:val="00A92D66"/>
    <w:rsid w:val="00A92D6F"/>
    <w:rsid w:val="00A93065"/>
    <w:rsid w:val="00A9316C"/>
    <w:rsid w:val="00A93351"/>
    <w:rsid w:val="00A937F2"/>
    <w:rsid w:val="00A941DE"/>
    <w:rsid w:val="00A944BB"/>
    <w:rsid w:val="00A944ED"/>
    <w:rsid w:val="00A94CD5"/>
    <w:rsid w:val="00A94D6C"/>
    <w:rsid w:val="00A950EC"/>
    <w:rsid w:val="00A95110"/>
    <w:rsid w:val="00A95654"/>
    <w:rsid w:val="00A95888"/>
    <w:rsid w:val="00A95E7E"/>
    <w:rsid w:val="00A96061"/>
    <w:rsid w:val="00A9619A"/>
    <w:rsid w:val="00A9674C"/>
    <w:rsid w:val="00A96A0D"/>
    <w:rsid w:val="00A96D29"/>
    <w:rsid w:val="00A96E57"/>
    <w:rsid w:val="00A96EA9"/>
    <w:rsid w:val="00A96FF0"/>
    <w:rsid w:val="00A9713E"/>
    <w:rsid w:val="00A978E1"/>
    <w:rsid w:val="00A97BA3"/>
    <w:rsid w:val="00A97DF5"/>
    <w:rsid w:val="00A97F44"/>
    <w:rsid w:val="00AA044E"/>
    <w:rsid w:val="00AA053C"/>
    <w:rsid w:val="00AA054F"/>
    <w:rsid w:val="00AA059C"/>
    <w:rsid w:val="00AA0777"/>
    <w:rsid w:val="00AA0D0B"/>
    <w:rsid w:val="00AA0D57"/>
    <w:rsid w:val="00AA0DE7"/>
    <w:rsid w:val="00AA0FB5"/>
    <w:rsid w:val="00AA105C"/>
    <w:rsid w:val="00AA13C0"/>
    <w:rsid w:val="00AA1EAD"/>
    <w:rsid w:val="00AA2478"/>
    <w:rsid w:val="00AA2782"/>
    <w:rsid w:val="00AA2BEC"/>
    <w:rsid w:val="00AA2D5B"/>
    <w:rsid w:val="00AA2DCE"/>
    <w:rsid w:val="00AA31B1"/>
    <w:rsid w:val="00AA31DF"/>
    <w:rsid w:val="00AA3E71"/>
    <w:rsid w:val="00AA402B"/>
    <w:rsid w:val="00AA44D7"/>
    <w:rsid w:val="00AA48FF"/>
    <w:rsid w:val="00AA4BF2"/>
    <w:rsid w:val="00AA4FE4"/>
    <w:rsid w:val="00AA551E"/>
    <w:rsid w:val="00AA5A95"/>
    <w:rsid w:val="00AA5DC9"/>
    <w:rsid w:val="00AA638D"/>
    <w:rsid w:val="00AA6718"/>
    <w:rsid w:val="00AA69E4"/>
    <w:rsid w:val="00AA70B2"/>
    <w:rsid w:val="00AA7571"/>
    <w:rsid w:val="00AA75F7"/>
    <w:rsid w:val="00AA7611"/>
    <w:rsid w:val="00AA76F7"/>
    <w:rsid w:val="00AA77B2"/>
    <w:rsid w:val="00AA7A79"/>
    <w:rsid w:val="00AA7B71"/>
    <w:rsid w:val="00AA7E30"/>
    <w:rsid w:val="00AA7EC5"/>
    <w:rsid w:val="00AB0538"/>
    <w:rsid w:val="00AB06CC"/>
    <w:rsid w:val="00AB0918"/>
    <w:rsid w:val="00AB0E1D"/>
    <w:rsid w:val="00AB0F9D"/>
    <w:rsid w:val="00AB10EF"/>
    <w:rsid w:val="00AB139B"/>
    <w:rsid w:val="00AB1461"/>
    <w:rsid w:val="00AB1D65"/>
    <w:rsid w:val="00AB1FBF"/>
    <w:rsid w:val="00AB2E25"/>
    <w:rsid w:val="00AB2FF2"/>
    <w:rsid w:val="00AB3167"/>
    <w:rsid w:val="00AB327C"/>
    <w:rsid w:val="00AB395C"/>
    <w:rsid w:val="00AB3E12"/>
    <w:rsid w:val="00AB4316"/>
    <w:rsid w:val="00AB45AE"/>
    <w:rsid w:val="00AB506D"/>
    <w:rsid w:val="00AB5DAD"/>
    <w:rsid w:val="00AB5E40"/>
    <w:rsid w:val="00AB5F35"/>
    <w:rsid w:val="00AB69F6"/>
    <w:rsid w:val="00AB6E61"/>
    <w:rsid w:val="00AB6FBA"/>
    <w:rsid w:val="00AB7068"/>
    <w:rsid w:val="00AB7205"/>
    <w:rsid w:val="00AB7678"/>
    <w:rsid w:val="00AB776B"/>
    <w:rsid w:val="00AB778A"/>
    <w:rsid w:val="00AB7D57"/>
    <w:rsid w:val="00AB7DE1"/>
    <w:rsid w:val="00AB7E23"/>
    <w:rsid w:val="00AC0178"/>
    <w:rsid w:val="00AC057E"/>
    <w:rsid w:val="00AC0735"/>
    <w:rsid w:val="00AC107A"/>
    <w:rsid w:val="00AC14FF"/>
    <w:rsid w:val="00AC177C"/>
    <w:rsid w:val="00AC17B8"/>
    <w:rsid w:val="00AC1916"/>
    <w:rsid w:val="00AC2117"/>
    <w:rsid w:val="00AC24A7"/>
    <w:rsid w:val="00AC274C"/>
    <w:rsid w:val="00AC2AD8"/>
    <w:rsid w:val="00AC2B0D"/>
    <w:rsid w:val="00AC2C63"/>
    <w:rsid w:val="00AC2F59"/>
    <w:rsid w:val="00AC31DE"/>
    <w:rsid w:val="00AC3429"/>
    <w:rsid w:val="00AC393E"/>
    <w:rsid w:val="00AC3AB9"/>
    <w:rsid w:val="00AC3C7E"/>
    <w:rsid w:val="00AC41D0"/>
    <w:rsid w:val="00AC4265"/>
    <w:rsid w:val="00AC4B72"/>
    <w:rsid w:val="00AC4BBE"/>
    <w:rsid w:val="00AC555B"/>
    <w:rsid w:val="00AC5F7D"/>
    <w:rsid w:val="00AC6060"/>
    <w:rsid w:val="00AC613A"/>
    <w:rsid w:val="00AC658E"/>
    <w:rsid w:val="00AC664F"/>
    <w:rsid w:val="00AC6E0F"/>
    <w:rsid w:val="00AC6E93"/>
    <w:rsid w:val="00AC700C"/>
    <w:rsid w:val="00AC70BC"/>
    <w:rsid w:val="00AC7243"/>
    <w:rsid w:val="00AC744D"/>
    <w:rsid w:val="00AC7AF0"/>
    <w:rsid w:val="00AD04D9"/>
    <w:rsid w:val="00AD0567"/>
    <w:rsid w:val="00AD06BB"/>
    <w:rsid w:val="00AD078D"/>
    <w:rsid w:val="00AD0BEE"/>
    <w:rsid w:val="00AD0E1C"/>
    <w:rsid w:val="00AD0F4C"/>
    <w:rsid w:val="00AD1009"/>
    <w:rsid w:val="00AD1B48"/>
    <w:rsid w:val="00AD1FC1"/>
    <w:rsid w:val="00AD206F"/>
    <w:rsid w:val="00AD211E"/>
    <w:rsid w:val="00AD2E2D"/>
    <w:rsid w:val="00AD36EA"/>
    <w:rsid w:val="00AD39A6"/>
    <w:rsid w:val="00AD3A12"/>
    <w:rsid w:val="00AD3D05"/>
    <w:rsid w:val="00AD3E31"/>
    <w:rsid w:val="00AD3ED8"/>
    <w:rsid w:val="00AD41E0"/>
    <w:rsid w:val="00AD4629"/>
    <w:rsid w:val="00AD48F4"/>
    <w:rsid w:val="00AD49A5"/>
    <w:rsid w:val="00AD4CBF"/>
    <w:rsid w:val="00AD4DD4"/>
    <w:rsid w:val="00AD4DD5"/>
    <w:rsid w:val="00AD4F69"/>
    <w:rsid w:val="00AD55D9"/>
    <w:rsid w:val="00AD569C"/>
    <w:rsid w:val="00AD5B8D"/>
    <w:rsid w:val="00AD5D1D"/>
    <w:rsid w:val="00AD5DA1"/>
    <w:rsid w:val="00AD5EEE"/>
    <w:rsid w:val="00AD6037"/>
    <w:rsid w:val="00AD657A"/>
    <w:rsid w:val="00AD676D"/>
    <w:rsid w:val="00AD6AFA"/>
    <w:rsid w:val="00AD7309"/>
    <w:rsid w:val="00AD780A"/>
    <w:rsid w:val="00AE1295"/>
    <w:rsid w:val="00AE139F"/>
    <w:rsid w:val="00AE1429"/>
    <w:rsid w:val="00AE149A"/>
    <w:rsid w:val="00AE1F29"/>
    <w:rsid w:val="00AE27F6"/>
    <w:rsid w:val="00AE34FC"/>
    <w:rsid w:val="00AE3540"/>
    <w:rsid w:val="00AE3AC1"/>
    <w:rsid w:val="00AE3F10"/>
    <w:rsid w:val="00AE401E"/>
    <w:rsid w:val="00AE40DA"/>
    <w:rsid w:val="00AE42A0"/>
    <w:rsid w:val="00AE435A"/>
    <w:rsid w:val="00AE454A"/>
    <w:rsid w:val="00AE45FC"/>
    <w:rsid w:val="00AE475C"/>
    <w:rsid w:val="00AE4773"/>
    <w:rsid w:val="00AE47BB"/>
    <w:rsid w:val="00AE47F0"/>
    <w:rsid w:val="00AE4C41"/>
    <w:rsid w:val="00AE4F9F"/>
    <w:rsid w:val="00AE521E"/>
    <w:rsid w:val="00AE5267"/>
    <w:rsid w:val="00AE542B"/>
    <w:rsid w:val="00AE5A6B"/>
    <w:rsid w:val="00AE5DCC"/>
    <w:rsid w:val="00AE5F53"/>
    <w:rsid w:val="00AE6758"/>
    <w:rsid w:val="00AE69EE"/>
    <w:rsid w:val="00AE6C53"/>
    <w:rsid w:val="00AE7142"/>
    <w:rsid w:val="00AE74C2"/>
    <w:rsid w:val="00AE7DD1"/>
    <w:rsid w:val="00AE7E3B"/>
    <w:rsid w:val="00AF06DB"/>
    <w:rsid w:val="00AF0B11"/>
    <w:rsid w:val="00AF0ED8"/>
    <w:rsid w:val="00AF10A4"/>
    <w:rsid w:val="00AF114A"/>
    <w:rsid w:val="00AF14AB"/>
    <w:rsid w:val="00AF152C"/>
    <w:rsid w:val="00AF1669"/>
    <w:rsid w:val="00AF16F6"/>
    <w:rsid w:val="00AF1745"/>
    <w:rsid w:val="00AF1E43"/>
    <w:rsid w:val="00AF2765"/>
    <w:rsid w:val="00AF2F91"/>
    <w:rsid w:val="00AF3411"/>
    <w:rsid w:val="00AF3415"/>
    <w:rsid w:val="00AF3425"/>
    <w:rsid w:val="00AF3B8E"/>
    <w:rsid w:val="00AF4308"/>
    <w:rsid w:val="00AF4A4F"/>
    <w:rsid w:val="00AF52B4"/>
    <w:rsid w:val="00AF54D7"/>
    <w:rsid w:val="00AF57D6"/>
    <w:rsid w:val="00AF5E41"/>
    <w:rsid w:val="00AF6002"/>
    <w:rsid w:val="00AF65D7"/>
    <w:rsid w:val="00AF6BAC"/>
    <w:rsid w:val="00AF6F8E"/>
    <w:rsid w:val="00AF721E"/>
    <w:rsid w:val="00AF746F"/>
    <w:rsid w:val="00AF7494"/>
    <w:rsid w:val="00AF7B3C"/>
    <w:rsid w:val="00B002F3"/>
    <w:rsid w:val="00B00493"/>
    <w:rsid w:val="00B009B8"/>
    <w:rsid w:val="00B00B80"/>
    <w:rsid w:val="00B00C81"/>
    <w:rsid w:val="00B0110C"/>
    <w:rsid w:val="00B01388"/>
    <w:rsid w:val="00B01476"/>
    <w:rsid w:val="00B01683"/>
    <w:rsid w:val="00B023F4"/>
    <w:rsid w:val="00B02456"/>
    <w:rsid w:val="00B029DB"/>
    <w:rsid w:val="00B02D20"/>
    <w:rsid w:val="00B02F1A"/>
    <w:rsid w:val="00B032AC"/>
    <w:rsid w:val="00B03868"/>
    <w:rsid w:val="00B0395C"/>
    <w:rsid w:val="00B03D26"/>
    <w:rsid w:val="00B04259"/>
    <w:rsid w:val="00B04A41"/>
    <w:rsid w:val="00B04A7F"/>
    <w:rsid w:val="00B04D7D"/>
    <w:rsid w:val="00B04E56"/>
    <w:rsid w:val="00B04EEA"/>
    <w:rsid w:val="00B05024"/>
    <w:rsid w:val="00B05048"/>
    <w:rsid w:val="00B05CC3"/>
    <w:rsid w:val="00B05FAF"/>
    <w:rsid w:val="00B0631A"/>
    <w:rsid w:val="00B0652B"/>
    <w:rsid w:val="00B06872"/>
    <w:rsid w:val="00B06C3B"/>
    <w:rsid w:val="00B06C75"/>
    <w:rsid w:val="00B06DCE"/>
    <w:rsid w:val="00B07475"/>
    <w:rsid w:val="00B07660"/>
    <w:rsid w:val="00B079D1"/>
    <w:rsid w:val="00B07AEF"/>
    <w:rsid w:val="00B1022C"/>
    <w:rsid w:val="00B102CD"/>
    <w:rsid w:val="00B107E2"/>
    <w:rsid w:val="00B1097D"/>
    <w:rsid w:val="00B1105F"/>
    <w:rsid w:val="00B113CA"/>
    <w:rsid w:val="00B124AA"/>
    <w:rsid w:val="00B127B9"/>
    <w:rsid w:val="00B12960"/>
    <w:rsid w:val="00B12FCA"/>
    <w:rsid w:val="00B134C0"/>
    <w:rsid w:val="00B13641"/>
    <w:rsid w:val="00B1368D"/>
    <w:rsid w:val="00B13704"/>
    <w:rsid w:val="00B138E8"/>
    <w:rsid w:val="00B13F86"/>
    <w:rsid w:val="00B140D9"/>
    <w:rsid w:val="00B14453"/>
    <w:rsid w:val="00B146A3"/>
    <w:rsid w:val="00B146AC"/>
    <w:rsid w:val="00B14A6F"/>
    <w:rsid w:val="00B14ABA"/>
    <w:rsid w:val="00B14B3C"/>
    <w:rsid w:val="00B14B50"/>
    <w:rsid w:val="00B14D61"/>
    <w:rsid w:val="00B14DDB"/>
    <w:rsid w:val="00B15299"/>
    <w:rsid w:val="00B15948"/>
    <w:rsid w:val="00B15B1D"/>
    <w:rsid w:val="00B15C40"/>
    <w:rsid w:val="00B15E0B"/>
    <w:rsid w:val="00B166C0"/>
    <w:rsid w:val="00B16884"/>
    <w:rsid w:val="00B16E35"/>
    <w:rsid w:val="00B171D7"/>
    <w:rsid w:val="00B17566"/>
    <w:rsid w:val="00B17B73"/>
    <w:rsid w:val="00B17BFA"/>
    <w:rsid w:val="00B20407"/>
    <w:rsid w:val="00B208F7"/>
    <w:rsid w:val="00B211C8"/>
    <w:rsid w:val="00B2124B"/>
    <w:rsid w:val="00B2139F"/>
    <w:rsid w:val="00B213BF"/>
    <w:rsid w:val="00B2179C"/>
    <w:rsid w:val="00B21C2F"/>
    <w:rsid w:val="00B21D0E"/>
    <w:rsid w:val="00B22338"/>
    <w:rsid w:val="00B223FF"/>
    <w:rsid w:val="00B2251F"/>
    <w:rsid w:val="00B22881"/>
    <w:rsid w:val="00B23A2A"/>
    <w:rsid w:val="00B23BEC"/>
    <w:rsid w:val="00B23E59"/>
    <w:rsid w:val="00B24629"/>
    <w:rsid w:val="00B24C9A"/>
    <w:rsid w:val="00B2526C"/>
    <w:rsid w:val="00B25411"/>
    <w:rsid w:val="00B25476"/>
    <w:rsid w:val="00B25601"/>
    <w:rsid w:val="00B256F2"/>
    <w:rsid w:val="00B2576B"/>
    <w:rsid w:val="00B25B56"/>
    <w:rsid w:val="00B25DF1"/>
    <w:rsid w:val="00B25E64"/>
    <w:rsid w:val="00B262D7"/>
    <w:rsid w:val="00B26485"/>
    <w:rsid w:val="00B266C2"/>
    <w:rsid w:val="00B26774"/>
    <w:rsid w:val="00B26963"/>
    <w:rsid w:val="00B26A34"/>
    <w:rsid w:val="00B26D13"/>
    <w:rsid w:val="00B26EE5"/>
    <w:rsid w:val="00B26F4F"/>
    <w:rsid w:val="00B27068"/>
    <w:rsid w:val="00B270AB"/>
    <w:rsid w:val="00B27705"/>
    <w:rsid w:val="00B27AAC"/>
    <w:rsid w:val="00B27D24"/>
    <w:rsid w:val="00B3010F"/>
    <w:rsid w:val="00B3069A"/>
    <w:rsid w:val="00B30795"/>
    <w:rsid w:val="00B312A6"/>
    <w:rsid w:val="00B31401"/>
    <w:rsid w:val="00B315FB"/>
    <w:rsid w:val="00B31792"/>
    <w:rsid w:val="00B31C92"/>
    <w:rsid w:val="00B31D81"/>
    <w:rsid w:val="00B320F7"/>
    <w:rsid w:val="00B32206"/>
    <w:rsid w:val="00B32402"/>
    <w:rsid w:val="00B327F8"/>
    <w:rsid w:val="00B32CAB"/>
    <w:rsid w:val="00B32E1A"/>
    <w:rsid w:val="00B3342D"/>
    <w:rsid w:val="00B33512"/>
    <w:rsid w:val="00B3354A"/>
    <w:rsid w:val="00B33D08"/>
    <w:rsid w:val="00B33E06"/>
    <w:rsid w:val="00B349EC"/>
    <w:rsid w:val="00B34AA3"/>
    <w:rsid w:val="00B34DB6"/>
    <w:rsid w:val="00B34FC4"/>
    <w:rsid w:val="00B35048"/>
    <w:rsid w:val="00B3539D"/>
    <w:rsid w:val="00B356A8"/>
    <w:rsid w:val="00B35A6D"/>
    <w:rsid w:val="00B35D41"/>
    <w:rsid w:val="00B36657"/>
    <w:rsid w:val="00B36867"/>
    <w:rsid w:val="00B368AE"/>
    <w:rsid w:val="00B37047"/>
    <w:rsid w:val="00B37514"/>
    <w:rsid w:val="00B37A8E"/>
    <w:rsid w:val="00B40934"/>
    <w:rsid w:val="00B40A61"/>
    <w:rsid w:val="00B41235"/>
    <w:rsid w:val="00B412F4"/>
    <w:rsid w:val="00B418DB"/>
    <w:rsid w:val="00B41985"/>
    <w:rsid w:val="00B419D6"/>
    <w:rsid w:val="00B41F6A"/>
    <w:rsid w:val="00B425B4"/>
    <w:rsid w:val="00B42CDF"/>
    <w:rsid w:val="00B42FE1"/>
    <w:rsid w:val="00B43557"/>
    <w:rsid w:val="00B439F2"/>
    <w:rsid w:val="00B43A2C"/>
    <w:rsid w:val="00B44470"/>
    <w:rsid w:val="00B44514"/>
    <w:rsid w:val="00B44554"/>
    <w:rsid w:val="00B44A52"/>
    <w:rsid w:val="00B44F5E"/>
    <w:rsid w:val="00B44FC3"/>
    <w:rsid w:val="00B45197"/>
    <w:rsid w:val="00B451E4"/>
    <w:rsid w:val="00B452C7"/>
    <w:rsid w:val="00B45D93"/>
    <w:rsid w:val="00B45EB9"/>
    <w:rsid w:val="00B460BC"/>
    <w:rsid w:val="00B460F1"/>
    <w:rsid w:val="00B465E4"/>
    <w:rsid w:val="00B46784"/>
    <w:rsid w:val="00B46A29"/>
    <w:rsid w:val="00B46B57"/>
    <w:rsid w:val="00B46C4F"/>
    <w:rsid w:val="00B46E2C"/>
    <w:rsid w:val="00B47913"/>
    <w:rsid w:val="00B4796C"/>
    <w:rsid w:val="00B47CCD"/>
    <w:rsid w:val="00B50003"/>
    <w:rsid w:val="00B503B1"/>
    <w:rsid w:val="00B5046E"/>
    <w:rsid w:val="00B50502"/>
    <w:rsid w:val="00B50603"/>
    <w:rsid w:val="00B51784"/>
    <w:rsid w:val="00B52BC4"/>
    <w:rsid w:val="00B52CB8"/>
    <w:rsid w:val="00B53894"/>
    <w:rsid w:val="00B53DC9"/>
    <w:rsid w:val="00B53DDE"/>
    <w:rsid w:val="00B540DD"/>
    <w:rsid w:val="00B541AC"/>
    <w:rsid w:val="00B542C0"/>
    <w:rsid w:val="00B546E7"/>
    <w:rsid w:val="00B5472A"/>
    <w:rsid w:val="00B54E17"/>
    <w:rsid w:val="00B55607"/>
    <w:rsid w:val="00B5580A"/>
    <w:rsid w:val="00B5598B"/>
    <w:rsid w:val="00B56E4B"/>
    <w:rsid w:val="00B56F47"/>
    <w:rsid w:val="00B570F7"/>
    <w:rsid w:val="00B574AC"/>
    <w:rsid w:val="00B5767C"/>
    <w:rsid w:val="00B5795F"/>
    <w:rsid w:val="00B6003C"/>
    <w:rsid w:val="00B60136"/>
    <w:rsid w:val="00B60B15"/>
    <w:rsid w:val="00B60E2D"/>
    <w:rsid w:val="00B61141"/>
    <w:rsid w:val="00B61F8E"/>
    <w:rsid w:val="00B6259F"/>
    <w:rsid w:val="00B627A9"/>
    <w:rsid w:val="00B62A2A"/>
    <w:rsid w:val="00B62D93"/>
    <w:rsid w:val="00B63154"/>
    <w:rsid w:val="00B63B43"/>
    <w:rsid w:val="00B63E37"/>
    <w:rsid w:val="00B64344"/>
    <w:rsid w:val="00B64451"/>
    <w:rsid w:val="00B64731"/>
    <w:rsid w:val="00B6494B"/>
    <w:rsid w:val="00B64B6E"/>
    <w:rsid w:val="00B64C72"/>
    <w:rsid w:val="00B64EA8"/>
    <w:rsid w:val="00B65201"/>
    <w:rsid w:val="00B65918"/>
    <w:rsid w:val="00B65925"/>
    <w:rsid w:val="00B65B2E"/>
    <w:rsid w:val="00B65CD5"/>
    <w:rsid w:val="00B6691C"/>
    <w:rsid w:val="00B66B24"/>
    <w:rsid w:val="00B66BAF"/>
    <w:rsid w:val="00B66D0C"/>
    <w:rsid w:val="00B671A7"/>
    <w:rsid w:val="00B6746A"/>
    <w:rsid w:val="00B67677"/>
    <w:rsid w:val="00B676B3"/>
    <w:rsid w:val="00B676EC"/>
    <w:rsid w:val="00B677B5"/>
    <w:rsid w:val="00B67D96"/>
    <w:rsid w:val="00B67E17"/>
    <w:rsid w:val="00B706EC"/>
    <w:rsid w:val="00B70912"/>
    <w:rsid w:val="00B70B12"/>
    <w:rsid w:val="00B70D9D"/>
    <w:rsid w:val="00B71016"/>
    <w:rsid w:val="00B71130"/>
    <w:rsid w:val="00B71369"/>
    <w:rsid w:val="00B71BCF"/>
    <w:rsid w:val="00B71C62"/>
    <w:rsid w:val="00B720E0"/>
    <w:rsid w:val="00B72244"/>
    <w:rsid w:val="00B72643"/>
    <w:rsid w:val="00B72940"/>
    <w:rsid w:val="00B72B38"/>
    <w:rsid w:val="00B72D3B"/>
    <w:rsid w:val="00B731FF"/>
    <w:rsid w:val="00B739E4"/>
    <w:rsid w:val="00B73D58"/>
    <w:rsid w:val="00B742D1"/>
    <w:rsid w:val="00B74ACE"/>
    <w:rsid w:val="00B74DEE"/>
    <w:rsid w:val="00B7533C"/>
    <w:rsid w:val="00B76205"/>
    <w:rsid w:val="00B76469"/>
    <w:rsid w:val="00B76536"/>
    <w:rsid w:val="00B768DC"/>
    <w:rsid w:val="00B76C61"/>
    <w:rsid w:val="00B76ED4"/>
    <w:rsid w:val="00B76EF1"/>
    <w:rsid w:val="00B7706C"/>
    <w:rsid w:val="00B77425"/>
    <w:rsid w:val="00B776E0"/>
    <w:rsid w:val="00B777E4"/>
    <w:rsid w:val="00B778F5"/>
    <w:rsid w:val="00B7792A"/>
    <w:rsid w:val="00B80163"/>
    <w:rsid w:val="00B805EA"/>
    <w:rsid w:val="00B8088C"/>
    <w:rsid w:val="00B809FA"/>
    <w:rsid w:val="00B80A73"/>
    <w:rsid w:val="00B8125D"/>
    <w:rsid w:val="00B813DF"/>
    <w:rsid w:val="00B8165A"/>
    <w:rsid w:val="00B8171B"/>
    <w:rsid w:val="00B81869"/>
    <w:rsid w:val="00B81A1E"/>
    <w:rsid w:val="00B81F53"/>
    <w:rsid w:val="00B81FF5"/>
    <w:rsid w:val="00B8203B"/>
    <w:rsid w:val="00B8218A"/>
    <w:rsid w:val="00B82E99"/>
    <w:rsid w:val="00B8316C"/>
    <w:rsid w:val="00B834A0"/>
    <w:rsid w:val="00B83A54"/>
    <w:rsid w:val="00B83D83"/>
    <w:rsid w:val="00B83E9C"/>
    <w:rsid w:val="00B83FEC"/>
    <w:rsid w:val="00B841DE"/>
    <w:rsid w:val="00B84495"/>
    <w:rsid w:val="00B84524"/>
    <w:rsid w:val="00B846C7"/>
    <w:rsid w:val="00B84B69"/>
    <w:rsid w:val="00B84C45"/>
    <w:rsid w:val="00B84FC2"/>
    <w:rsid w:val="00B85DB0"/>
    <w:rsid w:val="00B863CD"/>
    <w:rsid w:val="00B8666A"/>
    <w:rsid w:val="00B86672"/>
    <w:rsid w:val="00B86C86"/>
    <w:rsid w:val="00B874C5"/>
    <w:rsid w:val="00B87870"/>
    <w:rsid w:val="00B87B9D"/>
    <w:rsid w:val="00B90070"/>
    <w:rsid w:val="00B90382"/>
    <w:rsid w:val="00B903C4"/>
    <w:rsid w:val="00B9045F"/>
    <w:rsid w:val="00B911C2"/>
    <w:rsid w:val="00B912C0"/>
    <w:rsid w:val="00B91E44"/>
    <w:rsid w:val="00B91E4B"/>
    <w:rsid w:val="00B92121"/>
    <w:rsid w:val="00B927EC"/>
    <w:rsid w:val="00B928A9"/>
    <w:rsid w:val="00B92CB3"/>
    <w:rsid w:val="00B93179"/>
    <w:rsid w:val="00B938A7"/>
    <w:rsid w:val="00B93EF1"/>
    <w:rsid w:val="00B93FB8"/>
    <w:rsid w:val="00B93FD6"/>
    <w:rsid w:val="00B93FFF"/>
    <w:rsid w:val="00B948C3"/>
    <w:rsid w:val="00B94A05"/>
    <w:rsid w:val="00B94B9B"/>
    <w:rsid w:val="00B94DD8"/>
    <w:rsid w:val="00B94FE5"/>
    <w:rsid w:val="00B95961"/>
    <w:rsid w:val="00B959A2"/>
    <w:rsid w:val="00B9645C"/>
    <w:rsid w:val="00B96583"/>
    <w:rsid w:val="00B96D39"/>
    <w:rsid w:val="00B96D53"/>
    <w:rsid w:val="00B97001"/>
    <w:rsid w:val="00B97278"/>
    <w:rsid w:val="00B973EE"/>
    <w:rsid w:val="00B97444"/>
    <w:rsid w:val="00B97A50"/>
    <w:rsid w:val="00B97B16"/>
    <w:rsid w:val="00BA08F1"/>
    <w:rsid w:val="00BA0B3C"/>
    <w:rsid w:val="00BA0F62"/>
    <w:rsid w:val="00BA117B"/>
    <w:rsid w:val="00BA1BEB"/>
    <w:rsid w:val="00BA23F3"/>
    <w:rsid w:val="00BA2884"/>
    <w:rsid w:val="00BA2BA8"/>
    <w:rsid w:val="00BA2F48"/>
    <w:rsid w:val="00BA2F63"/>
    <w:rsid w:val="00BA3594"/>
    <w:rsid w:val="00BA37EB"/>
    <w:rsid w:val="00BA390F"/>
    <w:rsid w:val="00BA3D67"/>
    <w:rsid w:val="00BA421F"/>
    <w:rsid w:val="00BA4243"/>
    <w:rsid w:val="00BA45C7"/>
    <w:rsid w:val="00BA489B"/>
    <w:rsid w:val="00BA4CBF"/>
    <w:rsid w:val="00BA4FA0"/>
    <w:rsid w:val="00BA52B0"/>
    <w:rsid w:val="00BA574D"/>
    <w:rsid w:val="00BA59D2"/>
    <w:rsid w:val="00BA5BB7"/>
    <w:rsid w:val="00BA5C33"/>
    <w:rsid w:val="00BA5F2D"/>
    <w:rsid w:val="00BA6090"/>
    <w:rsid w:val="00BA614E"/>
    <w:rsid w:val="00BA622D"/>
    <w:rsid w:val="00BA6361"/>
    <w:rsid w:val="00BA64C0"/>
    <w:rsid w:val="00BA6566"/>
    <w:rsid w:val="00BA6CA7"/>
    <w:rsid w:val="00BA70A6"/>
    <w:rsid w:val="00BA7508"/>
    <w:rsid w:val="00BA784A"/>
    <w:rsid w:val="00BA7CCA"/>
    <w:rsid w:val="00BB061E"/>
    <w:rsid w:val="00BB0FA1"/>
    <w:rsid w:val="00BB14A9"/>
    <w:rsid w:val="00BB17C4"/>
    <w:rsid w:val="00BB1963"/>
    <w:rsid w:val="00BB1E47"/>
    <w:rsid w:val="00BB1EF5"/>
    <w:rsid w:val="00BB1F73"/>
    <w:rsid w:val="00BB2227"/>
    <w:rsid w:val="00BB26B4"/>
    <w:rsid w:val="00BB2D56"/>
    <w:rsid w:val="00BB2E49"/>
    <w:rsid w:val="00BB3405"/>
    <w:rsid w:val="00BB3795"/>
    <w:rsid w:val="00BB42C2"/>
    <w:rsid w:val="00BB4D24"/>
    <w:rsid w:val="00BB4DF8"/>
    <w:rsid w:val="00BB4E54"/>
    <w:rsid w:val="00BB549E"/>
    <w:rsid w:val="00BB64A5"/>
    <w:rsid w:val="00BB65D8"/>
    <w:rsid w:val="00BB6BA8"/>
    <w:rsid w:val="00BB6E6F"/>
    <w:rsid w:val="00BB6EC9"/>
    <w:rsid w:val="00BB72E9"/>
    <w:rsid w:val="00BB751C"/>
    <w:rsid w:val="00BC02A9"/>
    <w:rsid w:val="00BC0616"/>
    <w:rsid w:val="00BC09D9"/>
    <w:rsid w:val="00BC1265"/>
    <w:rsid w:val="00BC147C"/>
    <w:rsid w:val="00BC1593"/>
    <w:rsid w:val="00BC18EA"/>
    <w:rsid w:val="00BC19FA"/>
    <w:rsid w:val="00BC1E1D"/>
    <w:rsid w:val="00BC2068"/>
    <w:rsid w:val="00BC28F0"/>
    <w:rsid w:val="00BC2AD7"/>
    <w:rsid w:val="00BC30CB"/>
    <w:rsid w:val="00BC3846"/>
    <w:rsid w:val="00BC3A2B"/>
    <w:rsid w:val="00BC45A8"/>
    <w:rsid w:val="00BC46D3"/>
    <w:rsid w:val="00BC4ABE"/>
    <w:rsid w:val="00BC4B89"/>
    <w:rsid w:val="00BC51A3"/>
    <w:rsid w:val="00BC53B1"/>
    <w:rsid w:val="00BC550C"/>
    <w:rsid w:val="00BC5623"/>
    <w:rsid w:val="00BC5B6C"/>
    <w:rsid w:val="00BC5FB8"/>
    <w:rsid w:val="00BC616C"/>
    <w:rsid w:val="00BC61B7"/>
    <w:rsid w:val="00BC62FE"/>
    <w:rsid w:val="00BC6D1A"/>
    <w:rsid w:val="00BC7948"/>
    <w:rsid w:val="00BD0089"/>
    <w:rsid w:val="00BD013D"/>
    <w:rsid w:val="00BD017D"/>
    <w:rsid w:val="00BD021A"/>
    <w:rsid w:val="00BD08B8"/>
    <w:rsid w:val="00BD0A15"/>
    <w:rsid w:val="00BD0A4A"/>
    <w:rsid w:val="00BD12B3"/>
    <w:rsid w:val="00BD14A1"/>
    <w:rsid w:val="00BD16BB"/>
    <w:rsid w:val="00BD1A5D"/>
    <w:rsid w:val="00BD1AD3"/>
    <w:rsid w:val="00BD1C12"/>
    <w:rsid w:val="00BD1C24"/>
    <w:rsid w:val="00BD22A3"/>
    <w:rsid w:val="00BD2825"/>
    <w:rsid w:val="00BD3051"/>
    <w:rsid w:val="00BD339C"/>
    <w:rsid w:val="00BD3638"/>
    <w:rsid w:val="00BD380F"/>
    <w:rsid w:val="00BD409D"/>
    <w:rsid w:val="00BD41FD"/>
    <w:rsid w:val="00BD47F0"/>
    <w:rsid w:val="00BD5123"/>
    <w:rsid w:val="00BD5462"/>
    <w:rsid w:val="00BD5D9E"/>
    <w:rsid w:val="00BD5EBB"/>
    <w:rsid w:val="00BD615C"/>
    <w:rsid w:val="00BD6440"/>
    <w:rsid w:val="00BD6836"/>
    <w:rsid w:val="00BD6EA0"/>
    <w:rsid w:val="00BD6F81"/>
    <w:rsid w:val="00BD6FE7"/>
    <w:rsid w:val="00BD70F3"/>
    <w:rsid w:val="00BD7124"/>
    <w:rsid w:val="00BD724D"/>
    <w:rsid w:val="00BD76E4"/>
    <w:rsid w:val="00BD78A1"/>
    <w:rsid w:val="00BD7D94"/>
    <w:rsid w:val="00BD7DC0"/>
    <w:rsid w:val="00BE0068"/>
    <w:rsid w:val="00BE0095"/>
    <w:rsid w:val="00BE02EB"/>
    <w:rsid w:val="00BE04AC"/>
    <w:rsid w:val="00BE0936"/>
    <w:rsid w:val="00BE0948"/>
    <w:rsid w:val="00BE0B71"/>
    <w:rsid w:val="00BE116D"/>
    <w:rsid w:val="00BE131F"/>
    <w:rsid w:val="00BE1963"/>
    <w:rsid w:val="00BE1AAF"/>
    <w:rsid w:val="00BE214F"/>
    <w:rsid w:val="00BE245E"/>
    <w:rsid w:val="00BE2621"/>
    <w:rsid w:val="00BE2BE5"/>
    <w:rsid w:val="00BE2C65"/>
    <w:rsid w:val="00BE2E4E"/>
    <w:rsid w:val="00BE2F8B"/>
    <w:rsid w:val="00BE2FEB"/>
    <w:rsid w:val="00BE3343"/>
    <w:rsid w:val="00BE33AC"/>
    <w:rsid w:val="00BE3853"/>
    <w:rsid w:val="00BE3B03"/>
    <w:rsid w:val="00BE3D13"/>
    <w:rsid w:val="00BE3EC6"/>
    <w:rsid w:val="00BE423C"/>
    <w:rsid w:val="00BE441E"/>
    <w:rsid w:val="00BE45AC"/>
    <w:rsid w:val="00BE4821"/>
    <w:rsid w:val="00BE4C4D"/>
    <w:rsid w:val="00BE52B0"/>
    <w:rsid w:val="00BE5534"/>
    <w:rsid w:val="00BE5B74"/>
    <w:rsid w:val="00BE5C69"/>
    <w:rsid w:val="00BE5F55"/>
    <w:rsid w:val="00BE6380"/>
    <w:rsid w:val="00BE65CB"/>
    <w:rsid w:val="00BE6762"/>
    <w:rsid w:val="00BE6E6B"/>
    <w:rsid w:val="00BE71B5"/>
    <w:rsid w:val="00BE71C3"/>
    <w:rsid w:val="00BE7B4D"/>
    <w:rsid w:val="00BE7C3E"/>
    <w:rsid w:val="00BF0016"/>
    <w:rsid w:val="00BF0178"/>
    <w:rsid w:val="00BF0301"/>
    <w:rsid w:val="00BF03E5"/>
    <w:rsid w:val="00BF094F"/>
    <w:rsid w:val="00BF0B2C"/>
    <w:rsid w:val="00BF0F76"/>
    <w:rsid w:val="00BF10FE"/>
    <w:rsid w:val="00BF1232"/>
    <w:rsid w:val="00BF13F8"/>
    <w:rsid w:val="00BF21FB"/>
    <w:rsid w:val="00BF252A"/>
    <w:rsid w:val="00BF26A9"/>
    <w:rsid w:val="00BF26EA"/>
    <w:rsid w:val="00BF27D5"/>
    <w:rsid w:val="00BF293C"/>
    <w:rsid w:val="00BF293E"/>
    <w:rsid w:val="00BF2BA6"/>
    <w:rsid w:val="00BF3284"/>
    <w:rsid w:val="00BF32D0"/>
    <w:rsid w:val="00BF3637"/>
    <w:rsid w:val="00BF3C75"/>
    <w:rsid w:val="00BF415B"/>
    <w:rsid w:val="00BF4AB6"/>
    <w:rsid w:val="00BF533D"/>
    <w:rsid w:val="00BF6297"/>
    <w:rsid w:val="00BF63E0"/>
    <w:rsid w:val="00BF6C66"/>
    <w:rsid w:val="00BF6E72"/>
    <w:rsid w:val="00BF7564"/>
    <w:rsid w:val="00BF7AC2"/>
    <w:rsid w:val="00BF7B46"/>
    <w:rsid w:val="00BF7B62"/>
    <w:rsid w:val="00BF7DAC"/>
    <w:rsid w:val="00BF7E8C"/>
    <w:rsid w:val="00BF7EA6"/>
    <w:rsid w:val="00BF7F79"/>
    <w:rsid w:val="00BF7FD3"/>
    <w:rsid w:val="00C002DA"/>
    <w:rsid w:val="00C003C2"/>
    <w:rsid w:val="00C003E8"/>
    <w:rsid w:val="00C009C1"/>
    <w:rsid w:val="00C01050"/>
    <w:rsid w:val="00C0196F"/>
    <w:rsid w:val="00C01A2A"/>
    <w:rsid w:val="00C01B3C"/>
    <w:rsid w:val="00C01BD7"/>
    <w:rsid w:val="00C02815"/>
    <w:rsid w:val="00C02C44"/>
    <w:rsid w:val="00C0304A"/>
    <w:rsid w:val="00C0346D"/>
    <w:rsid w:val="00C03491"/>
    <w:rsid w:val="00C037A5"/>
    <w:rsid w:val="00C044FF"/>
    <w:rsid w:val="00C050C4"/>
    <w:rsid w:val="00C05B7E"/>
    <w:rsid w:val="00C0615E"/>
    <w:rsid w:val="00C063F8"/>
    <w:rsid w:val="00C0650C"/>
    <w:rsid w:val="00C07596"/>
    <w:rsid w:val="00C07B73"/>
    <w:rsid w:val="00C07E33"/>
    <w:rsid w:val="00C100AB"/>
    <w:rsid w:val="00C10945"/>
    <w:rsid w:val="00C10EEA"/>
    <w:rsid w:val="00C11742"/>
    <w:rsid w:val="00C11B21"/>
    <w:rsid w:val="00C11C49"/>
    <w:rsid w:val="00C11C7F"/>
    <w:rsid w:val="00C11EA0"/>
    <w:rsid w:val="00C11F7F"/>
    <w:rsid w:val="00C122E4"/>
    <w:rsid w:val="00C122EA"/>
    <w:rsid w:val="00C12697"/>
    <w:rsid w:val="00C127F7"/>
    <w:rsid w:val="00C12D01"/>
    <w:rsid w:val="00C12DB2"/>
    <w:rsid w:val="00C12E22"/>
    <w:rsid w:val="00C13018"/>
    <w:rsid w:val="00C131F0"/>
    <w:rsid w:val="00C13393"/>
    <w:rsid w:val="00C133A2"/>
    <w:rsid w:val="00C13494"/>
    <w:rsid w:val="00C136FD"/>
    <w:rsid w:val="00C1372F"/>
    <w:rsid w:val="00C13910"/>
    <w:rsid w:val="00C13D95"/>
    <w:rsid w:val="00C1422F"/>
    <w:rsid w:val="00C14243"/>
    <w:rsid w:val="00C142B3"/>
    <w:rsid w:val="00C146C3"/>
    <w:rsid w:val="00C150D1"/>
    <w:rsid w:val="00C157E2"/>
    <w:rsid w:val="00C158D4"/>
    <w:rsid w:val="00C1591C"/>
    <w:rsid w:val="00C15988"/>
    <w:rsid w:val="00C15C22"/>
    <w:rsid w:val="00C1617D"/>
    <w:rsid w:val="00C164E7"/>
    <w:rsid w:val="00C16625"/>
    <w:rsid w:val="00C166F6"/>
    <w:rsid w:val="00C167D4"/>
    <w:rsid w:val="00C1771B"/>
    <w:rsid w:val="00C179C1"/>
    <w:rsid w:val="00C20617"/>
    <w:rsid w:val="00C20E58"/>
    <w:rsid w:val="00C21272"/>
    <w:rsid w:val="00C214D3"/>
    <w:rsid w:val="00C214DE"/>
    <w:rsid w:val="00C219FF"/>
    <w:rsid w:val="00C21A99"/>
    <w:rsid w:val="00C21ACA"/>
    <w:rsid w:val="00C22507"/>
    <w:rsid w:val="00C225D6"/>
    <w:rsid w:val="00C2267C"/>
    <w:rsid w:val="00C227FD"/>
    <w:rsid w:val="00C22C4F"/>
    <w:rsid w:val="00C22E3E"/>
    <w:rsid w:val="00C23B41"/>
    <w:rsid w:val="00C23FE7"/>
    <w:rsid w:val="00C2425B"/>
    <w:rsid w:val="00C246D8"/>
    <w:rsid w:val="00C2482E"/>
    <w:rsid w:val="00C24927"/>
    <w:rsid w:val="00C24CE1"/>
    <w:rsid w:val="00C24E2C"/>
    <w:rsid w:val="00C24EA7"/>
    <w:rsid w:val="00C255F3"/>
    <w:rsid w:val="00C25C47"/>
    <w:rsid w:val="00C2697C"/>
    <w:rsid w:val="00C26EAC"/>
    <w:rsid w:val="00C27447"/>
    <w:rsid w:val="00C27792"/>
    <w:rsid w:val="00C278E4"/>
    <w:rsid w:val="00C27BF0"/>
    <w:rsid w:val="00C27F69"/>
    <w:rsid w:val="00C30265"/>
    <w:rsid w:val="00C308A2"/>
    <w:rsid w:val="00C30A15"/>
    <w:rsid w:val="00C30D6F"/>
    <w:rsid w:val="00C30E22"/>
    <w:rsid w:val="00C31229"/>
    <w:rsid w:val="00C31B81"/>
    <w:rsid w:val="00C326BA"/>
    <w:rsid w:val="00C32772"/>
    <w:rsid w:val="00C327D7"/>
    <w:rsid w:val="00C32965"/>
    <w:rsid w:val="00C32A66"/>
    <w:rsid w:val="00C32F2A"/>
    <w:rsid w:val="00C32F7F"/>
    <w:rsid w:val="00C3336C"/>
    <w:rsid w:val="00C3348A"/>
    <w:rsid w:val="00C3378A"/>
    <w:rsid w:val="00C33A2A"/>
    <w:rsid w:val="00C33A3F"/>
    <w:rsid w:val="00C33AD9"/>
    <w:rsid w:val="00C33BF2"/>
    <w:rsid w:val="00C33FC4"/>
    <w:rsid w:val="00C33FFF"/>
    <w:rsid w:val="00C3423A"/>
    <w:rsid w:val="00C34392"/>
    <w:rsid w:val="00C34524"/>
    <w:rsid w:val="00C345E8"/>
    <w:rsid w:val="00C348B9"/>
    <w:rsid w:val="00C349C3"/>
    <w:rsid w:val="00C34FA1"/>
    <w:rsid w:val="00C353F4"/>
    <w:rsid w:val="00C3541D"/>
    <w:rsid w:val="00C358DD"/>
    <w:rsid w:val="00C35EFD"/>
    <w:rsid w:val="00C36BA0"/>
    <w:rsid w:val="00C370AC"/>
    <w:rsid w:val="00C37798"/>
    <w:rsid w:val="00C37A93"/>
    <w:rsid w:val="00C37C3A"/>
    <w:rsid w:val="00C37C6E"/>
    <w:rsid w:val="00C37FC8"/>
    <w:rsid w:val="00C407F0"/>
    <w:rsid w:val="00C40A78"/>
    <w:rsid w:val="00C40E1E"/>
    <w:rsid w:val="00C40F50"/>
    <w:rsid w:val="00C41872"/>
    <w:rsid w:val="00C41AD6"/>
    <w:rsid w:val="00C422D2"/>
    <w:rsid w:val="00C429E5"/>
    <w:rsid w:val="00C43173"/>
    <w:rsid w:val="00C434EB"/>
    <w:rsid w:val="00C4360C"/>
    <w:rsid w:val="00C43B4C"/>
    <w:rsid w:val="00C43B83"/>
    <w:rsid w:val="00C43C4F"/>
    <w:rsid w:val="00C43DE5"/>
    <w:rsid w:val="00C44061"/>
    <w:rsid w:val="00C4448F"/>
    <w:rsid w:val="00C4476B"/>
    <w:rsid w:val="00C44B65"/>
    <w:rsid w:val="00C44DFD"/>
    <w:rsid w:val="00C4517F"/>
    <w:rsid w:val="00C45275"/>
    <w:rsid w:val="00C4555D"/>
    <w:rsid w:val="00C45572"/>
    <w:rsid w:val="00C45D2C"/>
    <w:rsid w:val="00C46230"/>
    <w:rsid w:val="00C464B5"/>
    <w:rsid w:val="00C464D3"/>
    <w:rsid w:val="00C46B76"/>
    <w:rsid w:val="00C46BC5"/>
    <w:rsid w:val="00C46FB9"/>
    <w:rsid w:val="00C47914"/>
    <w:rsid w:val="00C47953"/>
    <w:rsid w:val="00C504E6"/>
    <w:rsid w:val="00C505FB"/>
    <w:rsid w:val="00C50732"/>
    <w:rsid w:val="00C50AC4"/>
    <w:rsid w:val="00C50DF4"/>
    <w:rsid w:val="00C517E5"/>
    <w:rsid w:val="00C51929"/>
    <w:rsid w:val="00C5197A"/>
    <w:rsid w:val="00C51A1F"/>
    <w:rsid w:val="00C523CB"/>
    <w:rsid w:val="00C52463"/>
    <w:rsid w:val="00C5253D"/>
    <w:rsid w:val="00C52552"/>
    <w:rsid w:val="00C52A1E"/>
    <w:rsid w:val="00C52DA7"/>
    <w:rsid w:val="00C52FB3"/>
    <w:rsid w:val="00C53291"/>
    <w:rsid w:val="00C53A26"/>
    <w:rsid w:val="00C53A5A"/>
    <w:rsid w:val="00C53B90"/>
    <w:rsid w:val="00C543B2"/>
    <w:rsid w:val="00C544D0"/>
    <w:rsid w:val="00C54653"/>
    <w:rsid w:val="00C54671"/>
    <w:rsid w:val="00C54786"/>
    <w:rsid w:val="00C54805"/>
    <w:rsid w:val="00C549F2"/>
    <w:rsid w:val="00C555CB"/>
    <w:rsid w:val="00C5561B"/>
    <w:rsid w:val="00C55652"/>
    <w:rsid w:val="00C56780"/>
    <w:rsid w:val="00C56C2C"/>
    <w:rsid w:val="00C56D6B"/>
    <w:rsid w:val="00C57258"/>
    <w:rsid w:val="00C573A5"/>
    <w:rsid w:val="00C57B29"/>
    <w:rsid w:val="00C57BC6"/>
    <w:rsid w:val="00C57CBE"/>
    <w:rsid w:val="00C57F72"/>
    <w:rsid w:val="00C57FC2"/>
    <w:rsid w:val="00C60376"/>
    <w:rsid w:val="00C6088B"/>
    <w:rsid w:val="00C60F22"/>
    <w:rsid w:val="00C6109B"/>
    <w:rsid w:val="00C613F3"/>
    <w:rsid w:val="00C61D23"/>
    <w:rsid w:val="00C61F44"/>
    <w:rsid w:val="00C62112"/>
    <w:rsid w:val="00C621F2"/>
    <w:rsid w:val="00C62270"/>
    <w:rsid w:val="00C62B0E"/>
    <w:rsid w:val="00C62C2B"/>
    <w:rsid w:val="00C63393"/>
    <w:rsid w:val="00C6380A"/>
    <w:rsid w:val="00C638C4"/>
    <w:rsid w:val="00C63BDC"/>
    <w:rsid w:val="00C64309"/>
    <w:rsid w:val="00C6432A"/>
    <w:rsid w:val="00C64B8C"/>
    <w:rsid w:val="00C64F33"/>
    <w:rsid w:val="00C653BC"/>
    <w:rsid w:val="00C6575B"/>
    <w:rsid w:val="00C659EC"/>
    <w:rsid w:val="00C65C98"/>
    <w:rsid w:val="00C66571"/>
    <w:rsid w:val="00C665CB"/>
    <w:rsid w:val="00C66D84"/>
    <w:rsid w:val="00C66D8D"/>
    <w:rsid w:val="00C66E8C"/>
    <w:rsid w:val="00C67063"/>
    <w:rsid w:val="00C67529"/>
    <w:rsid w:val="00C6755E"/>
    <w:rsid w:val="00C678AB"/>
    <w:rsid w:val="00C67D57"/>
    <w:rsid w:val="00C67E2E"/>
    <w:rsid w:val="00C715FD"/>
    <w:rsid w:val="00C718FE"/>
    <w:rsid w:val="00C71ECB"/>
    <w:rsid w:val="00C722DC"/>
    <w:rsid w:val="00C724EB"/>
    <w:rsid w:val="00C73282"/>
    <w:rsid w:val="00C733A3"/>
    <w:rsid w:val="00C73673"/>
    <w:rsid w:val="00C7385F"/>
    <w:rsid w:val="00C740F9"/>
    <w:rsid w:val="00C74470"/>
    <w:rsid w:val="00C74679"/>
    <w:rsid w:val="00C746A2"/>
    <w:rsid w:val="00C74BC8"/>
    <w:rsid w:val="00C75176"/>
    <w:rsid w:val="00C75187"/>
    <w:rsid w:val="00C7559C"/>
    <w:rsid w:val="00C75A4C"/>
    <w:rsid w:val="00C75BED"/>
    <w:rsid w:val="00C75CD9"/>
    <w:rsid w:val="00C75F32"/>
    <w:rsid w:val="00C76034"/>
    <w:rsid w:val="00C76711"/>
    <w:rsid w:val="00C76774"/>
    <w:rsid w:val="00C769EB"/>
    <w:rsid w:val="00C76BDC"/>
    <w:rsid w:val="00C7707B"/>
    <w:rsid w:val="00C772FA"/>
    <w:rsid w:val="00C77DA6"/>
    <w:rsid w:val="00C804D9"/>
    <w:rsid w:val="00C804DC"/>
    <w:rsid w:val="00C80E10"/>
    <w:rsid w:val="00C813FF"/>
    <w:rsid w:val="00C8198F"/>
    <w:rsid w:val="00C81ABC"/>
    <w:rsid w:val="00C81BF2"/>
    <w:rsid w:val="00C82009"/>
    <w:rsid w:val="00C829C6"/>
    <w:rsid w:val="00C82A7E"/>
    <w:rsid w:val="00C82BDF"/>
    <w:rsid w:val="00C830A6"/>
    <w:rsid w:val="00C8338D"/>
    <w:rsid w:val="00C838E8"/>
    <w:rsid w:val="00C83CD9"/>
    <w:rsid w:val="00C83E7A"/>
    <w:rsid w:val="00C84194"/>
    <w:rsid w:val="00C8422E"/>
    <w:rsid w:val="00C84425"/>
    <w:rsid w:val="00C849E2"/>
    <w:rsid w:val="00C84BEE"/>
    <w:rsid w:val="00C84FCD"/>
    <w:rsid w:val="00C85060"/>
    <w:rsid w:val="00C85075"/>
    <w:rsid w:val="00C85140"/>
    <w:rsid w:val="00C85882"/>
    <w:rsid w:val="00C85A97"/>
    <w:rsid w:val="00C85C00"/>
    <w:rsid w:val="00C86137"/>
    <w:rsid w:val="00C86435"/>
    <w:rsid w:val="00C864A1"/>
    <w:rsid w:val="00C86F1C"/>
    <w:rsid w:val="00C871FD"/>
    <w:rsid w:val="00C87227"/>
    <w:rsid w:val="00C87354"/>
    <w:rsid w:val="00C876F3"/>
    <w:rsid w:val="00C9043D"/>
    <w:rsid w:val="00C905EA"/>
    <w:rsid w:val="00C9116A"/>
    <w:rsid w:val="00C9119B"/>
    <w:rsid w:val="00C9157E"/>
    <w:rsid w:val="00C9169D"/>
    <w:rsid w:val="00C91FAE"/>
    <w:rsid w:val="00C92054"/>
    <w:rsid w:val="00C922E1"/>
    <w:rsid w:val="00C925DA"/>
    <w:rsid w:val="00C930A7"/>
    <w:rsid w:val="00C94393"/>
    <w:rsid w:val="00C94506"/>
    <w:rsid w:val="00C949D3"/>
    <w:rsid w:val="00C94A7E"/>
    <w:rsid w:val="00C94C06"/>
    <w:rsid w:val="00C94D50"/>
    <w:rsid w:val="00C94F36"/>
    <w:rsid w:val="00C9511A"/>
    <w:rsid w:val="00C95C4F"/>
    <w:rsid w:val="00C95E20"/>
    <w:rsid w:val="00C9641D"/>
    <w:rsid w:val="00C96651"/>
    <w:rsid w:val="00C967EF"/>
    <w:rsid w:val="00C96A05"/>
    <w:rsid w:val="00C96BD7"/>
    <w:rsid w:val="00C970C0"/>
    <w:rsid w:val="00C97582"/>
    <w:rsid w:val="00C977F2"/>
    <w:rsid w:val="00C9797A"/>
    <w:rsid w:val="00C97D08"/>
    <w:rsid w:val="00CA0216"/>
    <w:rsid w:val="00CA0408"/>
    <w:rsid w:val="00CA0C3C"/>
    <w:rsid w:val="00CA0CD4"/>
    <w:rsid w:val="00CA0EBE"/>
    <w:rsid w:val="00CA1AB2"/>
    <w:rsid w:val="00CA1CC2"/>
    <w:rsid w:val="00CA1EDF"/>
    <w:rsid w:val="00CA1FF6"/>
    <w:rsid w:val="00CA20AF"/>
    <w:rsid w:val="00CA2B58"/>
    <w:rsid w:val="00CA2EB1"/>
    <w:rsid w:val="00CA3045"/>
    <w:rsid w:val="00CA3728"/>
    <w:rsid w:val="00CA396D"/>
    <w:rsid w:val="00CA3ADF"/>
    <w:rsid w:val="00CA3D20"/>
    <w:rsid w:val="00CA4150"/>
    <w:rsid w:val="00CA4305"/>
    <w:rsid w:val="00CA4398"/>
    <w:rsid w:val="00CA48DF"/>
    <w:rsid w:val="00CA4AA7"/>
    <w:rsid w:val="00CA4B88"/>
    <w:rsid w:val="00CA4F9A"/>
    <w:rsid w:val="00CA51D9"/>
    <w:rsid w:val="00CA5684"/>
    <w:rsid w:val="00CA59D5"/>
    <w:rsid w:val="00CA5A42"/>
    <w:rsid w:val="00CA5C2E"/>
    <w:rsid w:val="00CA5EE5"/>
    <w:rsid w:val="00CA6639"/>
    <w:rsid w:val="00CA6ABE"/>
    <w:rsid w:val="00CA6E88"/>
    <w:rsid w:val="00CA6F52"/>
    <w:rsid w:val="00CA7684"/>
    <w:rsid w:val="00CA779C"/>
    <w:rsid w:val="00CA78DC"/>
    <w:rsid w:val="00CA7AFA"/>
    <w:rsid w:val="00CB02BF"/>
    <w:rsid w:val="00CB0429"/>
    <w:rsid w:val="00CB08F9"/>
    <w:rsid w:val="00CB0986"/>
    <w:rsid w:val="00CB11C1"/>
    <w:rsid w:val="00CB143B"/>
    <w:rsid w:val="00CB14F3"/>
    <w:rsid w:val="00CB1592"/>
    <w:rsid w:val="00CB17B4"/>
    <w:rsid w:val="00CB1A88"/>
    <w:rsid w:val="00CB2239"/>
    <w:rsid w:val="00CB2DD9"/>
    <w:rsid w:val="00CB2E3A"/>
    <w:rsid w:val="00CB2FB4"/>
    <w:rsid w:val="00CB3239"/>
    <w:rsid w:val="00CB329B"/>
    <w:rsid w:val="00CB39E2"/>
    <w:rsid w:val="00CB3B1F"/>
    <w:rsid w:val="00CB3C8E"/>
    <w:rsid w:val="00CB4357"/>
    <w:rsid w:val="00CB446E"/>
    <w:rsid w:val="00CB49FB"/>
    <w:rsid w:val="00CB4A0F"/>
    <w:rsid w:val="00CB4B97"/>
    <w:rsid w:val="00CB4C05"/>
    <w:rsid w:val="00CB4D18"/>
    <w:rsid w:val="00CB4F8E"/>
    <w:rsid w:val="00CB4FD5"/>
    <w:rsid w:val="00CB51FA"/>
    <w:rsid w:val="00CB53F9"/>
    <w:rsid w:val="00CB5790"/>
    <w:rsid w:val="00CB5BD0"/>
    <w:rsid w:val="00CB5E14"/>
    <w:rsid w:val="00CB6231"/>
    <w:rsid w:val="00CB6631"/>
    <w:rsid w:val="00CB681D"/>
    <w:rsid w:val="00CB6BA9"/>
    <w:rsid w:val="00CB73CA"/>
    <w:rsid w:val="00CB76DE"/>
    <w:rsid w:val="00CC0187"/>
    <w:rsid w:val="00CC04A2"/>
    <w:rsid w:val="00CC0698"/>
    <w:rsid w:val="00CC06FF"/>
    <w:rsid w:val="00CC094D"/>
    <w:rsid w:val="00CC10AE"/>
    <w:rsid w:val="00CC1671"/>
    <w:rsid w:val="00CC23F8"/>
    <w:rsid w:val="00CC29C2"/>
    <w:rsid w:val="00CC2B47"/>
    <w:rsid w:val="00CC2D4E"/>
    <w:rsid w:val="00CC2E91"/>
    <w:rsid w:val="00CC2EAC"/>
    <w:rsid w:val="00CC2F10"/>
    <w:rsid w:val="00CC3758"/>
    <w:rsid w:val="00CC3E9E"/>
    <w:rsid w:val="00CC4134"/>
    <w:rsid w:val="00CC467C"/>
    <w:rsid w:val="00CC4739"/>
    <w:rsid w:val="00CC47CE"/>
    <w:rsid w:val="00CC4C0F"/>
    <w:rsid w:val="00CC4CBA"/>
    <w:rsid w:val="00CC5471"/>
    <w:rsid w:val="00CC5603"/>
    <w:rsid w:val="00CC57F7"/>
    <w:rsid w:val="00CC5D6D"/>
    <w:rsid w:val="00CC5E54"/>
    <w:rsid w:val="00CC5EDC"/>
    <w:rsid w:val="00CC6098"/>
    <w:rsid w:val="00CC6129"/>
    <w:rsid w:val="00CC67E7"/>
    <w:rsid w:val="00CC6A86"/>
    <w:rsid w:val="00CC6BB8"/>
    <w:rsid w:val="00CC6ED2"/>
    <w:rsid w:val="00CC72D9"/>
    <w:rsid w:val="00CC7837"/>
    <w:rsid w:val="00CC786D"/>
    <w:rsid w:val="00CC7B2F"/>
    <w:rsid w:val="00CD04CD"/>
    <w:rsid w:val="00CD07E6"/>
    <w:rsid w:val="00CD09A3"/>
    <w:rsid w:val="00CD0F82"/>
    <w:rsid w:val="00CD0FED"/>
    <w:rsid w:val="00CD133A"/>
    <w:rsid w:val="00CD16CB"/>
    <w:rsid w:val="00CD1743"/>
    <w:rsid w:val="00CD1B96"/>
    <w:rsid w:val="00CD1CEF"/>
    <w:rsid w:val="00CD22BD"/>
    <w:rsid w:val="00CD377A"/>
    <w:rsid w:val="00CD3C2D"/>
    <w:rsid w:val="00CD3CE6"/>
    <w:rsid w:val="00CD3D62"/>
    <w:rsid w:val="00CD4401"/>
    <w:rsid w:val="00CD4721"/>
    <w:rsid w:val="00CD4D1B"/>
    <w:rsid w:val="00CD5BDB"/>
    <w:rsid w:val="00CD5FDF"/>
    <w:rsid w:val="00CD671C"/>
    <w:rsid w:val="00CD6CEE"/>
    <w:rsid w:val="00CD7343"/>
    <w:rsid w:val="00CD7DAF"/>
    <w:rsid w:val="00CD7E5B"/>
    <w:rsid w:val="00CD7E6A"/>
    <w:rsid w:val="00CE002E"/>
    <w:rsid w:val="00CE02A5"/>
    <w:rsid w:val="00CE0788"/>
    <w:rsid w:val="00CE1CCE"/>
    <w:rsid w:val="00CE1D8A"/>
    <w:rsid w:val="00CE1F34"/>
    <w:rsid w:val="00CE26B7"/>
    <w:rsid w:val="00CE29DE"/>
    <w:rsid w:val="00CE2AED"/>
    <w:rsid w:val="00CE2D01"/>
    <w:rsid w:val="00CE2F47"/>
    <w:rsid w:val="00CE30D1"/>
    <w:rsid w:val="00CE32EA"/>
    <w:rsid w:val="00CE32ED"/>
    <w:rsid w:val="00CE3689"/>
    <w:rsid w:val="00CE3961"/>
    <w:rsid w:val="00CE39E4"/>
    <w:rsid w:val="00CE414A"/>
    <w:rsid w:val="00CE520B"/>
    <w:rsid w:val="00CE52B6"/>
    <w:rsid w:val="00CE552A"/>
    <w:rsid w:val="00CE55BE"/>
    <w:rsid w:val="00CE5811"/>
    <w:rsid w:val="00CE5959"/>
    <w:rsid w:val="00CE5985"/>
    <w:rsid w:val="00CE5DA6"/>
    <w:rsid w:val="00CE6053"/>
    <w:rsid w:val="00CE6448"/>
    <w:rsid w:val="00CE6789"/>
    <w:rsid w:val="00CE6997"/>
    <w:rsid w:val="00CE6A18"/>
    <w:rsid w:val="00CE71B7"/>
    <w:rsid w:val="00CE7FA4"/>
    <w:rsid w:val="00CF0733"/>
    <w:rsid w:val="00CF0AE0"/>
    <w:rsid w:val="00CF0BCD"/>
    <w:rsid w:val="00CF0DED"/>
    <w:rsid w:val="00CF0EA2"/>
    <w:rsid w:val="00CF0F13"/>
    <w:rsid w:val="00CF1248"/>
    <w:rsid w:val="00CF1687"/>
    <w:rsid w:val="00CF171C"/>
    <w:rsid w:val="00CF17C0"/>
    <w:rsid w:val="00CF18F0"/>
    <w:rsid w:val="00CF1BCC"/>
    <w:rsid w:val="00CF25B7"/>
    <w:rsid w:val="00CF2785"/>
    <w:rsid w:val="00CF29A8"/>
    <w:rsid w:val="00CF29EF"/>
    <w:rsid w:val="00CF2BC9"/>
    <w:rsid w:val="00CF2E96"/>
    <w:rsid w:val="00CF3187"/>
    <w:rsid w:val="00CF3246"/>
    <w:rsid w:val="00CF32CB"/>
    <w:rsid w:val="00CF3770"/>
    <w:rsid w:val="00CF38DC"/>
    <w:rsid w:val="00CF3DE4"/>
    <w:rsid w:val="00CF3E01"/>
    <w:rsid w:val="00CF40E7"/>
    <w:rsid w:val="00CF4AC7"/>
    <w:rsid w:val="00CF5217"/>
    <w:rsid w:val="00CF54B1"/>
    <w:rsid w:val="00CF5552"/>
    <w:rsid w:val="00CF5E4A"/>
    <w:rsid w:val="00CF5F04"/>
    <w:rsid w:val="00CF6105"/>
    <w:rsid w:val="00CF67AE"/>
    <w:rsid w:val="00CF6ABF"/>
    <w:rsid w:val="00CF6C43"/>
    <w:rsid w:val="00CF6EB4"/>
    <w:rsid w:val="00CF752A"/>
    <w:rsid w:val="00CF787F"/>
    <w:rsid w:val="00CF7DBD"/>
    <w:rsid w:val="00D00074"/>
    <w:rsid w:val="00D003A7"/>
    <w:rsid w:val="00D007F4"/>
    <w:rsid w:val="00D00834"/>
    <w:rsid w:val="00D00D43"/>
    <w:rsid w:val="00D00F77"/>
    <w:rsid w:val="00D0108D"/>
    <w:rsid w:val="00D014CC"/>
    <w:rsid w:val="00D01B17"/>
    <w:rsid w:val="00D01B4B"/>
    <w:rsid w:val="00D01C8F"/>
    <w:rsid w:val="00D02369"/>
    <w:rsid w:val="00D02728"/>
    <w:rsid w:val="00D02B60"/>
    <w:rsid w:val="00D02C0D"/>
    <w:rsid w:val="00D03E21"/>
    <w:rsid w:val="00D03F0C"/>
    <w:rsid w:val="00D0449E"/>
    <w:rsid w:val="00D04B58"/>
    <w:rsid w:val="00D04B7C"/>
    <w:rsid w:val="00D04C49"/>
    <w:rsid w:val="00D05008"/>
    <w:rsid w:val="00D0566E"/>
    <w:rsid w:val="00D056C7"/>
    <w:rsid w:val="00D057C2"/>
    <w:rsid w:val="00D06043"/>
    <w:rsid w:val="00D06087"/>
    <w:rsid w:val="00D062C4"/>
    <w:rsid w:val="00D06469"/>
    <w:rsid w:val="00D06C86"/>
    <w:rsid w:val="00D07058"/>
    <w:rsid w:val="00D07386"/>
    <w:rsid w:val="00D073B6"/>
    <w:rsid w:val="00D0755D"/>
    <w:rsid w:val="00D0766C"/>
    <w:rsid w:val="00D10070"/>
    <w:rsid w:val="00D10120"/>
    <w:rsid w:val="00D101A7"/>
    <w:rsid w:val="00D1067B"/>
    <w:rsid w:val="00D1087E"/>
    <w:rsid w:val="00D10AEF"/>
    <w:rsid w:val="00D10E78"/>
    <w:rsid w:val="00D11758"/>
    <w:rsid w:val="00D118F6"/>
    <w:rsid w:val="00D11B0F"/>
    <w:rsid w:val="00D11CF2"/>
    <w:rsid w:val="00D120F8"/>
    <w:rsid w:val="00D1221A"/>
    <w:rsid w:val="00D122D9"/>
    <w:rsid w:val="00D124A8"/>
    <w:rsid w:val="00D12639"/>
    <w:rsid w:val="00D1265A"/>
    <w:rsid w:val="00D12B51"/>
    <w:rsid w:val="00D12C1C"/>
    <w:rsid w:val="00D12DAC"/>
    <w:rsid w:val="00D130FE"/>
    <w:rsid w:val="00D134C4"/>
    <w:rsid w:val="00D13DA0"/>
    <w:rsid w:val="00D140DE"/>
    <w:rsid w:val="00D14AE9"/>
    <w:rsid w:val="00D14F7B"/>
    <w:rsid w:val="00D15A29"/>
    <w:rsid w:val="00D15B7F"/>
    <w:rsid w:val="00D16249"/>
    <w:rsid w:val="00D1633D"/>
    <w:rsid w:val="00D17066"/>
    <w:rsid w:val="00D1707A"/>
    <w:rsid w:val="00D179DC"/>
    <w:rsid w:val="00D17C0C"/>
    <w:rsid w:val="00D17C2D"/>
    <w:rsid w:val="00D206E2"/>
    <w:rsid w:val="00D20FE8"/>
    <w:rsid w:val="00D21A99"/>
    <w:rsid w:val="00D21DCD"/>
    <w:rsid w:val="00D220F1"/>
    <w:rsid w:val="00D22121"/>
    <w:rsid w:val="00D22599"/>
    <w:rsid w:val="00D22C58"/>
    <w:rsid w:val="00D22C7E"/>
    <w:rsid w:val="00D22FAE"/>
    <w:rsid w:val="00D23043"/>
    <w:rsid w:val="00D234E9"/>
    <w:rsid w:val="00D2376B"/>
    <w:rsid w:val="00D2395F"/>
    <w:rsid w:val="00D23A84"/>
    <w:rsid w:val="00D24409"/>
    <w:rsid w:val="00D247C4"/>
    <w:rsid w:val="00D248E8"/>
    <w:rsid w:val="00D249FC"/>
    <w:rsid w:val="00D24F39"/>
    <w:rsid w:val="00D24F4E"/>
    <w:rsid w:val="00D24FFB"/>
    <w:rsid w:val="00D2500E"/>
    <w:rsid w:val="00D2525D"/>
    <w:rsid w:val="00D2529B"/>
    <w:rsid w:val="00D252B3"/>
    <w:rsid w:val="00D257F7"/>
    <w:rsid w:val="00D258FB"/>
    <w:rsid w:val="00D2593A"/>
    <w:rsid w:val="00D25A94"/>
    <w:rsid w:val="00D25FFA"/>
    <w:rsid w:val="00D26085"/>
    <w:rsid w:val="00D2623F"/>
    <w:rsid w:val="00D264B5"/>
    <w:rsid w:val="00D267AE"/>
    <w:rsid w:val="00D269F8"/>
    <w:rsid w:val="00D26DF1"/>
    <w:rsid w:val="00D27582"/>
    <w:rsid w:val="00D2764B"/>
    <w:rsid w:val="00D27814"/>
    <w:rsid w:val="00D27B47"/>
    <w:rsid w:val="00D30269"/>
    <w:rsid w:val="00D306F9"/>
    <w:rsid w:val="00D308D4"/>
    <w:rsid w:val="00D31107"/>
    <w:rsid w:val="00D316C3"/>
    <w:rsid w:val="00D31921"/>
    <w:rsid w:val="00D31EB2"/>
    <w:rsid w:val="00D323A6"/>
    <w:rsid w:val="00D334BD"/>
    <w:rsid w:val="00D342E2"/>
    <w:rsid w:val="00D349AC"/>
    <w:rsid w:val="00D35049"/>
    <w:rsid w:val="00D35248"/>
    <w:rsid w:val="00D353F1"/>
    <w:rsid w:val="00D3576C"/>
    <w:rsid w:val="00D35981"/>
    <w:rsid w:val="00D35CC2"/>
    <w:rsid w:val="00D36280"/>
    <w:rsid w:val="00D36719"/>
    <w:rsid w:val="00D3673C"/>
    <w:rsid w:val="00D36B2D"/>
    <w:rsid w:val="00D36D6D"/>
    <w:rsid w:val="00D3751A"/>
    <w:rsid w:val="00D37BA1"/>
    <w:rsid w:val="00D4017F"/>
    <w:rsid w:val="00D406FF"/>
    <w:rsid w:val="00D409E6"/>
    <w:rsid w:val="00D40A25"/>
    <w:rsid w:val="00D40CA2"/>
    <w:rsid w:val="00D40CE3"/>
    <w:rsid w:val="00D40F2E"/>
    <w:rsid w:val="00D40FF8"/>
    <w:rsid w:val="00D41088"/>
    <w:rsid w:val="00D41189"/>
    <w:rsid w:val="00D41585"/>
    <w:rsid w:val="00D41D8A"/>
    <w:rsid w:val="00D42837"/>
    <w:rsid w:val="00D42D11"/>
    <w:rsid w:val="00D42DE2"/>
    <w:rsid w:val="00D4303E"/>
    <w:rsid w:val="00D43584"/>
    <w:rsid w:val="00D43A78"/>
    <w:rsid w:val="00D43F4C"/>
    <w:rsid w:val="00D442EB"/>
    <w:rsid w:val="00D44D1E"/>
    <w:rsid w:val="00D45258"/>
    <w:rsid w:val="00D4539F"/>
    <w:rsid w:val="00D45528"/>
    <w:rsid w:val="00D45908"/>
    <w:rsid w:val="00D45A9E"/>
    <w:rsid w:val="00D45C9D"/>
    <w:rsid w:val="00D45EE1"/>
    <w:rsid w:val="00D462A2"/>
    <w:rsid w:val="00D46675"/>
    <w:rsid w:val="00D46D7F"/>
    <w:rsid w:val="00D4700A"/>
    <w:rsid w:val="00D4717B"/>
    <w:rsid w:val="00D471AC"/>
    <w:rsid w:val="00D47684"/>
    <w:rsid w:val="00D4776F"/>
    <w:rsid w:val="00D47D68"/>
    <w:rsid w:val="00D502A6"/>
    <w:rsid w:val="00D5038D"/>
    <w:rsid w:val="00D50709"/>
    <w:rsid w:val="00D50D4E"/>
    <w:rsid w:val="00D510FC"/>
    <w:rsid w:val="00D515CF"/>
    <w:rsid w:val="00D5160A"/>
    <w:rsid w:val="00D51E0E"/>
    <w:rsid w:val="00D522F0"/>
    <w:rsid w:val="00D52345"/>
    <w:rsid w:val="00D5243B"/>
    <w:rsid w:val="00D52607"/>
    <w:rsid w:val="00D527D4"/>
    <w:rsid w:val="00D52AA3"/>
    <w:rsid w:val="00D52CCE"/>
    <w:rsid w:val="00D52F49"/>
    <w:rsid w:val="00D52F60"/>
    <w:rsid w:val="00D53225"/>
    <w:rsid w:val="00D5345E"/>
    <w:rsid w:val="00D53560"/>
    <w:rsid w:val="00D535EB"/>
    <w:rsid w:val="00D537FD"/>
    <w:rsid w:val="00D53ABD"/>
    <w:rsid w:val="00D53BCD"/>
    <w:rsid w:val="00D53F0D"/>
    <w:rsid w:val="00D546FE"/>
    <w:rsid w:val="00D54BCA"/>
    <w:rsid w:val="00D554BA"/>
    <w:rsid w:val="00D556A5"/>
    <w:rsid w:val="00D55C5A"/>
    <w:rsid w:val="00D55F96"/>
    <w:rsid w:val="00D561B0"/>
    <w:rsid w:val="00D561FF"/>
    <w:rsid w:val="00D5651D"/>
    <w:rsid w:val="00D565A2"/>
    <w:rsid w:val="00D56777"/>
    <w:rsid w:val="00D57133"/>
    <w:rsid w:val="00D57952"/>
    <w:rsid w:val="00D57956"/>
    <w:rsid w:val="00D57C50"/>
    <w:rsid w:val="00D57EDF"/>
    <w:rsid w:val="00D57F0D"/>
    <w:rsid w:val="00D60306"/>
    <w:rsid w:val="00D60978"/>
    <w:rsid w:val="00D60C82"/>
    <w:rsid w:val="00D60DF6"/>
    <w:rsid w:val="00D611D5"/>
    <w:rsid w:val="00D6184A"/>
    <w:rsid w:val="00D619BE"/>
    <w:rsid w:val="00D61C18"/>
    <w:rsid w:val="00D61E14"/>
    <w:rsid w:val="00D61E33"/>
    <w:rsid w:val="00D61E8D"/>
    <w:rsid w:val="00D61F87"/>
    <w:rsid w:val="00D62127"/>
    <w:rsid w:val="00D621ED"/>
    <w:rsid w:val="00D62253"/>
    <w:rsid w:val="00D625BB"/>
    <w:rsid w:val="00D625F3"/>
    <w:rsid w:val="00D636D3"/>
    <w:rsid w:val="00D63880"/>
    <w:rsid w:val="00D63A7E"/>
    <w:rsid w:val="00D63BBC"/>
    <w:rsid w:val="00D63DC0"/>
    <w:rsid w:val="00D64166"/>
    <w:rsid w:val="00D64861"/>
    <w:rsid w:val="00D65126"/>
    <w:rsid w:val="00D651F4"/>
    <w:rsid w:val="00D658B5"/>
    <w:rsid w:val="00D660C1"/>
    <w:rsid w:val="00D66293"/>
    <w:rsid w:val="00D66A03"/>
    <w:rsid w:val="00D66E8C"/>
    <w:rsid w:val="00D6730C"/>
    <w:rsid w:val="00D67BA8"/>
    <w:rsid w:val="00D67D1B"/>
    <w:rsid w:val="00D67E99"/>
    <w:rsid w:val="00D70214"/>
    <w:rsid w:val="00D70392"/>
    <w:rsid w:val="00D705C4"/>
    <w:rsid w:val="00D70B7A"/>
    <w:rsid w:val="00D719F3"/>
    <w:rsid w:val="00D71A29"/>
    <w:rsid w:val="00D7287A"/>
    <w:rsid w:val="00D72887"/>
    <w:rsid w:val="00D728A2"/>
    <w:rsid w:val="00D729FA"/>
    <w:rsid w:val="00D72C46"/>
    <w:rsid w:val="00D72D6B"/>
    <w:rsid w:val="00D72E68"/>
    <w:rsid w:val="00D72F12"/>
    <w:rsid w:val="00D7302D"/>
    <w:rsid w:val="00D73419"/>
    <w:rsid w:val="00D73827"/>
    <w:rsid w:val="00D73889"/>
    <w:rsid w:val="00D73E8A"/>
    <w:rsid w:val="00D73F64"/>
    <w:rsid w:val="00D73FD3"/>
    <w:rsid w:val="00D740B5"/>
    <w:rsid w:val="00D7419D"/>
    <w:rsid w:val="00D748B1"/>
    <w:rsid w:val="00D74AC4"/>
    <w:rsid w:val="00D75130"/>
    <w:rsid w:val="00D751B4"/>
    <w:rsid w:val="00D7528D"/>
    <w:rsid w:val="00D75D0B"/>
    <w:rsid w:val="00D75E95"/>
    <w:rsid w:val="00D75F87"/>
    <w:rsid w:val="00D7619F"/>
    <w:rsid w:val="00D766BA"/>
    <w:rsid w:val="00D76844"/>
    <w:rsid w:val="00D76980"/>
    <w:rsid w:val="00D76A0A"/>
    <w:rsid w:val="00D76D23"/>
    <w:rsid w:val="00D76ED0"/>
    <w:rsid w:val="00D77B7F"/>
    <w:rsid w:val="00D77BA0"/>
    <w:rsid w:val="00D801D1"/>
    <w:rsid w:val="00D80588"/>
    <w:rsid w:val="00D805A2"/>
    <w:rsid w:val="00D8099E"/>
    <w:rsid w:val="00D80B4F"/>
    <w:rsid w:val="00D80D12"/>
    <w:rsid w:val="00D80E67"/>
    <w:rsid w:val="00D81300"/>
    <w:rsid w:val="00D814D1"/>
    <w:rsid w:val="00D816A2"/>
    <w:rsid w:val="00D8170A"/>
    <w:rsid w:val="00D81790"/>
    <w:rsid w:val="00D81A8A"/>
    <w:rsid w:val="00D81B52"/>
    <w:rsid w:val="00D81D14"/>
    <w:rsid w:val="00D82352"/>
    <w:rsid w:val="00D82498"/>
    <w:rsid w:val="00D829D2"/>
    <w:rsid w:val="00D82F11"/>
    <w:rsid w:val="00D82F1E"/>
    <w:rsid w:val="00D83AC5"/>
    <w:rsid w:val="00D83C15"/>
    <w:rsid w:val="00D8418B"/>
    <w:rsid w:val="00D84653"/>
    <w:rsid w:val="00D846A2"/>
    <w:rsid w:val="00D846AD"/>
    <w:rsid w:val="00D84A0B"/>
    <w:rsid w:val="00D84C39"/>
    <w:rsid w:val="00D84F16"/>
    <w:rsid w:val="00D84F2E"/>
    <w:rsid w:val="00D85315"/>
    <w:rsid w:val="00D8542D"/>
    <w:rsid w:val="00D8576C"/>
    <w:rsid w:val="00D85CC2"/>
    <w:rsid w:val="00D863A1"/>
    <w:rsid w:val="00D86578"/>
    <w:rsid w:val="00D8667E"/>
    <w:rsid w:val="00D86D06"/>
    <w:rsid w:val="00D86EF1"/>
    <w:rsid w:val="00D86F11"/>
    <w:rsid w:val="00D870C3"/>
    <w:rsid w:val="00D8782F"/>
    <w:rsid w:val="00D87BD9"/>
    <w:rsid w:val="00D87BFE"/>
    <w:rsid w:val="00D90287"/>
    <w:rsid w:val="00D906CE"/>
    <w:rsid w:val="00D90BDA"/>
    <w:rsid w:val="00D90C36"/>
    <w:rsid w:val="00D91067"/>
    <w:rsid w:val="00D913C5"/>
    <w:rsid w:val="00D9142E"/>
    <w:rsid w:val="00D9155D"/>
    <w:rsid w:val="00D921E9"/>
    <w:rsid w:val="00D92514"/>
    <w:rsid w:val="00D92521"/>
    <w:rsid w:val="00D92554"/>
    <w:rsid w:val="00D925B7"/>
    <w:rsid w:val="00D92876"/>
    <w:rsid w:val="00D92AF4"/>
    <w:rsid w:val="00D93055"/>
    <w:rsid w:val="00D930F8"/>
    <w:rsid w:val="00D936A4"/>
    <w:rsid w:val="00D93A32"/>
    <w:rsid w:val="00D93B1A"/>
    <w:rsid w:val="00D9426A"/>
    <w:rsid w:val="00D945E7"/>
    <w:rsid w:val="00D94D5F"/>
    <w:rsid w:val="00D951F4"/>
    <w:rsid w:val="00D9530F"/>
    <w:rsid w:val="00D95D07"/>
    <w:rsid w:val="00D95D5D"/>
    <w:rsid w:val="00D95EE2"/>
    <w:rsid w:val="00D95F92"/>
    <w:rsid w:val="00D95FFA"/>
    <w:rsid w:val="00D96074"/>
    <w:rsid w:val="00D96116"/>
    <w:rsid w:val="00D96C1E"/>
    <w:rsid w:val="00D96D74"/>
    <w:rsid w:val="00D96E97"/>
    <w:rsid w:val="00D9741B"/>
    <w:rsid w:val="00D97646"/>
    <w:rsid w:val="00D978D1"/>
    <w:rsid w:val="00D978E7"/>
    <w:rsid w:val="00D97BE4"/>
    <w:rsid w:val="00D97E10"/>
    <w:rsid w:val="00D97E48"/>
    <w:rsid w:val="00DA00B4"/>
    <w:rsid w:val="00DA040C"/>
    <w:rsid w:val="00DA0459"/>
    <w:rsid w:val="00DA0808"/>
    <w:rsid w:val="00DA0941"/>
    <w:rsid w:val="00DA0B27"/>
    <w:rsid w:val="00DA18B3"/>
    <w:rsid w:val="00DA1A57"/>
    <w:rsid w:val="00DA2318"/>
    <w:rsid w:val="00DA347F"/>
    <w:rsid w:val="00DA3802"/>
    <w:rsid w:val="00DA3FEB"/>
    <w:rsid w:val="00DA40EE"/>
    <w:rsid w:val="00DA423D"/>
    <w:rsid w:val="00DA42F9"/>
    <w:rsid w:val="00DA45E0"/>
    <w:rsid w:val="00DA47DC"/>
    <w:rsid w:val="00DA4839"/>
    <w:rsid w:val="00DA48A6"/>
    <w:rsid w:val="00DA51BB"/>
    <w:rsid w:val="00DA5209"/>
    <w:rsid w:val="00DA5AFA"/>
    <w:rsid w:val="00DA5D89"/>
    <w:rsid w:val="00DA6287"/>
    <w:rsid w:val="00DA62CF"/>
    <w:rsid w:val="00DA635C"/>
    <w:rsid w:val="00DA6556"/>
    <w:rsid w:val="00DA68CA"/>
    <w:rsid w:val="00DA6EFC"/>
    <w:rsid w:val="00DA6F1F"/>
    <w:rsid w:val="00DA6F8B"/>
    <w:rsid w:val="00DA6FF0"/>
    <w:rsid w:val="00DA74B6"/>
    <w:rsid w:val="00DB0D34"/>
    <w:rsid w:val="00DB0D5B"/>
    <w:rsid w:val="00DB0DED"/>
    <w:rsid w:val="00DB0E18"/>
    <w:rsid w:val="00DB1A68"/>
    <w:rsid w:val="00DB1CA5"/>
    <w:rsid w:val="00DB1E27"/>
    <w:rsid w:val="00DB21CE"/>
    <w:rsid w:val="00DB25F3"/>
    <w:rsid w:val="00DB26D5"/>
    <w:rsid w:val="00DB27FF"/>
    <w:rsid w:val="00DB28F1"/>
    <w:rsid w:val="00DB2EB0"/>
    <w:rsid w:val="00DB305C"/>
    <w:rsid w:val="00DB381A"/>
    <w:rsid w:val="00DB3DE6"/>
    <w:rsid w:val="00DB449E"/>
    <w:rsid w:val="00DB4B28"/>
    <w:rsid w:val="00DB4E59"/>
    <w:rsid w:val="00DB4EA5"/>
    <w:rsid w:val="00DB521D"/>
    <w:rsid w:val="00DB59BC"/>
    <w:rsid w:val="00DB676C"/>
    <w:rsid w:val="00DB6AEC"/>
    <w:rsid w:val="00DB6B63"/>
    <w:rsid w:val="00DB6FFC"/>
    <w:rsid w:val="00DB7014"/>
    <w:rsid w:val="00DB725D"/>
    <w:rsid w:val="00DB72F0"/>
    <w:rsid w:val="00DB79F9"/>
    <w:rsid w:val="00DB7D2C"/>
    <w:rsid w:val="00DB7F6C"/>
    <w:rsid w:val="00DC0911"/>
    <w:rsid w:val="00DC0B26"/>
    <w:rsid w:val="00DC0C34"/>
    <w:rsid w:val="00DC0E56"/>
    <w:rsid w:val="00DC0ED2"/>
    <w:rsid w:val="00DC0FAC"/>
    <w:rsid w:val="00DC0FB2"/>
    <w:rsid w:val="00DC110B"/>
    <w:rsid w:val="00DC1421"/>
    <w:rsid w:val="00DC1710"/>
    <w:rsid w:val="00DC1A51"/>
    <w:rsid w:val="00DC1BCA"/>
    <w:rsid w:val="00DC21F7"/>
    <w:rsid w:val="00DC2234"/>
    <w:rsid w:val="00DC22B8"/>
    <w:rsid w:val="00DC26CA"/>
    <w:rsid w:val="00DC2ABD"/>
    <w:rsid w:val="00DC3B5C"/>
    <w:rsid w:val="00DC3BFA"/>
    <w:rsid w:val="00DC3CF3"/>
    <w:rsid w:val="00DC3D23"/>
    <w:rsid w:val="00DC4887"/>
    <w:rsid w:val="00DC4912"/>
    <w:rsid w:val="00DC4931"/>
    <w:rsid w:val="00DC4F92"/>
    <w:rsid w:val="00DC51AC"/>
    <w:rsid w:val="00DC5303"/>
    <w:rsid w:val="00DC54A3"/>
    <w:rsid w:val="00DC5663"/>
    <w:rsid w:val="00DC5902"/>
    <w:rsid w:val="00DC5A76"/>
    <w:rsid w:val="00DC5B10"/>
    <w:rsid w:val="00DC5C5E"/>
    <w:rsid w:val="00DC5D40"/>
    <w:rsid w:val="00DC5D8E"/>
    <w:rsid w:val="00DC5F7B"/>
    <w:rsid w:val="00DC60EC"/>
    <w:rsid w:val="00DC71E5"/>
    <w:rsid w:val="00DC7519"/>
    <w:rsid w:val="00DC7760"/>
    <w:rsid w:val="00DC7938"/>
    <w:rsid w:val="00DC7A86"/>
    <w:rsid w:val="00DC7CFD"/>
    <w:rsid w:val="00DC7E51"/>
    <w:rsid w:val="00DD006B"/>
    <w:rsid w:val="00DD014F"/>
    <w:rsid w:val="00DD03CF"/>
    <w:rsid w:val="00DD0437"/>
    <w:rsid w:val="00DD0990"/>
    <w:rsid w:val="00DD0CC3"/>
    <w:rsid w:val="00DD1320"/>
    <w:rsid w:val="00DD16CE"/>
    <w:rsid w:val="00DD17F7"/>
    <w:rsid w:val="00DD181C"/>
    <w:rsid w:val="00DD1A24"/>
    <w:rsid w:val="00DD1C50"/>
    <w:rsid w:val="00DD2296"/>
    <w:rsid w:val="00DD2307"/>
    <w:rsid w:val="00DD24F6"/>
    <w:rsid w:val="00DD25C4"/>
    <w:rsid w:val="00DD272D"/>
    <w:rsid w:val="00DD2731"/>
    <w:rsid w:val="00DD2AE4"/>
    <w:rsid w:val="00DD2D45"/>
    <w:rsid w:val="00DD2DCA"/>
    <w:rsid w:val="00DD2E16"/>
    <w:rsid w:val="00DD2F62"/>
    <w:rsid w:val="00DD364D"/>
    <w:rsid w:val="00DD3EF2"/>
    <w:rsid w:val="00DD478E"/>
    <w:rsid w:val="00DD4CF0"/>
    <w:rsid w:val="00DD5262"/>
    <w:rsid w:val="00DD5EB1"/>
    <w:rsid w:val="00DD5EFF"/>
    <w:rsid w:val="00DD6894"/>
    <w:rsid w:val="00DD6945"/>
    <w:rsid w:val="00DD6B3D"/>
    <w:rsid w:val="00DD6DD6"/>
    <w:rsid w:val="00DD6F10"/>
    <w:rsid w:val="00DD7050"/>
    <w:rsid w:val="00DD764B"/>
    <w:rsid w:val="00DD76E1"/>
    <w:rsid w:val="00DD781A"/>
    <w:rsid w:val="00DD79BD"/>
    <w:rsid w:val="00DD7A02"/>
    <w:rsid w:val="00DD7D9E"/>
    <w:rsid w:val="00DE0C2E"/>
    <w:rsid w:val="00DE0F21"/>
    <w:rsid w:val="00DE137F"/>
    <w:rsid w:val="00DE1792"/>
    <w:rsid w:val="00DE1990"/>
    <w:rsid w:val="00DE1C03"/>
    <w:rsid w:val="00DE20A2"/>
    <w:rsid w:val="00DE22D6"/>
    <w:rsid w:val="00DE33D6"/>
    <w:rsid w:val="00DE3D30"/>
    <w:rsid w:val="00DE4072"/>
    <w:rsid w:val="00DE4076"/>
    <w:rsid w:val="00DE4395"/>
    <w:rsid w:val="00DE445F"/>
    <w:rsid w:val="00DE4959"/>
    <w:rsid w:val="00DE4B66"/>
    <w:rsid w:val="00DE4DD9"/>
    <w:rsid w:val="00DE564B"/>
    <w:rsid w:val="00DE5682"/>
    <w:rsid w:val="00DE57D8"/>
    <w:rsid w:val="00DE58EA"/>
    <w:rsid w:val="00DE5A57"/>
    <w:rsid w:val="00DE5D59"/>
    <w:rsid w:val="00DE5FC6"/>
    <w:rsid w:val="00DE618F"/>
    <w:rsid w:val="00DE620C"/>
    <w:rsid w:val="00DE623C"/>
    <w:rsid w:val="00DE6373"/>
    <w:rsid w:val="00DE6422"/>
    <w:rsid w:val="00DE65CE"/>
    <w:rsid w:val="00DE6C29"/>
    <w:rsid w:val="00DE6FFD"/>
    <w:rsid w:val="00DE701B"/>
    <w:rsid w:val="00DE73EE"/>
    <w:rsid w:val="00DE74BE"/>
    <w:rsid w:val="00DE74DA"/>
    <w:rsid w:val="00DE77D1"/>
    <w:rsid w:val="00DE7F78"/>
    <w:rsid w:val="00DF00BB"/>
    <w:rsid w:val="00DF0209"/>
    <w:rsid w:val="00DF048A"/>
    <w:rsid w:val="00DF0618"/>
    <w:rsid w:val="00DF0AAB"/>
    <w:rsid w:val="00DF0CD8"/>
    <w:rsid w:val="00DF10BA"/>
    <w:rsid w:val="00DF1445"/>
    <w:rsid w:val="00DF15D9"/>
    <w:rsid w:val="00DF1616"/>
    <w:rsid w:val="00DF1A04"/>
    <w:rsid w:val="00DF1BA6"/>
    <w:rsid w:val="00DF27C2"/>
    <w:rsid w:val="00DF29C4"/>
    <w:rsid w:val="00DF2B8B"/>
    <w:rsid w:val="00DF2FFE"/>
    <w:rsid w:val="00DF3007"/>
    <w:rsid w:val="00DF392F"/>
    <w:rsid w:val="00DF3BF9"/>
    <w:rsid w:val="00DF3C6B"/>
    <w:rsid w:val="00DF4792"/>
    <w:rsid w:val="00DF4A24"/>
    <w:rsid w:val="00DF4B2B"/>
    <w:rsid w:val="00DF4BA1"/>
    <w:rsid w:val="00DF4CE8"/>
    <w:rsid w:val="00DF4D8D"/>
    <w:rsid w:val="00DF4E57"/>
    <w:rsid w:val="00DF4FDC"/>
    <w:rsid w:val="00DF5231"/>
    <w:rsid w:val="00DF5281"/>
    <w:rsid w:val="00DF5305"/>
    <w:rsid w:val="00DF57DF"/>
    <w:rsid w:val="00DF597A"/>
    <w:rsid w:val="00DF59AB"/>
    <w:rsid w:val="00DF5CC0"/>
    <w:rsid w:val="00DF5DC4"/>
    <w:rsid w:val="00DF5E2D"/>
    <w:rsid w:val="00DF6190"/>
    <w:rsid w:val="00DF626B"/>
    <w:rsid w:val="00DF62D9"/>
    <w:rsid w:val="00DF6B96"/>
    <w:rsid w:val="00DF7517"/>
    <w:rsid w:val="00DF7534"/>
    <w:rsid w:val="00DF7706"/>
    <w:rsid w:val="00DF798A"/>
    <w:rsid w:val="00DF7B4D"/>
    <w:rsid w:val="00DF7C8F"/>
    <w:rsid w:val="00E0007F"/>
    <w:rsid w:val="00E00124"/>
    <w:rsid w:val="00E001BF"/>
    <w:rsid w:val="00E00351"/>
    <w:rsid w:val="00E0050C"/>
    <w:rsid w:val="00E00B41"/>
    <w:rsid w:val="00E016D7"/>
    <w:rsid w:val="00E01727"/>
    <w:rsid w:val="00E0178F"/>
    <w:rsid w:val="00E017A7"/>
    <w:rsid w:val="00E01B80"/>
    <w:rsid w:val="00E025DE"/>
    <w:rsid w:val="00E02831"/>
    <w:rsid w:val="00E0294A"/>
    <w:rsid w:val="00E02BE3"/>
    <w:rsid w:val="00E030B7"/>
    <w:rsid w:val="00E03282"/>
    <w:rsid w:val="00E0329D"/>
    <w:rsid w:val="00E032EC"/>
    <w:rsid w:val="00E039C8"/>
    <w:rsid w:val="00E03A98"/>
    <w:rsid w:val="00E03AC2"/>
    <w:rsid w:val="00E03BBA"/>
    <w:rsid w:val="00E03BCD"/>
    <w:rsid w:val="00E042FC"/>
    <w:rsid w:val="00E04344"/>
    <w:rsid w:val="00E04833"/>
    <w:rsid w:val="00E0499C"/>
    <w:rsid w:val="00E04D52"/>
    <w:rsid w:val="00E05128"/>
    <w:rsid w:val="00E05376"/>
    <w:rsid w:val="00E05D4A"/>
    <w:rsid w:val="00E05D5D"/>
    <w:rsid w:val="00E05E7E"/>
    <w:rsid w:val="00E063C0"/>
    <w:rsid w:val="00E063F5"/>
    <w:rsid w:val="00E06473"/>
    <w:rsid w:val="00E064F3"/>
    <w:rsid w:val="00E06609"/>
    <w:rsid w:val="00E06AC5"/>
    <w:rsid w:val="00E06D21"/>
    <w:rsid w:val="00E06D71"/>
    <w:rsid w:val="00E070FD"/>
    <w:rsid w:val="00E07290"/>
    <w:rsid w:val="00E077AB"/>
    <w:rsid w:val="00E07DEE"/>
    <w:rsid w:val="00E10530"/>
    <w:rsid w:val="00E10949"/>
    <w:rsid w:val="00E10C62"/>
    <w:rsid w:val="00E11212"/>
    <w:rsid w:val="00E1135D"/>
    <w:rsid w:val="00E11367"/>
    <w:rsid w:val="00E1158D"/>
    <w:rsid w:val="00E12334"/>
    <w:rsid w:val="00E12389"/>
    <w:rsid w:val="00E1246E"/>
    <w:rsid w:val="00E124FB"/>
    <w:rsid w:val="00E125B0"/>
    <w:rsid w:val="00E1265C"/>
    <w:rsid w:val="00E12D99"/>
    <w:rsid w:val="00E1340B"/>
    <w:rsid w:val="00E13636"/>
    <w:rsid w:val="00E13BEA"/>
    <w:rsid w:val="00E14029"/>
    <w:rsid w:val="00E1404E"/>
    <w:rsid w:val="00E14424"/>
    <w:rsid w:val="00E14BAC"/>
    <w:rsid w:val="00E1595F"/>
    <w:rsid w:val="00E15FB2"/>
    <w:rsid w:val="00E16007"/>
    <w:rsid w:val="00E1666D"/>
    <w:rsid w:val="00E16E58"/>
    <w:rsid w:val="00E17010"/>
    <w:rsid w:val="00E171A3"/>
    <w:rsid w:val="00E176F2"/>
    <w:rsid w:val="00E17830"/>
    <w:rsid w:val="00E17BF6"/>
    <w:rsid w:val="00E17C3C"/>
    <w:rsid w:val="00E203CF"/>
    <w:rsid w:val="00E205B2"/>
    <w:rsid w:val="00E20E90"/>
    <w:rsid w:val="00E21228"/>
    <w:rsid w:val="00E2142B"/>
    <w:rsid w:val="00E21FEE"/>
    <w:rsid w:val="00E222D6"/>
    <w:rsid w:val="00E22328"/>
    <w:rsid w:val="00E22524"/>
    <w:rsid w:val="00E22547"/>
    <w:rsid w:val="00E2296C"/>
    <w:rsid w:val="00E22A18"/>
    <w:rsid w:val="00E22D32"/>
    <w:rsid w:val="00E22FB4"/>
    <w:rsid w:val="00E23601"/>
    <w:rsid w:val="00E23A03"/>
    <w:rsid w:val="00E24342"/>
    <w:rsid w:val="00E2462F"/>
    <w:rsid w:val="00E248A7"/>
    <w:rsid w:val="00E24F4B"/>
    <w:rsid w:val="00E25444"/>
    <w:rsid w:val="00E25765"/>
    <w:rsid w:val="00E25CB4"/>
    <w:rsid w:val="00E25CF6"/>
    <w:rsid w:val="00E25F82"/>
    <w:rsid w:val="00E260FE"/>
    <w:rsid w:val="00E26101"/>
    <w:rsid w:val="00E2689E"/>
    <w:rsid w:val="00E2697A"/>
    <w:rsid w:val="00E26D3F"/>
    <w:rsid w:val="00E26EC7"/>
    <w:rsid w:val="00E27093"/>
    <w:rsid w:val="00E27473"/>
    <w:rsid w:val="00E275A5"/>
    <w:rsid w:val="00E2780B"/>
    <w:rsid w:val="00E27904"/>
    <w:rsid w:val="00E27A06"/>
    <w:rsid w:val="00E30145"/>
    <w:rsid w:val="00E304A7"/>
    <w:rsid w:val="00E30ED7"/>
    <w:rsid w:val="00E3120D"/>
    <w:rsid w:val="00E312CE"/>
    <w:rsid w:val="00E3167F"/>
    <w:rsid w:val="00E31A7E"/>
    <w:rsid w:val="00E31E09"/>
    <w:rsid w:val="00E3221F"/>
    <w:rsid w:val="00E32F9F"/>
    <w:rsid w:val="00E330BF"/>
    <w:rsid w:val="00E33764"/>
    <w:rsid w:val="00E338F1"/>
    <w:rsid w:val="00E33FF1"/>
    <w:rsid w:val="00E34277"/>
    <w:rsid w:val="00E34657"/>
    <w:rsid w:val="00E348E9"/>
    <w:rsid w:val="00E349AC"/>
    <w:rsid w:val="00E354A3"/>
    <w:rsid w:val="00E358C2"/>
    <w:rsid w:val="00E35A53"/>
    <w:rsid w:val="00E35A8E"/>
    <w:rsid w:val="00E36A51"/>
    <w:rsid w:val="00E36C21"/>
    <w:rsid w:val="00E36D82"/>
    <w:rsid w:val="00E36F16"/>
    <w:rsid w:val="00E37314"/>
    <w:rsid w:val="00E377FF"/>
    <w:rsid w:val="00E37A51"/>
    <w:rsid w:val="00E40677"/>
    <w:rsid w:val="00E4093B"/>
    <w:rsid w:val="00E40974"/>
    <w:rsid w:val="00E40E1E"/>
    <w:rsid w:val="00E410B5"/>
    <w:rsid w:val="00E41127"/>
    <w:rsid w:val="00E418F0"/>
    <w:rsid w:val="00E41CFC"/>
    <w:rsid w:val="00E41FD3"/>
    <w:rsid w:val="00E4275F"/>
    <w:rsid w:val="00E42772"/>
    <w:rsid w:val="00E428BD"/>
    <w:rsid w:val="00E429B7"/>
    <w:rsid w:val="00E42A1E"/>
    <w:rsid w:val="00E42F39"/>
    <w:rsid w:val="00E43331"/>
    <w:rsid w:val="00E43948"/>
    <w:rsid w:val="00E43CCA"/>
    <w:rsid w:val="00E444D0"/>
    <w:rsid w:val="00E445FA"/>
    <w:rsid w:val="00E44664"/>
    <w:rsid w:val="00E4478F"/>
    <w:rsid w:val="00E44816"/>
    <w:rsid w:val="00E44CE0"/>
    <w:rsid w:val="00E44D4B"/>
    <w:rsid w:val="00E44E5E"/>
    <w:rsid w:val="00E45154"/>
    <w:rsid w:val="00E45369"/>
    <w:rsid w:val="00E453F6"/>
    <w:rsid w:val="00E45758"/>
    <w:rsid w:val="00E457B8"/>
    <w:rsid w:val="00E458FE"/>
    <w:rsid w:val="00E45A51"/>
    <w:rsid w:val="00E45B8C"/>
    <w:rsid w:val="00E45D83"/>
    <w:rsid w:val="00E4660F"/>
    <w:rsid w:val="00E467E1"/>
    <w:rsid w:val="00E46805"/>
    <w:rsid w:val="00E47364"/>
    <w:rsid w:val="00E474F5"/>
    <w:rsid w:val="00E474F6"/>
    <w:rsid w:val="00E4760B"/>
    <w:rsid w:val="00E476EC"/>
    <w:rsid w:val="00E47815"/>
    <w:rsid w:val="00E478AC"/>
    <w:rsid w:val="00E47A41"/>
    <w:rsid w:val="00E47AC4"/>
    <w:rsid w:val="00E47C64"/>
    <w:rsid w:val="00E5003C"/>
    <w:rsid w:val="00E5030F"/>
    <w:rsid w:val="00E50484"/>
    <w:rsid w:val="00E50955"/>
    <w:rsid w:val="00E51216"/>
    <w:rsid w:val="00E5138E"/>
    <w:rsid w:val="00E5162C"/>
    <w:rsid w:val="00E51B57"/>
    <w:rsid w:val="00E5241F"/>
    <w:rsid w:val="00E5279F"/>
    <w:rsid w:val="00E5283F"/>
    <w:rsid w:val="00E52A31"/>
    <w:rsid w:val="00E53203"/>
    <w:rsid w:val="00E5337E"/>
    <w:rsid w:val="00E53454"/>
    <w:rsid w:val="00E54025"/>
    <w:rsid w:val="00E5412F"/>
    <w:rsid w:val="00E546E1"/>
    <w:rsid w:val="00E54850"/>
    <w:rsid w:val="00E54F7D"/>
    <w:rsid w:val="00E5553C"/>
    <w:rsid w:val="00E5567F"/>
    <w:rsid w:val="00E5578E"/>
    <w:rsid w:val="00E55991"/>
    <w:rsid w:val="00E55D93"/>
    <w:rsid w:val="00E55E1D"/>
    <w:rsid w:val="00E55EF9"/>
    <w:rsid w:val="00E55FE4"/>
    <w:rsid w:val="00E56058"/>
    <w:rsid w:val="00E56137"/>
    <w:rsid w:val="00E563EE"/>
    <w:rsid w:val="00E56815"/>
    <w:rsid w:val="00E56DBB"/>
    <w:rsid w:val="00E57268"/>
    <w:rsid w:val="00E57C8F"/>
    <w:rsid w:val="00E57E79"/>
    <w:rsid w:val="00E60344"/>
    <w:rsid w:val="00E60DED"/>
    <w:rsid w:val="00E61098"/>
    <w:rsid w:val="00E61173"/>
    <w:rsid w:val="00E6127A"/>
    <w:rsid w:val="00E61AF5"/>
    <w:rsid w:val="00E61BD2"/>
    <w:rsid w:val="00E62230"/>
    <w:rsid w:val="00E62251"/>
    <w:rsid w:val="00E627FA"/>
    <w:rsid w:val="00E62FCB"/>
    <w:rsid w:val="00E63CB6"/>
    <w:rsid w:val="00E6425C"/>
    <w:rsid w:val="00E644F9"/>
    <w:rsid w:val="00E6477E"/>
    <w:rsid w:val="00E647E4"/>
    <w:rsid w:val="00E64FDF"/>
    <w:rsid w:val="00E6531E"/>
    <w:rsid w:val="00E6567C"/>
    <w:rsid w:val="00E6596C"/>
    <w:rsid w:val="00E65B6F"/>
    <w:rsid w:val="00E65EB9"/>
    <w:rsid w:val="00E66159"/>
    <w:rsid w:val="00E66179"/>
    <w:rsid w:val="00E661E9"/>
    <w:rsid w:val="00E662CB"/>
    <w:rsid w:val="00E66832"/>
    <w:rsid w:val="00E66B47"/>
    <w:rsid w:val="00E66F23"/>
    <w:rsid w:val="00E672BC"/>
    <w:rsid w:val="00E67325"/>
    <w:rsid w:val="00E677EF"/>
    <w:rsid w:val="00E67A92"/>
    <w:rsid w:val="00E67D40"/>
    <w:rsid w:val="00E67FBE"/>
    <w:rsid w:val="00E7066C"/>
    <w:rsid w:val="00E70C8D"/>
    <w:rsid w:val="00E71231"/>
    <w:rsid w:val="00E71374"/>
    <w:rsid w:val="00E715B3"/>
    <w:rsid w:val="00E71626"/>
    <w:rsid w:val="00E716CB"/>
    <w:rsid w:val="00E71BFF"/>
    <w:rsid w:val="00E71E9C"/>
    <w:rsid w:val="00E7203E"/>
    <w:rsid w:val="00E7209D"/>
    <w:rsid w:val="00E724E7"/>
    <w:rsid w:val="00E72A0D"/>
    <w:rsid w:val="00E72A6E"/>
    <w:rsid w:val="00E72B81"/>
    <w:rsid w:val="00E73513"/>
    <w:rsid w:val="00E7356D"/>
    <w:rsid w:val="00E73A26"/>
    <w:rsid w:val="00E73B26"/>
    <w:rsid w:val="00E73DD7"/>
    <w:rsid w:val="00E73E76"/>
    <w:rsid w:val="00E74083"/>
    <w:rsid w:val="00E74094"/>
    <w:rsid w:val="00E74656"/>
    <w:rsid w:val="00E747CB"/>
    <w:rsid w:val="00E74DFB"/>
    <w:rsid w:val="00E75207"/>
    <w:rsid w:val="00E75259"/>
    <w:rsid w:val="00E7539C"/>
    <w:rsid w:val="00E75482"/>
    <w:rsid w:val="00E754CB"/>
    <w:rsid w:val="00E756EC"/>
    <w:rsid w:val="00E75B49"/>
    <w:rsid w:val="00E75F57"/>
    <w:rsid w:val="00E769D3"/>
    <w:rsid w:val="00E76B32"/>
    <w:rsid w:val="00E76DC7"/>
    <w:rsid w:val="00E770F0"/>
    <w:rsid w:val="00E7715C"/>
    <w:rsid w:val="00E773E6"/>
    <w:rsid w:val="00E773FA"/>
    <w:rsid w:val="00E77655"/>
    <w:rsid w:val="00E778F0"/>
    <w:rsid w:val="00E77950"/>
    <w:rsid w:val="00E77B0E"/>
    <w:rsid w:val="00E80307"/>
    <w:rsid w:val="00E806E9"/>
    <w:rsid w:val="00E80B1A"/>
    <w:rsid w:val="00E80C29"/>
    <w:rsid w:val="00E81199"/>
    <w:rsid w:val="00E81AB2"/>
    <w:rsid w:val="00E81F59"/>
    <w:rsid w:val="00E82648"/>
    <w:rsid w:val="00E827AF"/>
    <w:rsid w:val="00E827D0"/>
    <w:rsid w:val="00E829D4"/>
    <w:rsid w:val="00E82B0C"/>
    <w:rsid w:val="00E837F0"/>
    <w:rsid w:val="00E838DF"/>
    <w:rsid w:val="00E839BE"/>
    <w:rsid w:val="00E83C15"/>
    <w:rsid w:val="00E84416"/>
    <w:rsid w:val="00E84780"/>
    <w:rsid w:val="00E847C0"/>
    <w:rsid w:val="00E85322"/>
    <w:rsid w:val="00E85459"/>
    <w:rsid w:val="00E859D6"/>
    <w:rsid w:val="00E85AE7"/>
    <w:rsid w:val="00E85B61"/>
    <w:rsid w:val="00E85C0D"/>
    <w:rsid w:val="00E85CDC"/>
    <w:rsid w:val="00E85D21"/>
    <w:rsid w:val="00E85E51"/>
    <w:rsid w:val="00E85E86"/>
    <w:rsid w:val="00E865FC"/>
    <w:rsid w:val="00E86747"/>
    <w:rsid w:val="00E868A2"/>
    <w:rsid w:val="00E86C6D"/>
    <w:rsid w:val="00E86E5B"/>
    <w:rsid w:val="00E86F23"/>
    <w:rsid w:val="00E871FD"/>
    <w:rsid w:val="00E872EC"/>
    <w:rsid w:val="00E877ED"/>
    <w:rsid w:val="00E87951"/>
    <w:rsid w:val="00E87A6C"/>
    <w:rsid w:val="00E87F0D"/>
    <w:rsid w:val="00E87FA7"/>
    <w:rsid w:val="00E90207"/>
    <w:rsid w:val="00E905DD"/>
    <w:rsid w:val="00E90834"/>
    <w:rsid w:val="00E90B2C"/>
    <w:rsid w:val="00E91086"/>
    <w:rsid w:val="00E910DE"/>
    <w:rsid w:val="00E91460"/>
    <w:rsid w:val="00E923AB"/>
    <w:rsid w:val="00E92A89"/>
    <w:rsid w:val="00E92B49"/>
    <w:rsid w:val="00E92F38"/>
    <w:rsid w:val="00E93657"/>
    <w:rsid w:val="00E9378A"/>
    <w:rsid w:val="00E93806"/>
    <w:rsid w:val="00E939CB"/>
    <w:rsid w:val="00E93CE5"/>
    <w:rsid w:val="00E93F7E"/>
    <w:rsid w:val="00E942B7"/>
    <w:rsid w:val="00E9454B"/>
    <w:rsid w:val="00E95140"/>
    <w:rsid w:val="00E958C1"/>
    <w:rsid w:val="00E96162"/>
    <w:rsid w:val="00E961EC"/>
    <w:rsid w:val="00E96372"/>
    <w:rsid w:val="00E96552"/>
    <w:rsid w:val="00E96600"/>
    <w:rsid w:val="00E96B3C"/>
    <w:rsid w:val="00E97493"/>
    <w:rsid w:val="00E97514"/>
    <w:rsid w:val="00EA0441"/>
    <w:rsid w:val="00EA0A6E"/>
    <w:rsid w:val="00EA0A89"/>
    <w:rsid w:val="00EA0E98"/>
    <w:rsid w:val="00EA0FA3"/>
    <w:rsid w:val="00EA11EF"/>
    <w:rsid w:val="00EA12D0"/>
    <w:rsid w:val="00EA18AC"/>
    <w:rsid w:val="00EA1984"/>
    <w:rsid w:val="00EA1D04"/>
    <w:rsid w:val="00EA1FF2"/>
    <w:rsid w:val="00EA223F"/>
    <w:rsid w:val="00EA2462"/>
    <w:rsid w:val="00EA2556"/>
    <w:rsid w:val="00EA2DCE"/>
    <w:rsid w:val="00EA2E7E"/>
    <w:rsid w:val="00EA3458"/>
    <w:rsid w:val="00EA3543"/>
    <w:rsid w:val="00EA369D"/>
    <w:rsid w:val="00EA3E7E"/>
    <w:rsid w:val="00EA40F8"/>
    <w:rsid w:val="00EA45B9"/>
    <w:rsid w:val="00EA4C39"/>
    <w:rsid w:val="00EA4CE2"/>
    <w:rsid w:val="00EA51BB"/>
    <w:rsid w:val="00EA5486"/>
    <w:rsid w:val="00EA56D9"/>
    <w:rsid w:val="00EA56F7"/>
    <w:rsid w:val="00EA5D22"/>
    <w:rsid w:val="00EA5E2C"/>
    <w:rsid w:val="00EA6445"/>
    <w:rsid w:val="00EA6D77"/>
    <w:rsid w:val="00EA7048"/>
    <w:rsid w:val="00EA78A8"/>
    <w:rsid w:val="00EA7B57"/>
    <w:rsid w:val="00EB0249"/>
    <w:rsid w:val="00EB057C"/>
    <w:rsid w:val="00EB0806"/>
    <w:rsid w:val="00EB0CDB"/>
    <w:rsid w:val="00EB1089"/>
    <w:rsid w:val="00EB17ED"/>
    <w:rsid w:val="00EB1E28"/>
    <w:rsid w:val="00EB1E57"/>
    <w:rsid w:val="00EB1F33"/>
    <w:rsid w:val="00EB22D8"/>
    <w:rsid w:val="00EB2342"/>
    <w:rsid w:val="00EB2520"/>
    <w:rsid w:val="00EB2544"/>
    <w:rsid w:val="00EB3835"/>
    <w:rsid w:val="00EB390E"/>
    <w:rsid w:val="00EB413C"/>
    <w:rsid w:val="00EB44B5"/>
    <w:rsid w:val="00EB45AB"/>
    <w:rsid w:val="00EB5636"/>
    <w:rsid w:val="00EB56AA"/>
    <w:rsid w:val="00EB56AC"/>
    <w:rsid w:val="00EB5750"/>
    <w:rsid w:val="00EB5AA7"/>
    <w:rsid w:val="00EB5CE6"/>
    <w:rsid w:val="00EB5D8E"/>
    <w:rsid w:val="00EB5E86"/>
    <w:rsid w:val="00EB60C4"/>
    <w:rsid w:val="00EB6604"/>
    <w:rsid w:val="00EB67B2"/>
    <w:rsid w:val="00EB6A5F"/>
    <w:rsid w:val="00EB6B40"/>
    <w:rsid w:val="00EB6D9F"/>
    <w:rsid w:val="00EB6E19"/>
    <w:rsid w:val="00EB7021"/>
    <w:rsid w:val="00EB731A"/>
    <w:rsid w:val="00EB7BEF"/>
    <w:rsid w:val="00EB7E27"/>
    <w:rsid w:val="00EC067D"/>
    <w:rsid w:val="00EC06F3"/>
    <w:rsid w:val="00EC098E"/>
    <w:rsid w:val="00EC09F1"/>
    <w:rsid w:val="00EC0A8D"/>
    <w:rsid w:val="00EC0CA3"/>
    <w:rsid w:val="00EC1069"/>
    <w:rsid w:val="00EC12A9"/>
    <w:rsid w:val="00EC12F7"/>
    <w:rsid w:val="00EC1576"/>
    <w:rsid w:val="00EC191D"/>
    <w:rsid w:val="00EC1E4A"/>
    <w:rsid w:val="00EC21ED"/>
    <w:rsid w:val="00EC221C"/>
    <w:rsid w:val="00EC24D5"/>
    <w:rsid w:val="00EC2618"/>
    <w:rsid w:val="00EC2834"/>
    <w:rsid w:val="00EC2FE6"/>
    <w:rsid w:val="00EC3278"/>
    <w:rsid w:val="00EC34C1"/>
    <w:rsid w:val="00EC390A"/>
    <w:rsid w:val="00EC3A02"/>
    <w:rsid w:val="00EC4537"/>
    <w:rsid w:val="00EC464C"/>
    <w:rsid w:val="00EC4717"/>
    <w:rsid w:val="00EC4981"/>
    <w:rsid w:val="00EC4AAC"/>
    <w:rsid w:val="00EC5469"/>
    <w:rsid w:val="00EC5638"/>
    <w:rsid w:val="00EC5AF3"/>
    <w:rsid w:val="00EC61DE"/>
    <w:rsid w:val="00EC6743"/>
    <w:rsid w:val="00EC6A72"/>
    <w:rsid w:val="00EC6F18"/>
    <w:rsid w:val="00EC71B1"/>
    <w:rsid w:val="00EC74BD"/>
    <w:rsid w:val="00EC7522"/>
    <w:rsid w:val="00EC763B"/>
    <w:rsid w:val="00EC76A5"/>
    <w:rsid w:val="00EC7F57"/>
    <w:rsid w:val="00ED0038"/>
    <w:rsid w:val="00ED03F8"/>
    <w:rsid w:val="00ED071E"/>
    <w:rsid w:val="00ED108D"/>
    <w:rsid w:val="00ED1500"/>
    <w:rsid w:val="00ED166F"/>
    <w:rsid w:val="00ED1854"/>
    <w:rsid w:val="00ED18BC"/>
    <w:rsid w:val="00ED1ACA"/>
    <w:rsid w:val="00ED207A"/>
    <w:rsid w:val="00ED20FB"/>
    <w:rsid w:val="00ED21E6"/>
    <w:rsid w:val="00ED2210"/>
    <w:rsid w:val="00ED2613"/>
    <w:rsid w:val="00ED28A5"/>
    <w:rsid w:val="00ED2B8C"/>
    <w:rsid w:val="00ED32B2"/>
    <w:rsid w:val="00ED349E"/>
    <w:rsid w:val="00ED3A82"/>
    <w:rsid w:val="00ED3B4B"/>
    <w:rsid w:val="00ED3B89"/>
    <w:rsid w:val="00ED3E41"/>
    <w:rsid w:val="00ED566C"/>
    <w:rsid w:val="00ED5C66"/>
    <w:rsid w:val="00ED5DB2"/>
    <w:rsid w:val="00ED5F81"/>
    <w:rsid w:val="00ED600C"/>
    <w:rsid w:val="00ED6ECD"/>
    <w:rsid w:val="00ED7088"/>
    <w:rsid w:val="00ED71FC"/>
    <w:rsid w:val="00ED744D"/>
    <w:rsid w:val="00ED78FF"/>
    <w:rsid w:val="00ED7FC5"/>
    <w:rsid w:val="00EE00A0"/>
    <w:rsid w:val="00EE0789"/>
    <w:rsid w:val="00EE0C01"/>
    <w:rsid w:val="00EE0C49"/>
    <w:rsid w:val="00EE0FBF"/>
    <w:rsid w:val="00EE11C7"/>
    <w:rsid w:val="00EE139F"/>
    <w:rsid w:val="00EE16AB"/>
    <w:rsid w:val="00EE18B3"/>
    <w:rsid w:val="00EE1A49"/>
    <w:rsid w:val="00EE1BC7"/>
    <w:rsid w:val="00EE1F61"/>
    <w:rsid w:val="00EE215F"/>
    <w:rsid w:val="00EE24F6"/>
    <w:rsid w:val="00EE30F7"/>
    <w:rsid w:val="00EE3735"/>
    <w:rsid w:val="00EE3CD1"/>
    <w:rsid w:val="00EE3F7B"/>
    <w:rsid w:val="00EE40A6"/>
    <w:rsid w:val="00EE4176"/>
    <w:rsid w:val="00EE4658"/>
    <w:rsid w:val="00EE48C3"/>
    <w:rsid w:val="00EE4A50"/>
    <w:rsid w:val="00EE4EF3"/>
    <w:rsid w:val="00EE541D"/>
    <w:rsid w:val="00EE54BB"/>
    <w:rsid w:val="00EE60F1"/>
    <w:rsid w:val="00EE6370"/>
    <w:rsid w:val="00EE68E1"/>
    <w:rsid w:val="00EE7353"/>
    <w:rsid w:val="00EE748A"/>
    <w:rsid w:val="00EE7918"/>
    <w:rsid w:val="00EE7B3B"/>
    <w:rsid w:val="00EF02DA"/>
    <w:rsid w:val="00EF04B0"/>
    <w:rsid w:val="00EF0583"/>
    <w:rsid w:val="00EF0721"/>
    <w:rsid w:val="00EF0754"/>
    <w:rsid w:val="00EF07FA"/>
    <w:rsid w:val="00EF0839"/>
    <w:rsid w:val="00EF0CF2"/>
    <w:rsid w:val="00EF0EFF"/>
    <w:rsid w:val="00EF1408"/>
    <w:rsid w:val="00EF142F"/>
    <w:rsid w:val="00EF1D24"/>
    <w:rsid w:val="00EF1EAE"/>
    <w:rsid w:val="00EF2063"/>
    <w:rsid w:val="00EF21F2"/>
    <w:rsid w:val="00EF245C"/>
    <w:rsid w:val="00EF2593"/>
    <w:rsid w:val="00EF2668"/>
    <w:rsid w:val="00EF28DD"/>
    <w:rsid w:val="00EF2D5A"/>
    <w:rsid w:val="00EF2FF8"/>
    <w:rsid w:val="00EF3023"/>
    <w:rsid w:val="00EF30C4"/>
    <w:rsid w:val="00EF327E"/>
    <w:rsid w:val="00EF33FF"/>
    <w:rsid w:val="00EF3528"/>
    <w:rsid w:val="00EF3539"/>
    <w:rsid w:val="00EF35BC"/>
    <w:rsid w:val="00EF39E9"/>
    <w:rsid w:val="00EF3C9A"/>
    <w:rsid w:val="00EF3DBF"/>
    <w:rsid w:val="00EF3DDE"/>
    <w:rsid w:val="00EF4591"/>
    <w:rsid w:val="00EF479A"/>
    <w:rsid w:val="00EF4805"/>
    <w:rsid w:val="00EF48EF"/>
    <w:rsid w:val="00EF52A0"/>
    <w:rsid w:val="00EF56A2"/>
    <w:rsid w:val="00EF56BF"/>
    <w:rsid w:val="00EF5D65"/>
    <w:rsid w:val="00EF60DD"/>
    <w:rsid w:val="00EF65FC"/>
    <w:rsid w:val="00EF6FB6"/>
    <w:rsid w:val="00EF72CC"/>
    <w:rsid w:val="00EF768C"/>
    <w:rsid w:val="00EF7BB0"/>
    <w:rsid w:val="00F005B7"/>
    <w:rsid w:val="00F0085B"/>
    <w:rsid w:val="00F009F0"/>
    <w:rsid w:val="00F010F0"/>
    <w:rsid w:val="00F0110A"/>
    <w:rsid w:val="00F0110E"/>
    <w:rsid w:val="00F0136B"/>
    <w:rsid w:val="00F02203"/>
    <w:rsid w:val="00F02864"/>
    <w:rsid w:val="00F02981"/>
    <w:rsid w:val="00F02A99"/>
    <w:rsid w:val="00F02B75"/>
    <w:rsid w:val="00F02DF7"/>
    <w:rsid w:val="00F03313"/>
    <w:rsid w:val="00F033B0"/>
    <w:rsid w:val="00F035B4"/>
    <w:rsid w:val="00F0360D"/>
    <w:rsid w:val="00F038CF"/>
    <w:rsid w:val="00F03944"/>
    <w:rsid w:val="00F03DC5"/>
    <w:rsid w:val="00F042DE"/>
    <w:rsid w:val="00F0435B"/>
    <w:rsid w:val="00F04BDC"/>
    <w:rsid w:val="00F04CEE"/>
    <w:rsid w:val="00F04FE9"/>
    <w:rsid w:val="00F0548E"/>
    <w:rsid w:val="00F05680"/>
    <w:rsid w:val="00F05820"/>
    <w:rsid w:val="00F0585E"/>
    <w:rsid w:val="00F0592C"/>
    <w:rsid w:val="00F05966"/>
    <w:rsid w:val="00F05A9B"/>
    <w:rsid w:val="00F05CE3"/>
    <w:rsid w:val="00F06025"/>
    <w:rsid w:val="00F068FE"/>
    <w:rsid w:val="00F06B19"/>
    <w:rsid w:val="00F06E94"/>
    <w:rsid w:val="00F0776C"/>
    <w:rsid w:val="00F07CCC"/>
    <w:rsid w:val="00F07EED"/>
    <w:rsid w:val="00F1000C"/>
    <w:rsid w:val="00F10DBA"/>
    <w:rsid w:val="00F10EDF"/>
    <w:rsid w:val="00F11222"/>
    <w:rsid w:val="00F114AA"/>
    <w:rsid w:val="00F11979"/>
    <w:rsid w:val="00F120D9"/>
    <w:rsid w:val="00F129D2"/>
    <w:rsid w:val="00F12E39"/>
    <w:rsid w:val="00F13997"/>
    <w:rsid w:val="00F13DAD"/>
    <w:rsid w:val="00F13E76"/>
    <w:rsid w:val="00F143BD"/>
    <w:rsid w:val="00F14409"/>
    <w:rsid w:val="00F1457D"/>
    <w:rsid w:val="00F147E9"/>
    <w:rsid w:val="00F149AF"/>
    <w:rsid w:val="00F14CAD"/>
    <w:rsid w:val="00F14CFC"/>
    <w:rsid w:val="00F14D9F"/>
    <w:rsid w:val="00F1508A"/>
    <w:rsid w:val="00F150EF"/>
    <w:rsid w:val="00F151E8"/>
    <w:rsid w:val="00F15476"/>
    <w:rsid w:val="00F1576D"/>
    <w:rsid w:val="00F15A43"/>
    <w:rsid w:val="00F15FDD"/>
    <w:rsid w:val="00F16548"/>
    <w:rsid w:val="00F16712"/>
    <w:rsid w:val="00F1681B"/>
    <w:rsid w:val="00F169B0"/>
    <w:rsid w:val="00F16C59"/>
    <w:rsid w:val="00F16D75"/>
    <w:rsid w:val="00F16EE6"/>
    <w:rsid w:val="00F1710F"/>
    <w:rsid w:val="00F1720C"/>
    <w:rsid w:val="00F1725A"/>
    <w:rsid w:val="00F1771E"/>
    <w:rsid w:val="00F17781"/>
    <w:rsid w:val="00F17BA0"/>
    <w:rsid w:val="00F17D69"/>
    <w:rsid w:val="00F20373"/>
    <w:rsid w:val="00F206EA"/>
    <w:rsid w:val="00F20726"/>
    <w:rsid w:val="00F20C9D"/>
    <w:rsid w:val="00F21081"/>
    <w:rsid w:val="00F210C8"/>
    <w:rsid w:val="00F215BF"/>
    <w:rsid w:val="00F21A32"/>
    <w:rsid w:val="00F21B09"/>
    <w:rsid w:val="00F21D20"/>
    <w:rsid w:val="00F21D3E"/>
    <w:rsid w:val="00F21F2E"/>
    <w:rsid w:val="00F222FD"/>
    <w:rsid w:val="00F22440"/>
    <w:rsid w:val="00F22689"/>
    <w:rsid w:val="00F22870"/>
    <w:rsid w:val="00F22A8F"/>
    <w:rsid w:val="00F22CF8"/>
    <w:rsid w:val="00F230AC"/>
    <w:rsid w:val="00F23417"/>
    <w:rsid w:val="00F234E9"/>
    <w:rsid w:val="00F23667"/>
    <w:rsid w:val="00F237DC"/>
    <w:rsid w:val="00F2395D"/>
    <w:rsid w:val="00F23C1D"/>
    <w:rsid w:val="00F23FBC"/>
    <w:rsid w:val="00F23FEB"/>
    <w:rsid w:val="00F240B0"/>
    <w:rsid w:val="00F243E4"/>
    <w:rsid w:val="00F24504"/>
    <w:rsid w:val="00F2494C"/>
    <w:rsid w:val="00F24A1C"/>
    <w:rsid w:val="00F2514A"/>
    <w:rsid w:val="00F252A7"/>
    <w:rsid w:val="00F25305"/>
    <w:rsid w:val="00F254F8"/>
    <w:rsid w:val="00F2569C"/>
    <w:rsid w:val="00F25747"/>
    <w:rsid w:val="00F257FE"/>
    <w:rsid w:val="00F25915"/>
    <w:rsid w:val="00F2591C"/>
    <w:rsid w:val="00F25A8C"/>
    <w:rsid w:val="00F25FB2"/>
    <w:rsid w:val="00F2630F"/>
    <w:rsid w:val="00F276A5"/>
    <w:rsid w:val="00F27845"/>
    <w:rsid w:val="00F27C80"/>
    <w:rsid w:val="00F3046B"/>
    <w:rsid w:val="00F3050E"/>
    <w:rsid w:val="00F30779"/>
    <w:rsid w:val="00F3093F"/>
    <w:rsid w:val="00F30DDE"/>
    <w:rsid w:val="00F3114B"/>
    <w:rsid w:val="00F316B7"/>
    <w:rsid w:val="00F31782"/>
    <w:rsid w:val="00F3194A"/>
    <w:rsid w:val="00F31CDE"/>
    <w:rsid w:val="00F321E7"/>
    <w:rsid w:val="00F3277F"/>
    <w:rsid w:val="00F32942"/>
    <w:rsid w:val="00F33160"/>
    <w:rsid w:val="00F338BD"/>
    <w:rsid w:val="00F339E6"/>
    <w:rsid w:val="00F33E19"/>
    <w:rsid w:val="00F348D2"/>
    <w:rsid w:val="00F35313"/>
    <w:rsid w:val="00F3561B"/>
    <w:rsid w:val="00F359EE"/>
    <w:rsid w:val="00F35BDE"/>
    <w:rsid w:val="00F35D4C"/>
    <w:rsid w:val="00F35D7D"/>
    <w:rsid w:val="00F360EA"/>
    <w:rsid w:val="00F36194"/>
    <w:rsid w:val="00F36292"/>
    <w:rsid w:val="00F36373"/>
    <w:rsid w:val="00F36A13"/>
    <w:rsid w:val="00F36F4A"/>
    <w:rsid w:val="00F36F77"/>
    <w:rsid w:val="00F3717F"/>
    <w:rsid w:val="00F37280"/>
    <w:rsid w:val="00F378CB"/>
    <w:rsid w:val="00F401C3"/>
    <w:rsid w:val="00F4064D"/>
    <w:rsid w:val="00F40789"/>
    <w:rsid w:val="00F40CE6"/>
    <w:rsid w:val="00F40ECA"/>
    <w:rsid w:val="00F4100F"/>
    <w:rsid w:val="00F4154D"/>
    <w:rsid w:val="00F41AE4"/>
    <w:rsid w:val="00F41E0D"/>
    <w:rsid w:val="00F41E86"/>
    <w:rsid w:val="00F4206F"/>
    <w:rsid w:val="00F42898"/>
    <w:rsid w:val="00F429DD"/>
    <w:rsid w:val="00F42A47"/>
    <w:rsid w:val="00F42D1C"/>
    <w:rsid w:val="00F4314A"/>
    <w:rsid w:val="00F43981"/>
    <w:rsid w:val="00F439A8"/>
    <w:rsid w:val="00F43DF4"/>
    <w:rsid w:val="00F4422B"/>
    <w:rsid w:val="00F443E2"/>
    <w:rsid w:val="00F44471"/>
    <w:rsid w:val="00F4450D"/>
    <w:rsid w:val="00F449EB"/>
    <w:rsid w:val="00F44D54"/>
    <w:rsid w:val="00F44EFA"/>
    <w:rsid w:val="00F4511C"/>
    <w:rsid w:val="00F4526C"/>
    <w:rsid w:val="00F4568C"/>
    <w:rsid w:val="00F45906"/>
    <w:rsid w:val="00F45945"/>
    <w:rsid w:val="00F45A27"/>
    <w:rsid w:val="00F45D9E"/>
    <w:rsid w:val="00F467E1"/>
    <w:rsid w:val="00F4688D"/>
    <w:rsid w:val="00F4695E"/>
    <w:rsid w:val="00F46AC8"/>
    <w:rsid w:val="00F4751B"/>
    <w:rsid w:val="00F47941"/>
    <w:rsid w:val="00F50576"/>
    <w:rsid w:val="00F50B11"/>
    <w:rsid w:val="00F50D90"/>
    <w:rsid w:val="00F50FAE"/>
    <w:rsid w:val="00F51065"/>
    <w:rsid w:val="00F51086"/>
    <w:rsid w:val="00F515D8"/>
    <w:rsid w:val="00F51E8A"/>
    <w:rsid w:val="00F51F24"/>
    <w:rsid w:val="00F52335"/>
    <w:rsid w:val="00F52AF3"/>
    <w:rsid w:val="00F53380"/>
    <w:rsid w:val="00F5366D"/>
    <w:rsid w:val="00F53CD1"/>
    <w:rsid w:val="00F53E2F"/>
    <w:rsid w:val="00F53EFC"/>
    <w:rsid w:val="00F53F8E"/>
    <w:rsid w:val="00F54004"/>
    <w:rsid w:val="00F553DA"/>
    <w:rsid w:val="00F554D6"/>
    <w:rsid w:val="00F560BC"/>
    <w:rsid w:val="00F56633"/>
    <w:rsid w:val="00F56794"/>
    <w:rsid w:val="00F56DBE"/>
    <w:rsid w:val="00F570B6"/>
    <w:rsid w:val="00F57587"/>
    <w:rsid w:val="00F57841"/>
    <w:rsid w:val="00F60323"/>
    <w:rsid w:val="00F60E7E"/>
    <w:rsid w:val="00F6140F"/>
    <w:rsid w:val="00F617E6"/>
    <w:rsid w:val="00F61F2A"/>
    <w:rsid w:val="00F62021"/>
    <w:rsid w:val="00F623A7"/>
    <w:rsid w:val="00F6245B"/>
    <w:rsid w:val="00F624CD"/>
    <w:rsid w:val="00F6268C"/>
    <w:rsid w:val="00F62AC6"/>
    <w:rsid w:val="00F6382D"/>
    <w:rsid w:val="00F63B39"/>
    <w:rsid w:val="00F63CD4"/>
    <w:rsid w:val="00F63DA8"/>
    <w:rsid w:val="00F64528"/>
    <w:rsid w:val="00F64730"/>
    <w:rsid w:val="00F65022"/>
    <w:rsid w:val="00F652F8"/>
    <w:rsid w:val="00F658CB"/>
    <w:rsid w:val="00F65D47"/>
    <w:rsid w:val="00F65DA1"/>
    <w:rsid w:val="00F66793"/>
    <w:rsid w:val="00F66A26"/>
    <w:rsid w:val="00F66A50"/>
    <w:rsid w:val="00F66A7D"/>
    <w:rsid w:val="00F67336"/>
    <w:rsid w:val="00F673A9"/>
    <w:rsid w:val="00F67529"/>
    <w:rsid w:val="00F6762C"/>
    <w:rsid w:val="00F67656"/>
    <w:rsid w:val="00F67670"/>
    <w:rsid w:val="00F678E5"/>
    <w:rsid w:val="00F67A57"/>
    <w:rsid w:val="00F67E95"/>
    <w:rsid w:val="00F70565"/>
    <w:rsid w:val="00F7099A"/>
    <w:rsid w:val="00F70E11"/>
    <w:rsid w:val="00F726D6"/>
    <w:rsid w:val="00F72887"/>
    <w:rsid w:val="00F729CA"/>
    <w:rsid w:val="00F730F0"/>
    <w:rsid w:val="00F7310E"/>
    <w:rsid w:val="00F732CD"/>
    <w:rsid w:val="00F739B1"/>
    <w:rsid w:val="00F73D76"/>
    <w:rsid w:val="00F73F1E"/>
    <w:rsid w:val="00F7468B"/>
    <w:rsid w:val="00F74690"/>
    <w:rsid w:val="00F7489F"/>
    <w:rsid w:val="00F74BB5"/>
    <w:rsid w:val="00F74BE6"/>
    <w:rsid w:val="00F75585"/>
    <w:rsid w:val="00F756FB"/>
    <w:rsid w:val="00F7588A"/>
    <w:rsid w:val="00F76305"/>
    <w:rsid w:val="00F7632B"/>
    <w:rsid w:val="00F7676E"/>
    <w:rsid w:val="00F76830"/>
    <w:rsid w:val="00F76B88"/>
    <w:rsid w:val="00F76BCA"/>
    <w:rsid w:val="00F772E6"/>
    <w:rsid w:val="00F77598"/>
    <w:rsid w:val="00F779DF"/>
    <w:rsid w:val="00F80497"/>
    <w:rsid w:val="00F8049F"/>
    <w:rsid w:val="00F807EE"/>
    <w:rsid w:val="00F80A61"/>
    <w:rsid w:val="00F80DC0"/>
    <w:rsid w:val="00F812DC"/>
    <w:rsid w:val="00F813A8"/>
    <w:rsid w:val="00F81B4B"/>
    <w:rsid w:val="00F81B97"/>
    <w:rsid w:val="00F82074"/>
    <w:rsid w:val="00F821D9"/>
    <w:rsid w:val="00F824C0"/>
    <w:rsid w:val="00F829B7"/>
    <w:rsid w:val="00F82C74"/>
    <w:rsid w:val="00F82CEB"/>
    <w:rsid w:val="00F82F78"/>
    <w:rsid w:val="00F833AE"/>
    <w:rsid w:val="00F8362F"/>
    <w:rsid w:val="00F8365E"/>
    <w:rsid w:val="00F83A44"/>
    <w:rsid w:val="00F84587"/>
    <w:rsid w:val="00F8459F"/>
    <w:rsid w:val="00F84625"/>
    <w:rsid w:val="00F8463B"/>
    <w:rsid w:val="00F846B2"/>
    <w:rsid w:val="00F84D86"/>
    <w:rsid w:val="00F84DE3"/>
    <w:rsid w:val="00F85089"/>
    <w:rsid w:val="00F8521E"/>
    <w:rsid w:val="00F85365"/>
    <w:rsid w:val="00F85532"/>
    <w:rsid w:val="00F8565E"/>
    <w:rsid w:val="00F85881"/>
    <w:rsid w:val="00F85A26"/>
    <w:rsid w:val="00F85A52"/>
    <w:rsid w:val="00F8659C"/>
    <w:rsid w:val="00F86611"/>
    <w:rsid w:val="00F8698E"/>
    <w:rsid w:val="00F86DA4"/>
    <w:rsid w:val="00F87381"/>
    <w:rsid w:val="00F8773B"/>
    <w:rsid w:val="00F87869"/>
    <w:rsid w:val="00F87B11"/>
    <w:rsid w:val="00F87BD1"/>
    <w:rsid w:val="00F87E3B"/>
    <w:rsid w:val="00F90684"/>
    <w:rsid w:val="00F90915"/>
    <w:rsid w:val="00F9202F"/>
    <w:rsid w:val="00F92221"/>
    <w:rsid w:val="00F92393"/>
    <w:rsid w:val="00F923F2"/>
    <w:rsid w:val="00F929BA"/>
    <w:rsid w:val="00F93283"/>
    <w:rsid w:val="00F932F9"/>
    <w:rsid w:val="00F933E8"/>
    <w:rsid w:val="00F93B38"/>
    <w:rsid w:val="00F93DD0"/>
    <w:rsid w:val="00F9423E"/>
    <w:rsid w:val="00F94AF6"/>
    <w:rsid w:val="00F9507A"/>
    <w:rsid w:val="00F9518C"/>
    <w:rsid w:val="00F951B4"/>
    <w:rsid w:val="00F95766"/>
    <w:rsid w:val="00F95A42"/>
    <w:rsid w:val="00F9638B"/>
    <w:rsid w:val="00F9690D"/>
    <w:rsid w:val="00F96AD8"/>
    <w:rsid w:val="00F973F3"/>
    <w:rsid w:val="00F97731"/>
    <w:rsid w:val="00F97843"/>
    <w:rsid w:val="00FA0063"/>
    <w:rsid w:val="00FA013C"/>
    <w:rsid w:val="00FA0794"/>
    <w:rsid w:val="00FA0D80"/>
    <w:rsid w:val="00FA10C3"/>
    <w:rsid w:val="00FA13DB"/>
    <w:rsid w:val="00FA1ACB"/>
    <w:rsid w:val="00FA1C07"/>
    <w:rsid w:val="00FA1D32"/>
    <w:rsid w:val="00FA1D86"/>
    <w:rsid w:val="00FA20DF"/>
    <w:rsid w:val="00FA2735"/>
    <w:rsid w:val="00FA2D2F"/>
    <w:rsid w:val="00FA2EDF"/>
    <w:rsid w:val="00FA2F4A"/>
    <w:rsid w:val="00FA2F4B"/>
    <w:rsid w:val="00FA3A01"/>
    <w:rsid w:val="00FA3BEC"/>
    <w:rsid w:val="00FA3C51"/>
    <w:rsid w:val="00FA402C"/>
    <w:rsid w:val="00FA4295"/>
    <w:rsid w:val="00FA4895"/>
    <w:rsid w:val="00FA52B9"/>
    <w:rsid w:val="00FA54D5"/>
    <w:rsid w:val="00FA56AB"/>
    <w:rsid w:val="00FA5B17"/>
    <w:rsid w:val="00FA5EBF"/>
    <w:rsid w:val="00FA6BEC"/>
    <w:rsid w:val="00FA7425"/>
    <w:rsid w:val="00FA78E7"/>
    <w:rsid w:val="00FA79DE"/>
    <w:rsid w:val="00FA7B75"/>
    <w:rsid w:val="00FA7FD2"/>
    <w:rsid w:val="00FA7FE0"/>
    <w:rsid w:val="00FB0295"/>
    <w:rsid w:val="00FB0854"/>
    <w:rsid w:val="00FB0A0A"/>
    <w:rsid w:val="00FB0B44"/>
    <w:rsid w:val="00FB0DB5"/>
    <w:rsid w:val="00FB0DEA"/>
    <w:rsid w:val="00FB0F25"/>
    <w:rsid w:val="00FB0F3F"/>
    <w:rsid w:val="00FB0FC8"/>
    <w:rsid w:val="00FB1069"/>
    <w:rsid w:val="00FB11D1"/>
    <w:rsid w:val="00FB12C5"/>
    <w:rsid w:val="00FB130C"/>
    <w:rsid w:val="00FB15C0"/>
    <w:rsid w:val="00FB1E18"/>
    <w:rsid w:val="00FB1F9D"/>
    <w:rsid w:val="00FB2308"/>
    <w:rsid w:val="00FB282F"/>
    <w:rsid w:val="00FB2B30"/>
    <w:rsid w:val="00FB2C90"/>
    <w:rsid w:val="00FB2D30"/>
    <w:rsid w:val="00FB2F62"/>
    <w:rsid w:val="00FB30A0"/>
    <w:rsid w:val="00FB30D0"/>
    <w:rsid w:val="00FB3375"/>
    <w:rsid w:val="00FB3DC9"/>
    <w:rsid w:val="00FB3E09"/>
    <w:rsid w:val="00FB4D8A"/>
    <w:rsid w:val="00FB4DAD"/>
    <w:rsid w:val="00FB53F3"/>
    <w:rsid w:val="00FB591E"/>
    <w:rsid w:val="00FB5DA0"/>
    <w:rsid w:val="00FB5E36"/>
    <w:rsid w:val="00FB5F7E"/>
    <w:rsid w:val="00FB6204"/>
    <w:rsid w:val="00FB64D3"/>
    <w:rsid w:val="00FB653B"/>
    <w:rsid w:val="00FB6617"/>
    <w:rsid w:val="00FB711C"/>
    <w:rsid w:val="00FB7159"/>
    <w:rsid w:val="00FB715A"/>
    <w:rsid w:val="00FB722B"/>
    <w:rsid w:val="00FB72A8"/>
    <w:rsid w:val="00FB7450"/>
    <w:rsid w:val="00FB75DC"/>
    <w:rsid w:val="00FB75DD"/>
    <w:rsid w:val="00FB7B42"/>
    <w:rsid w:val="00FB7D78"/>
    <w:rsid w:val="00FC013C"/>
    <w:rsid w:val="00FC04A6"/>
    <w:rsid w:val="00FC0773"/>
    <w:rsid w:val="00FC0982"/>
    <w:rsid w:val="00FC0C0D"/>
    <w:rsid w:val="00FC1091"/>
    <w:rsid w:val="00FC1289"/>
    <w:rsid w:val="00FC12CA"/>
    <w:rsid w:val="00FC1819"/>
    <w:rsid w:val="00FC1858"/>
    <w:rsid w:val="00FC2329"/>
    <w:rsid w:val="00FC24B2"/>
    <w:rsid w:val="00FC2B69"/>
    <w:rsid w:val="00FC321C"/>
    <w:rsid w:val="00FC32E4"/>
    <w:rsid w:val="00FC34C0"/>
    <w:rsid w:val="00FC3884"/>
    <w:rsid w:val="00FC3DEC"/>
    <w:rsid w:val="00FC3E8B"/>
    <w:rsid w:val="00FC4CA2"/>
    <w:rsid w:val="00FC4E07"/>
    <w:rsid w:val="00FC5404"/>
    <w:rsid w:val="00FC5DEA"/>
    <w:rsid w:val="00FC5F16"/>
    <w:rsid w:val="00FC6352"/>
    <w:rsid w:val="00FC6516"/>
    <w:rsid w:val="00FC6932"/>
    <w:rsid w:val="00FC6B91"/>
    <w:rsid w:val="00FC6F1D"/>
    <w:rsid w:val="00FC71FC"/>
    <w:rsid w:val="00FC748B"/>
    <w:rsid w:val="00FC74DE"/>
    <w:rsid w:val="00FC7687"/>
    <w:rsid w:val="00FC7999"/>
    <w:rsid w:val="00FC79EF"/>
    <w:rsid w:val="00FC7D1F"/>
    <w:rsid w:val="00FC7E30"/>
    <w:rsid w:val="00FD0400"/>
    <w:rsid w:val="00FD05C0"/>
    <w:rsid w:val="00FD09FB"/>
    <w:rsid w:val="00FD0A64"/>
    <w:rsid w:val="00FD0C6C"/>
    <w:rsid w:val="00FD11C4"/>
    <w:rsid w:val="00FD15B3"/>
    <w:rsid w:val="00FD163E"/>
    <w:rsid w:val="00FD164B"/>
    <w:rsid w:val="00FD1E12"/>
    <w:rsid w:val="00FD1EAB"/>
    <w:rsid w:val="00FD20D3"/>
    <w:rsid w:val="00FD26A7"/>
    <w:rsid w:val="00FD29E1"/>
    <w:rsid w:val="00FD3376"/>
    <w:rsid w:val="00FD3624"/>
    <w:rsid w:val="00FD3B26"/>
    <w:rsid w:val="00FD3CD2"/>
    <w:rsid w:val="00FD3DAA"/>
    <w:rsid w:val="00FD3FA6"/>
    <w:rsid w:val="00FD4327"/>
    <w:rsid w:val="00FD4595"/>
    <w:rsid w:val="00FD4A9C"/>
    <w:rsid w:val="00FD4F85"/>
    <w:rsid w:val="00FD51A5"/>
    <w:rsid w:val="00FD5273"/>
    <w:rsid w:val="00FD5305"/>
    <w:rsid w:val="00FD55A2"/>
    <w:rsid w:val="00FD55A7"/>
    <w:rsid w:val="00FD5E29"/>
    <w:rsid w:val="00FD6169"/>
    <w:rsid w:val="00FD6727"/>
    <w:rsid w:val="00FD72D6"/>
    <w:rsid w:val="00FD7C5F"/>
    <w:rsid w:val="00FD7C72"/>
    <w:rsid w:val="00FE025F"/>
    <w:rsid w:val="00FE04D1"/>
    <w:rsid w:val="00FE0545"/>
    <w:rsid w:val="00FE0570"/>
    <w:rsid w:val="00FE0650"/>
    <w:rsid w:val="00FE0BED"/>
    <w:rsid w:val="00FE0C13"/>
    <w:rsid w:val="00FE0E35"/>
    <w:rsid w:val="00FE0FC9"/>
    <w:rsid w:val="00FE11C7"/>
    <w:rsid w:val="00FE13BF"/>
    <w:rsid w:val="00FE1826"/>
    <w:rsid w:val="00FE1928"/>
    <w:rsid w:val="00FE1FCA"/>
    <w:rsid w:val="00FE245E"/>
    <w:rsid w:val="00FE25E3"/>
    <w:rsid w:val="00FE2F6E"/>
    <w:rsid w:val="00FE2FDD"/>
    <w:rsid w:val="00FE306B"/>
    <w:rsid w:val="00FE3238"/>
    <w:rsid w:val="00FE354C"/>
    <w:rsid w:val="00FE3A4C"/>
    <w:rsid w:val="00FE3BFC"/>
    <w:rsid w:val="00FE3CD8"/>
    <w:rsid w:val="00FE3D79"/>
    <w:rsid w:val="00FE4780"/>
    <w:rsid w:val="00FE496C"/>
    <w:rsid w:val="00FE4ADF"/>
    <w:rsid w:val="00FE4BC6"/>
    <w:rsid w:val="00FE4E73"/>
    <w:rsid w:val="00FE5643"/>
    <w:rsid w:val="00FE5BB6"/>
    <w:rsid w:val="00FE649D"/>
    <w:rsid w:val="00FE66BA"/>
    <w:rsid w:val="00FE6716"/>
    <w:rsid w:val="00FE69C7"/>
    <w:rsid w:val="00FE6F30"/>
    <w:rsid w:val="00FE6FE0"/>
    <w:rsid w:val="00FE7858"/>
    <w:rsid w:val="00FE7B64"/>
    <w:rsid w:val="00FE7E00"/>
    <w:rsid w:val="00FE7F0A"/>
    <w:rsid w:val="00FF01E1"/>
    <w:rsid w:val="00FF03FE"/>
    <w:rsid w:val="00FF046D"/>
    <w:rsid w:val="00FF0532"/>
    <w:rsid w:val="00FF1506"/>
    <w:rsid w:val="00FF26A4"/>
    <w:rsid w:val="00FF2759"/>
    <w:rsid w:val="00FF2A18"/>
    <w:rsid w:val="00FF2D2B"/>
    <w:rsid w:val="00FF2DC2"/>
    <w:rsid w:val="00FF3631"/>
    <w:rsid w:val="00FF38DF"/>
    <w:rsid w:val="00FF404D"/>
    <w:rsid w:val="00FF421A"/>
    <w:rsid w:val="00FF45D2"/>
    <w:rsid w:val="00FF464B"/>
    <w:rsid w:val="00FF5467"/>
    <w:rsid w:val="00FF5920"/>
    <w:rsid w:val="00FF65C3"/>
    <w:rsid w:val="00FF682E"/>
    <w:rsid w:val="00FF6D04"/>
    <w:rsid w:val="00FF6F1D"/>
    <w:rsid w:val="00FF7628"/>
    <w:rsid w:val="00FF7693"/>
    <w:rsid w:val="00FF79DF"/>
    <w:rsid w:val="00FF7B64"/>
    <w:rsid w:val="0111ACDF"/>
    <w:rsid w:val="0141DD94"/>
    <w:rsid w:val="03A42D8F"/>
    <w:rsid w:val="04C182F2"/>
    <w:rsid w:val="06563016"/>
    <w:rsid w:val="076E7A4D"/>
    <w:rsid w:val="07A9FDED"/>
    <w:rsid w:val="0905C53A"/>
    <w:rsid w:val="0A75C58F"/>
    <w:rsid w:val="0AABA9BA"/>
    <w:rsid w:val="0AB024E4"/>
    <w:rsid w:val="0D5809F3"/>
    <w:rsid w:val="0E14298D"/>
    <w:rsid w:val="0FFB8993"/>
    <w:rsid w:val="10B334BB"/>
    <w:rsid w:val="1113B017"/>
    <w:rsid w:val="1127E108"/>
    <w:rsid w:val="117C3DA5"/>
    <w:rsid w:val="12EA3E97"/>
    <w:rsid w:val="1396C462"/>
    <w:rsid w:val="15708F15"/>
    <w:rsid w:val="15D44EE9"/>
    <w:rsid w:val="17C456D6"/>
    <w:rsid w:val="17FF3781"/>
    <w:rsid w:val="18AF7BAF"/>
    <w:rsid w:val="18B679D3"/>
    <w:rsid w:val="1A466577"/>
    <w:rsid w:val="1A47DA39"/>
    <w:rsid w:val="1A524A34"/>
    <w:rsid w:val="1B0D8F8F"/>
    <w:rsid w:val="1B6C7435"/>
    <w:rsid w:val="1C934E79"/>
    <w:rsid w:val="1CED7DCB"/>
    <w:rsid w:val="1D651242"/>
    <w:rsid w:val="1E19F8BA"/>
    <w:rsid w:val="1E821DB0"/>
    <w:rsid w:val="1EB551D4"/>
    <w:rsid w:val="205505E7"/>
    <w:rsid w:val="2295F4A5"/>
    <w:rsid w:val="235E1D29"/>
    <w:rsid w:val="23D41F60"/>
    <w:rsid w:val="247203C2"/>
    <w:rsid w:val="25249358"/>
    <w:rsid w:val="255AD8D9"/>
    <w:rsid w:val="260E9A39"/>
    <w:rsid w:val="26391312"/>
    <w:rsid w:val="265F0F43"/>
    <w:rsid w:val="266DB779"/>
    <w:rsid w:val="277001B4"/>
    <w:rsid w:val="279A86F7"/>
    <w:rsid w:val="289D07BC"/>
    <w:rsid w:val="2915B2A8"/>
    <w:rsid w:val="291CC2E9"/>
    <w:rsid w:val="29F8047B"/>
    <w:rsid w:val="2B6E75A4"/>
    <w:rsid w:val="2C020A56"/>
    <w:rsid w:val="2D6C7E17"/>
    <w:rsid w:val="2F7730C1"/>
    <w:rsid w:val="2FE3B0A8"/>
    <w:rsid w:val="30E7BD88"/>
    <w:rsid w:val="310E1F89"/>
    <w:rsid w:val="318E1C2C"/>
    <w:rsid w:val="32F2CDC0"/>
    <w:rsid w:val="33F89585"/>
    <w:rsid w:val="34EDFFD6"/>
    <w:rsid w:val="3618691A"/>
    <w:rsid w:val="3670125C"/>
    <w:rsid w:val="378C0D5C"/>
    <w:rsid w:val="3993B87A"/>
    <w:rsid w:val="39FCED6E"/>
    <w:rsid w:val="3ABAC93A"/>
    <w:rsid w:val="3AFA9741"/>
    <w:rsid w:val="3B20E135"/>
    <w:rsid w:val="3C7903FF"/>
    <w:rsid w:val="3DA88196"/>
    <w:rsid w:val="3E54F2A7"/>
    <w:rsid w:val="3E7ECA19"/>
    <w:rsid w:val="41630E79"/>
    <w:rsid w:val="41CE292D"/>
    <w:rsid w:val="4203DBBD"/>
    <w:rsid w:val="4207FF53"/>
    <w:rsid w:val="42396900"/>
    <w:rsid w:val="43B97B14"/>
    <w:rsid w:val="44C392BE"/>
    <w:rsid w:val="452B04D4"/>
    <w:rsid w:val="460B0271"/>
    <w:rsid w:val="465D64BE"/>
    <w:rsid w:val="466FB0B1"/>
    <w:rsid w:val="46DB7076"/>
    <w:rsid w:val="4726CCDF"/>
    <w:rsid w:val="48C3E541"/>
    <w:rsid w:val="48CC0A8D"/>
    <w:rsid w:val="4A67DAEE"/>
    <w:rsid w:val="4AD3A007"/>
    <w:rsid w:val="4AD700A4"/>
    <w:rsid w:val="4C42EB2C"/>
    <w:rsid w:val="4C8C66A3"/>
    <w:rsid w:val="4CAB4F5E"/>
    <w:rsid w:val="4D7A2452"/>
    <w:rsid w:val="4E1A917B"/>
    <w:rsid w:val="4E2E61BC"/>
    <w:rsid w:val="4FCA321D"/>
    <w:rsid w:val="51682BF0"/>
    <w:rsid w:val="517AF147"/>
    <w:rsid w:val="51C50EFC"/>
    <w:rsid w:val="528FE4E1"/>
    <w:rsid w:val="52BFF60A"/>
    <w:rsid w:val="536FFECB"/>
    <w:rsid w:val="54948E14"/>
    <w:rsid w:val="550E60A6"/>
    <w:rsid w:val="56305E75"/>
    <w:rsid w:val="57616EB7"/>
    <w:rsid w:val="57DBD4DA"/>
    <w:rsid w:val="5952630D"/>
    <w:rsid w:val="596EA570"/>
    <w:rsid w:val="5977FD73"/>
    <w:rsid w:val="5A012864"/>
    <w:rsid w:val="5BAED0E2"/>
    <w:rsid w:val="5C2EE05D"/>
    <w:rsid w:val="5C9F9FF9"/>
    <w:rsid w:val="5DB41FB3"/>
    <w:rsid w:val="5E3C943F"/>
    <w:rsid w:val="5F797FC7"/>
    <w:rsid w:val="6173111C"/>
    <w:rsid w:val="6185526F"/>
    <w:rsid w:val="61E4C41B"/>
    <w:rsid w:val="6416B64B"/>
    <w:rsid w:val="6459C4B2"/>
    <w:rsid w:val="6639A81E"/>
    <w:rsid w:val="6646823F"/>
    <w:rsid w:val="665F271E"/>
    <w:rsid w:val="673C7AD9"/>
    <w:rsid w:val="67D5787F"/>
    <w:rsid w:val="68F3D7DA"/>
    <w:rsid w:val="692171FC"/>
    <w:rsid w:val="6A305499"/>
    <w:rsid w:val="6B848E0B"/>
    <w:rsid w:val="6BA818CE"/>
    <w:rsid w:val="6CE63045"/>
    <w:rsid w:val="6D70B3DB"/>
    <w:rsid w:val="6E5981AA"/>
    <w:rsid w:val="6E701D52"/>
    <w:rsid w:val="6E884782"/>
    <w:rsid w:val="70E32473"/>
    <w:rsid w:val="7124E82D"/>
    <w:rsid w:val="73487CFD"/>
    <w:rsid w:val="734B2B17"/>
    <w:rsid w:val="734BA9D5"/>
    <w:rsid w:val="738F8FBF"/>
    <w:rsid w:val="73AFEB83"/>
    <w:rsid w:val="743EC78B"/>
    <w:rsid w:val="755DB99E"/>
    <w:rsid w:val="756D769D"/>
    <w:rsid w:val="7590C12D"/>
    <w:rsid w:val="76C8D751"/>
    <w:rsid w:val="77BCC4F4"/>
    <w:rsid w:val="785B0D89"/>
    <w:rsid w:val="798F5A30"/>
    <w:rsid w:val="7A22D0D9"/>
    <w:rsid w:val="7A27A801"/>
    <w:rsid w:val="7A93C1DD"/>
    <w:rsid w:val="7AC600A7"/>
    <w:rsid w:val="7C5AFACE"/>
    <w:rsid w:val="7CA87E69"/>
    <w:rsid w:val="7F3231A0"/>
    <w:rsid w:val="7FBDC6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9A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43A2C"/>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7"/>
      </w:numPr>
      <w:spacing w:before="520" w:after="480"/>
      <w:ind w:left="1425"/>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7"/>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7"/>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7"/>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7"/>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locked/>
    <w:rsid w:val="00DB0DED"/>
    <w:pPr>
      <w:keepNext/>
      <w:keepLines/>
      <w:numPr>
        <w:ilvl w:val="5"/>
        <w:numId w:val="7"/>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7"/>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7"/>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5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21F2E"/>
    <w:pPr>
      <w:tabs>
        <w:tab w:val="left" w:pos="1134"/>
        <w:tab w:val="left" w:pos="1843"/>
        <w:tab w:val="right" w:pos="9072"/>
        <w:tab w:val="left" w:leader="dot" w:pos="14175"/>
      </w:tabs>
      <w:spacing w:after="100"/>
      <w:ind w:left="1134" w:right="-28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unhideWhenUsed/>
    <w:locked/>
    <w:rsid w:val="003E7E9D"/>
    <w:pPr>
      <w:spacing w:before="0" w:after="0"/>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rsid w:val="003E7E9D"/>
    <w:rPr>
      <w:sz w:val="20"/>
      <w:szCs w:val="20"/>
    </w:rPr>
  </w:style>
  <w:style w:type="character" w:styleId="FootnoteReference">
    <w:name w:val="footnote reference"/>
    <w:basedOn w:val="DefaultParagraphFont"/>
    <w:uiPriority w:val="99"/>
    <w:semiHidden/>
    <w:unhideWhenUsed/>
    <w:locked/>
    <w:rsid w:val="003E7E9D"/>
    <w:rPr>
      <w:vertAlign w:val="superscript"/>
    </w:rPr>
  </w:style>
  <w:style w:type="paragraph" w:styleId="Caption">
    <w:name w:val="caption"/>
    <w:basedOn w:val="Normal"/>
    <w:next w:val="Normal"/>
    <w:uiPriority w:val="35"/>
    <w:unhideWhenUsed/>
    <w:qFormat/>
    <w:locked/>
    <w:rsid w:val="00024485"/>
    <w:pPr>
      <w:spacing w:before="0"/>
    </w:pPr>
    <w:rPr>
      <w:i/>
      <w:iCs/>
      <w:color w:val="201547" w:themeColor="text2"/>
      <w:szCs w:val="18"/>
    </w:rPr>
  </w:style>
  <w:style w:type="character" w:styleId="CommentReference">
    <w:name w:val="annotation reference"/>
    <w:basedOn w:val="DefaultParagraphFont"/>
    <w:uiPriority w:val="99"/>
    <w:semiHidden/>
    <w:unhideWhenUsed/>
    <w:locked/>
    <w:rsid w:val="00943331"/>
    <w:rPr>
      <w:sz w:val="16"/>
      <w:szCs w:val="16"/>
    </w:rPr>
  </w:style>
  <w:style w:type="paragraph" w:styleId="CommentText">
    <w:name w:val="annotation text"/>
    <w:basedOn w:val="Normal"/>
    <w:link w:val="CommentTextChar"/>
    <w:uiPriority w:val="99"/>
    <w:unhideWhenUsed/>
    <w:locked/>
    <w:rsid w:val="00943331"/>
    <w:rPr>
      <w:sz w:val="20"/>
    </w:rPr>
  </w:style>
  <w:style w:type="character" w:customStyle="1" w:styleId="CommentTextChar">
    <w:name w:val="Comment Text Char"/>
    <w:basedOn w:val="DefaultParagraphFont"/>
    <w:link w:val="CommentText"/>
    <w:uiPriority w:val="99"/>
    <w:rsid w:val="00943331"/>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943331"/>
    <w:rPr>
      <w:b/>
      <w:bCs/>
    </w:rPr>
  </w:style>
  <w:style w:type="character" w:customStyle="1" w:styleId="CommentSubjectChar">
    <w:name w:val="Comment Subject Char"/>
    <w:basedOn w:val="CommentTextChar"/>
    <w:link w:val="CommentSubject"/>
    <w:uiPriority w:val="99"/>
    <w:semiHidden/>
    <w:rsid w:val="00943331"/>
    <w:rPr>
      <w:rFonts w:ascii="Arial" w:eastAsia="Times New Roman" w:hAnsi="Arial" w:cs="Times New Roman"/>
      <w:b/>
      <w:bCs/>
      <w:color w:val="53565A" w:themeColor="accent2"/>
      <w:sz w:val="20"/>
      <w:szCs w:val="20"/>
    </w:rPr>
  </w:style>
  <w:style w:type="paragraph" w:styleId="ListParagraph">
    <w:name w:val="List Paragraph"/>
    <w:basedOn w:val="Normal"/>
    <w:uiPriority w:val="34"/>
    <w:qFormat/>
    <w:locked/>
    <w:rsid w:val="00274008"/>
    <w:pPr>
      <w:ind w:left="720"/>
      <w:contextualSpacing/>
    </w:pPr>
  </w:style>
  <w:style w:type="paragraph" w:styleId="TableofFigures">
    <w:name w:val="table of figures"/>
    <w:basedOn w:val="Normal"/>
    <w:next w:val="Normal"/>
    <w:uiPriority w:val="99"/>
    <w:unhideWhenUsed/>
    <w:locked/>
    <w:rsid w:val="002911D0"/>
    <w:pPr>
      <w:spacing w:after="0"/>
    </w:pPr>
  </w:style>
  <w:style w:type="paragraph" w:styleId="NoSpacing">
    <w:name w:val="No Spacing"/>
    <w:uiPriority w:val="1"/>
    <w:qFormat/>
    <w:locked/>
    <w:rsid w:val="00504139"/>
    <w:pPr>
      <w:spacing w:after="0" w:line="240" w:lineRule="auto"/>
    </w:pPr>
    <w:rPr>
      <w:rFonts w:ascii="Arial" w:eastAsia="Times New Roman" w:hAnsi="Arial" w:cs="Times New Roman"/>
      <w:color w:val="53565A" w:themeColor="accent2"/>
      <w:sz w:val="18"/>
      <w:szCs w:val="20"/>
    </w:rPr>
  </w:style>
  <w:style w:type="paragraph" w:styleId="Revision">
    <w:name w:val="Revision"/>
    <w:hidden/>
    <w:uiPriority w:val="99"/>
    <w:semiHidden/>
    <w:rsid w:val="008978B3"/>
    <w:pPr>
      <w:spacing w:after="0" w:line="240" w:lineRule="auto"/>
    </w:pPr>
    <w:rPr>
      <w:rFonts w:ascii="Arial" w:eastAsia="Times New Roman" w:hAnsi="Arial" w:cs="Times New Roman"/>
      <w:color w:val="53565A" w:themeColor="accent2"/>
      <w:sz w:val="18"/>
      <w:szCs w:val="20"/>
    </w:rPr>
  </w:style>
  <w:style w:type="paragraph" w:styleId="NormalWeb">
    <w:name w:val="Normal (Web)"/>
    <w:basedOn w:val="Normal"/>
    <w:uiPriority w:val="99"/>
    <w:unhideWhenUsed/>
    <w:locked/>
    <w:rsid w:val="00E30145"/>
    <w:pPr>
      <w:spacing w:before="100" w:beforeAutospacing="1" w:after="100" w:afterAutospacing="1"/>
    </w:pPr>
    <w:rPr>
      <w:rFonts w:ascii="Times New Roman" w:hAnsi="Times New Roman"/>
      <w:color w:val="auto"/>
      <w:sz w:val="24"/>
      <w:szCs w:val="24"/>
      <w:lang w:eastAsia="en-AU"/>
    </w:rPr>
  </w:style>
  <w:style w:type="character" w:styleId="UnresolvedMention">
    <w:name w:val="Unresolved Mention"/>
    <w:basedOn w:val="DefaultParagraphFont"/>
    <w:uiPriority w:val="99"/>
    <w:locked/>
    <w:rsid w:val="00AA3E71"/>
    <w:rPr>
      <w:color w:val="605E5C"/>
      <w:shd w:val="clear" w:color="auto" w:fill="E1DFDD"/>
    </w:rPr>
  </w:style>
  <w:style w:type="table" w:styleId="GridTable4-Accent1">
    <w:name w:val="Grid Table 4 Accent 1"/>
    <w:basedOn w:val="TableNormal"/>
    <w:uiPriority w:val="49"/>
    <w:locked/>
    <w:rsid w:val="0056179D"/>
    <w:pPr>
      <w:spacing w:after="0"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paragraph" w:customStyle="1" w:styleId="Default">
    <w:name w:val="Default"/>
    <w:rsid w:val="00D8170A"/>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264065"/>
    <w:pPr>
      <w:spacing w:before="100" w:beforeAutospacing="1" w:after="100" w:afterAutospacing="1"/>
    </w:pPr>
    <w:rPr>
      <w:rFonts w:ascii="Times New Roman" w:hAnsi="Times New Roman"/>
      <w:color w:val="auto"/>
      <w:sz w:val="24"/>
      <w:szCs w:val="24"/>
      <w:lang w:eastAsia="en-AU"/>
    </w:rPr>
  </w:style>
  <w:style w:type="character" w:customStyle="1" w:styleId="normaltextrun">
    <w:name w:val="normaltextrun"/>
    <w:basedOn w:val="DefaultParagraphFont"/>
    <w:rsid w:val="00264065"/>
  </w:style>
  <w:style w:type="character" w:customStyle="1" w:styleId="eop">
    <w:name w:val="eop"/>
    <w:basedOn w:val="DefaultParagraphFont"/>
    <w:rsid w:val="0026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7725">
      <w:bodyDiv w:val="1"/>
      <w:marLeft w:val="0"/>
      <w:marRight w:val="0"/>
      <w:marTop w:val="0"/>
      <w:marBottom w:val="0"/>
      <w:divBdr>
        <w:top w:val="none" w:sz="0" w:space="0" w:color="auto"/>
        <w:left w:val="none" w:sz="0" w:space="0" w:color="auto"/>
        <w:bottom w:val="none" w:sz="0" w:space="0" w:color="auto"/>
        <w:right w:val="none" w:sz="0" w:space="0" w:color="auto"/>
      </w:divBdr>
      <w:divsChild>
        <w:div w:id="589117434">
          <w:marLeft w:val="0"/>
          <w:marRight w:val="0"/>
          <w:marTop w:val="0"/>
          <w:marBottom w:val="0"/>
          <w:divBdr>
            <w:top w:val="none" w:sz="0" w:space="0" w:color="auto"/>
            <w:left w:val="none" w:sz="0" w:space="0" w:color="auto"/>
            <w:bottom w:val="none" w:sz="0" w:space="0" w:color="auto"/>
            <w:right w:val="none" w:sz="0" w:space="0" w:color="auto"/>
          </w:divBdr>
        </w:div>
      </w:divsChild>
    </w:div>
    <w:div w:id="206457719">
      <w:bodyDiv w:val="1"/>
      <w:marLeft w:val="0"/>
      <w:marRight w:val="0"/>
      <w:marTop w:val="0"/>
      <w:marBottom w:val="0"/>
      <w:divBdr>
        <w:top w:val="none" w:sz="0" w:space="0" w:color="auto"/>
        <w:left w:val="none" w:sz="0" w:space="0" w:color="auto"/>
        <w:bottom w:val="none" w:sz="0" w:space="0" w:color="auto"/>
        <w:right w:val="none" w:sz="0" w:space="0" w:color="auto"/>
      </w:divBdr>
      <w:divsChild>
        <w:div w:id="2003895937">
          <w:marLeft w:val="0"/>
          <w:marRight w:val="0"/>
          <w:marTop w:val="0"/>
          <w:marBottom w:val="0"/>
          <w:divBdr>
            <w:top w:val="none" w:sz="0" w:space="0" w:color="auto"/>
            <w:left w:val="none" w:sz="0" w:space="0" w:color="auto"/>
            <w:bottom w:val="none" w:sz="0" w:space="0" w:color="auto"/>
            <w:right w:val="none" w:sz="0" w:space="0" w:color="auto"/>
          </w:divBdr>
        </w:div>
      </w:divsChild>
    </w:div>
    <w:div w:id="444345040">
      <w:bodyDiv w:val="1"/>
      <w:marLeft w:val="0"/>
      <w:marRight w:val="0"/>
      <w:marTop w:val="0"/>
      <w:marBottom w:val="0"/>
      <w:divBdr>
        <w:top w:val="none" w:sz="0" w:space="0" w:color="auto"/>
        <w:left w:val="none" w:sz="0" w:space="0" w:color="auto"/>
        <w:bottom w:val="none" w:sz="0" w:space="0" w:color="auto"/>
        <w:right w:val="none" w:sz="0" w:space="0" w:color="auto"/>
      </w:divBdr>
    </w:div>
    <w:div w:id="475800513">
      <w:bodyDiv w:val="1"/>
      <w:marLeft w:val="0"/>
      <w:marRight w:val="0"/>
      <w:marTop w:val="0"/>
      <w:marBottom w:val="0"/>
      <w:divBdr>
        <w:top w:val="none" w:sz="0" w:space="0" w:color="auto"/>
        <w:left w:val="none" w:sz="0" w:space="0" w:color="auto"/>
        <w:bottom w:val="none" w:sz="0" w:space="0" w:color="auto"/>
        <w:right w:val="none" w:sz="0" w:space="0" w:color="auto"/>
      </w:divBdr>
    </w:div>
    <w:div w:id="490026638">
      <w:bodyDiv w:val="1"/>
      <w:marLeft w:val="0"/>
      <w:marRight w:val="0"/>
      <w:marTop w:val="0"/>
      <w:marBottom w:val="0"/>
      <w:divBdr>
        <w:top w:val="none" w:sz="0" w:space="0" w:color="auto"/>
        <w:left w:val="none" w:sz="0" w:space="0" w:color="auto"/>
        <w:bottom w:val="none" w:sz="0" w:space="0" w:color="auto"/>
        <w:right w:val="none" w:sz="0" w:space="0" w:color="auto"/>
      </w:divBdr>
      <w:divsChild>
        <w:div w:id="1221743472">
          <w:marLeft w:val="0"/>
          <w:marRight w:val="0"/>
          <w:marTop w:val="0"/>
          <w:marBottom w:val="0"/>
          <w:divBdr>
            <w:top w:val="none" w:sz="0" w:space="0" w:color="auto"/>
            <w:left w:val="none" w:sz="0" w:space="0" w:color="auto"/>
            <w:bottom w:val="none" w:sz="0" w:space="0" w:color="auto"/>
            <w:right w:val="none" w:sz="0" w:space="0" w:color="auto"/>
          </w:divBdr>
        </w:div>
      </w:divsChild>
    </w:div>
    <w:div w:id="543639551">
      <w:bodyDiv w:val="1"/>
      <w:marLeft w:val="0"/>
      <w:marRight w:val="0"/>
      <w:marTop w:val="0"/>
      <w:marBottom w:val="0"/>
      <w:divBdr>
        <w:top w:val="none" w:sz="0" w:space="0" w:color="auto"/>
        <w:left w:val="none" w:sz="0" w:space="0" w:color="auto"/>
        <w:bottom w:val="none" w:sz="0" w:space="0" w:color="auto"/>
        <w:right w:val="none" w:sz="0" w:space="0" w:color="auto"/>
      </w:divBdr>
      <w:divsChild>
        <w:div w:id="318919917">
          <w:marLeft w:val="274"/>
          <w:marRight w:val="0"/>
          <w:marTop w:val="0"/>
          <w:marBottom w:val="0"/>
          <w:divBdr>
            <w:top w:val="none" w:sz="0" w:space="0" w:color="auto"/>
            <w:left w:val="none" w:sz="0" w:space="0" w:color="auto"/>
            <w:bottom w:val="none" w:sz="0" w:space="0" w:color="auto"/>
            <w:right w:val="none" w:sz="0" w:space="0" w:color="auto"/>
          </w:divBdr>
        </w:div>
      </w:divsChild>
    </w:div>
    <w:div w:id="560990209">
      <w:bodyDiv w:val="1"/>
      <w:marLeft w:val="0"/>
      <w:marRight w:val="0"/>
      <w:marTop w:val="0"/>
      <w:marBottom w:val="0"/>
      <w:divBdr>
        <w:top w:val="none" w:sz="0" w:space="0" w:color="auto"/>
        <w:left w:val="none" w:sz="0" w:space="0" w:color="auto"/>
        <w:bottom w:val="none" w:sz="0" w:space="0" w:color="auto"/>
        <w:right w:val="none" w:sz="0" w:space="0" w:color="auto"/>
      </w:divBdr>
    </w:div>
    <w:div w:id="784887272">
      <w:bodyDiv w:val="1"/>
      <w:marLeft w:val="0"/>
      <w:marRight w:val="0"/>
      <w:marTop w:val="0"/>
      <w:marBottom w:val="0"/>
      <w:divBdr>
        <w:top w:val="none" w:sz="0" w:space="0" w:color="auto"/>
        <w:left w:val="none" w:sz="0" w:space="0" w:color="auto"/>
        <w:bottom w:val="none" w:sz="0" w:space="0" w:color="auto"/>
        <w:right w:val="none" w:sz="0" w:space="0" w:color="auto"/>
      </w:divBdr>
    </w:div>
    <w:div w:id="792864340">
      <w:bodyDiv w:val="1"/>
      <w:marLeft w:val="0"/>
      <w:marRight w:val="0"/>
      <w:marTop w:val="0"/>
      <w:marBottom w:val="0"/>
      <w:divBdr>
        <w:top w:val="none" w:sz="0" w:space="0" w:color="auto"/>
        <w:left w:val="none" w:sz="0" w:space="0" w:color="auto"/>
        <w:bottom w:val="none" w:sz="0" w:space="0" w:color="auto"/>
        <w:right w:val="none" w:sz="0" w:space="0" w:color="auto"/>
      </w:divBdr>
    </w:div>
    <w:div w:id="857279965">
      <w:bodyDiv w:val="1"/>
      <w:marLeft w:val="0"/>
      <w:marRight w:val="0"/>
      <w:marTop w:val="0"/>
      <w:marBottom w:val="0"/>
      <w:divBdr>
        <w:top w:val="none" w:sz="0" w:space="0" w:color="auto"/>
        <w:left w:val="none" w:sz="0" w:space="0" w:color="auto"/>
        <w:bottom w:val="none" w:sz="0" w:space="0" w:color="auto"/>
        <w:right w:val="none" w:sz="0" w:space="0" w:color="auto"/>
      </w:divBdr>
      <w:divsChild>
        <w:div w:id="662705486">
          <w:marLeft w:val="0"/>
          <w:marRight w:val="0"/>
          <w:marTop w:val="0"/>
          <w:marBottom w:val="0"/>
          <w:divBdr>
            <w:top w:val="none" w:sz="0" w:space="0" w:color="auto"/>
            <w:left w:val="none" w:sz="0" w:space="0" w:color="auto"/>
            <w:bottom w:val="none" w:sz="0" w:space="0" w:color="auto"/>
            <w:right w:val="none" w:sz="0" w:space="0" w:color="auto"/>
          </w:divBdr>
        </w:div>
        <w:div w:id="1661226883">
          <w:marLeft w:val="0"/>
          <w:marRight w:val="0"/>
          <w:marTop w:val="0"/>
          <w:marBottom w:val="0"/>
          <w:divBdr>
            <w:top w:val="none" w:sz="0" w:space="0" w:color="auto"/>
            <w:left w:val="none" w:sz="0" w:space="0" w:color="auto"/>
            <w:bottom w:val="none" w:sz="0" w:space="0" w:color="auto"/>
            <w:right w:val="none" w:sz="0" w:space="0" w:color="auto"/>
          </w:divBdr>
        </w:div>
        <w:div w:id="1973093915">
          <w:marLeft w:val="0"/>
          <w:marRight w:val="0"/>
          <w:marTop w:val="0"/>
          <w:marBottom w:val="0"/>
          <w:divBdr>
            <w:top w:val="none" w:sz="0" w:space="0" w:color="auto"/>
            <w:left w:val="none" w:sz="0" w:space="0" w:color="auto"/>
            <w:bottom w:val="none" w:sz="0" w:space="0" w:color="auto"/>
            <w:right w:val="none" w:sz="0" w:space="0" w:color="auto"/>
          </w:divBdr>
        </w:div>
      </w:divsChild>
    </w:div>
    <w:div w:id="1064791965">
      <w:bodyDiv w:val="1"/>
      <w:marLeft w:val="0"/>
      <w:marRight w:val="0"/>
      <w:marTop w:val="0"/>
      <w:marBottom w:val="0"/>
      <w:divBdr>
        <w:top w:val="none" w:sz="0" w:space="0" w:color="auto"/>
        <w:left w:val="none" w:sz="0" w:space="0" w:color="auto"/>
        <w:bottom w:val="none" w:sz="0" w:space="0" w:color="auto"/>
        <w:right w:val="none" w:sz="0" w:space="0" w:color="auto"/>
      </w:divBdr>
    </w:div>
    <w:div w:id="1083145460">
      <w:bodyDiv w:val="1"/>
      <w:marLeft w:val="0"/>
      <w:marRight w:val="0"/>
      <w:marTop w:val="0"/>
      <w:marBottom w:val="0"/>
      <w:divBdr>
        <w:top w:val="none" w:sz="0" w:space="0" w:color="auto"/>
        <w:left w:val="none" w:sz="0" w:space="0" w:color="auto"/>
        <w:bottom w:val="none" w:sz="0" w:space="0" w:color="auto"/>
        <w:right w:val="none" w:sz="0" w:space="0" w:color="auto"/>
      </w:divBdr>
      <w:divsChild>
        <w:div w:id="933129119">
          <w:marLeft w:val="0"/>
          <w:marRight w:val="0"/>
          <w:marTop w:val="0"/>
          <w:marBottom w:val="0"/>
          <w:divBdr>
            <w:top w:val="none" w:sz="0" w:space="0" w:color="auto"/>
            <w:left w:val="none" w:sz="0" w:space="0" w:color="auto"/>
            <w:bottom w:val="none" w:sz="0" w:space="0" w:color="auto"/>
            <w:right w:val="none" w:sz="0" w:space="0" w:color="auto"/>
          </w:divBdr>
        </w:div>
        <w:div w:id="1431391023">
          <w:marLeft w:val="0"/>
          <w:marRight w:val="0"/>
          <w:marTop w:val="0"/>
          <w:marBottom w:val="0"/>
          <w:divBdr>
            <w:top w:val="none" w:sz="0" w:space="0" w:color="auto"/>
            <w:left w:val="none" w:sz="0" w:space="0" w:color="auto"/>
            <w:bottom w:val="none" w:sz="0" w:space="0" w:color="auto"/>
            <w:right w:val="none" w:sz="0" w:space="0" w:color="auto"/>
          </w:divBdr>
        </w:div>
        <w:div w:id="1461655544">
          <w:marLeft w:val="0"/>
          <w:marRight w:val="0"/>
          <w:marTop w:val="0"/>
          <w:marBottom w:val="0"/>
          <w:divBdr>
            <w:top w:val="none" w:sz="0" w:space="0" w:color="auto"/>
            <w:left w:val="none" w:sz="0" w:space="0" w:color="auto"/>
            <w:bottom w:val="none" w:sz="0" w:space="0" w:color="auto"/>
            <w:right w:val="none" w:sz="0" w:space="0" w:color="auto"/>
          </w:divBdr>
        </w:div>
        <w:div w:id="347567759">
          <w:marLeft w:val="0"/>
          <w:marRight w:val="0"/>
          <w:marTop w:val="0"/>
          <w:marBottom w:val="0"/>
          <w:divBdr>
            <w:top w:val="none" w:sz="0" w:space="0" w:color="auto"/>
            <w:left w:val="none" w:sz="0" w:space="0" w:color="auto"/>
            <w:bottom w:val="none" w:sz="0" w:space="0" w:color="auto"/>
            <w:right w:val="none" w:sz="0" w:space="0" w:color="auto"/>
          </w:divBdr>
        </w:div>
        <w:div w:id="104617218">
          <w:marLeft w:val="0"/>
          <w:marRight w:val="0"/>
          <w:marTop w:val="0"/>
          <w:marBottom w:val="0"/>
          <w:divBdr>
            <w:top w:val="none" w:sz="0" w:space="0" w:color="auto"/>
            <w:left w:val="none" w:sz="0" w:space="0" w:color="auto"/>
            <w:bottom w:val="none" w:sz="0" w:space="0" w:color="auto"/>
            <w:right w:val="none" w:sz="0" w:space="0" w:color="auto"/>
          </w:divBdr>
        </w:div>
        <w:div w:id="1570267809">
          <w:marLeft w:val="0"/>
          <w:marRight w:val="0"/>
          <w:marTop w:val="0"/>
          <w:marBottom w:val="0"/>
          <w:divBdr>
            <w:top w:val="none" w:sz="0" w:space="0" w:color="auto"/>
            <w:left w:val="none" w:sz="0" w:space="0" w:color="auto"/>
            <w:bottom w:val="none" w:sz="0" w:space="0" w:color="auto"/>
            <w:right w:val="none" w:sz="0" w:space="0" w:color="auto"/>
          </w:divBdr>
        </w:div>
        <w:div w:id="1704134321">
          <w:marLeft w:val="0"/>
          <w:marRight w:val="0"/>
          <w:marTop w:val="0"/>
          <w:marBottom w:val="0"/>
          <w:divBdr>
            <w:top w:val="none" w:sz="0" w:space="0" w:color="auto"/>
            <w:left w:val="none" w:sz="0" w:space="0" w:color="auto"/>
            <w:bottom w:val="none" w:sz="0" w:space="0" w:color="auto"/>
            <w:right w:val="none" w:sz="0" w:space="0" w:color="auto"/>
          </w:divBdr>
        </w:div>
        <w:div w:id="892540269">
          <w:marLeft w:val="0"/>
          <w:marRight w:val="0"/>
          <w:marTop w:val="0"/>
          <w:marBottom w:val="0"/>
          <w:divBdr>
            <w:top w:val="none" w:sz="0" w:space="0" w:color="auto"/>
            <w:left w:val="none" w:sz="0" w:space="0" w:color="auto"/>
            <w:bottom w:val="none" w:sz="0" w:space="0" w:color="auto"/>
            <w:right w:val="none" w:sz="0" w:space="0" w:color="auto"/>
          </w:divBdr>
          <w:divsChild>
            <w:div w:id="988169495">
              <w:marLeft w:val="0"/>
              <w:marRight w:val="0"/>
              <w:marTop w:val="0"/>
              <w:marBottom w:val="0"/>
              <w:divBdr>
                <w:top w:val="none" w:sz="0" w:space="0" w:color="auto"/>
                <w:left w:val="none" w:sz="0" w:space="0" w:color="auto"/>
                <w:bottom w:val="none" w:sz="0" w:space="0" w:color="auto"/>
                <w:right w:val="none" w:sz="0" w:space="0" w:color="auto"/>
              </w:divBdr>
            </w:div>
            <w:div w:id="290400813">
              <w:marLeft w:val="0"/>
              <w:marRight w:val="0"/>
              <w:marTop w:val="0"/>
              <w:marBottom w:val="0"/>
              <w:divBdr>
                <w:top w:val="none" w:sz="0" w:space="0" w:color="auto"/>
                <w:left w:val="none" w:sz="0" w:space="0" w:color="auto"/>
                <w:bottom w:val="none" w:sz="0" w:space="0" w:color="auto"/>
                <w:right w:val="none" w:sz="0" w:space="0" w:color="auto"/>
              </w:divBdr>
            </w:div>
            <w:div w:id="531184490">
              <w:marLeft w:val="0"/>
              <w:marRight w:val="0"/>
              <w:marTop w:val="0"/>
              <w:marBottom w:val="0"/>
              <w:divBdr>
                <w:top w:val="none" w:sz="0" w:space="0" w:color="auto"/>
                <w:left w:val="none" w:sz="0" w:space="0" w:color="auto"/>
                <w:bottom w:val="none" w:sz="0" w:space="0" w:color="auto"/>
                <w:right w:val="none" w:sz="0" w:space="0" w:color="auto"/>
              </w:divBdr>
            </w:div>
            <w:div w:id="1566069901">
              <w:marLeft w:val="0"/>
              <w:marRight w:val="0"/>
              <w:marTop w:val="0"/>
              <w:marBottom w:val="0"/>
              <w:divBdr>
                <w:top w:val="none" w:sz="0" w:space="0" w:color="auto"/>
                <w:left w:val="none" w:sz="0" w:space="0" w:color="auto"/>
                <w:bottom w:val="none" w:sz="0" w:space="0" w:color="auto"/>
                <w:right w:val="none" w:sz="0" w:space="0" w:color="auto"/>
              </w:divBdr>
            </w:div>
          </w:divsChild>
        </w:div>
        <w:div w:id="213471182">
          <w:marLeft w:val="0"/>
          <w:marRight w:val="0"/>
          <w:marTop w:val="0"/>
          <w:marBottom w:val="0"/>
          <w:divBdr>
            <w:top w:val="none" w:sz="0" w:space="0" w:color="auto"/>
            <w:left w:val="none" w:sz="0" w:space="0" w:color="auto"/>
            <w:bottom w:val="none" w:sz="0" w:space="0" w:color="auto"/>
            <w:right w:val="none" w:sz="0" w:space="0" w:color="auto"/>
          </w:divBdr>
        </w:div>
        <w:div w:id="1025640273">
          <w:marLeft w:val="0"/>
          <w:marRight w:val="0"/>
          <w:marTop w:val="0"/>
          <w:marBottom w:val="0"/>
          <w:divBdr>
            <w:top w:val="none" w:sz="0" w:space="0" w:color="auto"/>
            <w:left w:val="none" w:sz="0" w:space="0" w:color="auto"/>
            <w:bottom w:val="none" w:sz="0" w:space="0" w:color="auto"/>
            <w:right w:val="none" w:sz="0" w:space="0" w:color="auto"/>
          </w:divBdr>
        </w:div>
      </w:divsChild>
    </w:div>
    <w:div w:id="1204714702">
      <w:bodyDiv w:val="1"/>
      <w:marLeft w:val="0"/>
      <w:marRight w:val="0"/>
      <w:marTop w:val="0"/>
      <w:marBottom w:val="0"/>
      <w:divBdr>
        <w:top w:val="none" w:sz="0" w:space="0" w:color="auto"/>
        <w:left w:val="none" w:sz="0" w:space="0" w:color="auto"/>
        <w:bottom w:val="none" w:sz="0" w:space="0" w:color="auto"/>
        <w:right w:val="none" w:sz="0" w:space="0" w:color="auto"/>
      </w:divBdr>
    </w:div>
    <w:div w:id="1336033467">
      <w:bodyDiv w:val="1"/>
      <w:marLeft w:val="0"/>
      <w:marRight w:val="0"/>
      <w:marTop w:val="0"/>
      <w:marBottom w:val="0"/>
      <w:divBdr>
        <w:top w:val="none" w:sz="0" w:space="0" w:color="auto"/>
        <w:left w:val="none" w:sz="0" w:space="0" w:color="auto"/>
        <w:bottom w:val="none" w:sz="0" w:space="0" w:color="auto"/>
        <w:right w:val="none" w:sz="0" w:space="0" w:color="auto"/>
      </w:divBdr>
      <w:divsChild>
        <w:div w:id="494036731">
          <w:marLeft w:val="274"/>
          <w:marRight w:val="0"/>
          <w:marTop w:val="0"/>
          <w:marBottom w:val="0"/>
          <w:divBdr>
            <w:top w:val="none" w:sz="0" w:space="0" w:color="auto"/>
            <w:left w:val="none" w:sz="0" w:space="0" w:color="auto"/>
            <w:bottom w:val="none" w:sz="0" w:space="0" w:color="auto"/>
            <w:right w:val="none" w:sz="0" w:space="0" w:color="auto"/>
          </w:divBdr>
        </w:div>
      </w:divsChild>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380519152">
      <w:bodyDiv w:val="1"/>
      <w:marLeft w:val="0"/>
      <w:marRight w:val="0"/>
      <w:marTop w:val="0"/>
      <w:marBottom w:val="0"/>
      <w:divBdr>
        <w:top w:val="none" w:sz="0" w:space="0" w:color="auto"/>
        <w:left w:val="none" w:sz="0" w:space="0" w:color="auto"/>
        <w:bottom w:val="none" w:sz="0" w:space="0" w:color="auto"/>
        <w:right w:val="none" w:sz="0" w:space="0" w:color="auto"/>
      </w:divBdr>
    </w:div>
    <w:div w:id="1432824198">
      <w:bodyDiv w:val="1"/>
      <w:marLeft w:val="0"/>
      <w:marRight w:val="0"/>
      <w:marTop w:val="0"/>
      <w:marBottom w:val="0"/>
      <w:divBdr>
        <w:top w:val="none" w:sz="0" w:space="0" w:color="auto"/>
        <w:left w:val="none" w:sz="0" w:space="0" w:color="auto"/>
        <w:bottom w:val="none" w:sz="0" w:space="0" w:color="auto"/>
        <w:right w:val="none" w:sz="0" w:space="0" w:color="auto"/>
      </w:divBdr>
    </w:div>
    <w:div w:id="1449935902">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12644650">
      <w:bodyDiv w:val="1"/>
      <w:marLeft w:val="0"/>
      <w:marRight w:val="0"/>
      <w:marTop w:val="0"/>
      <w:marBottom w:val="0"/>
      <w:divBdr>
        <w:top w:val="none" w:sz="0" w:space="0" w:color="auto"/>
        <w:left w:val="none" w:sz="0" w:space="0" w:color="auto"/>
        <w:bottom w:val="none" w:sz="0" w:space="0" w:color="auto"/>
        <w:right w:val="none" w:sz="0" w:space="0" w:color="auto"/>
      </w:divBdr>
    </w:div>
    <w:div w:id="1532840011">
      <w:bodyDiv w:val="1"/>
      <w:marLeft w:val="0"/>
      <w:marRight w:val="0"/>
      <w:marTop w:val="0"/>
      <w:marBottom w:val="0"/>
      <w:divBdr>
        <w:top w:val="none" w:sz="0" w:space="0" w:color="auto"/>
        <w:left w:val="none" w:sz="0" w:space="0" w:color="auto"/>
        <w:bottom w:val="none" w:sz="0" w:space="0" w:color="auto"/>
        <w:right w:val="none" w:sz="0" w:space="0" w:color="auto"/>
      </w:divBdr>
    </w:div>
    <w:div w:id="1558128106">
      <w:bodyDiv w:val="1"/>
      <w:marLeft w:val="0"/>
      <w:marRight w:val="0"/>
      <w:marTop w:val="0"/>
      <w:marBottom w:val="0"/>
      <w:divBdr>
        <w:top w:val="none" w:sz="0" w:space="0" w:color="auto"/>
        <w:left w:val="none" w:sz="0" w:space="0" w:color="auto"/>
        <w:bottom w:val="none" w:sz="0" w:space="0" w:color="auto"/>
        <w:right w:val="none" w:sz="0" w:space="0" w:color="auto"/>
      </w:divBdr>
    </w:div>
    <w:div w:id="1568298748">
      <w:bodyDiv w:val="1"/>
      <w:marLeft w:val="0"/>
      <w:marRight w:val="0"/>
      <w:marTop w:val="0"/>
      <w:marBottom w:val="0"/>
      <w:divBdr>
        <w:top w:val="none" w:sz="0" w:space="0" w:color="auto"/>
        <w:left w:val="none" w:sz="0" w:space="0" w:color="auto"/>
        <w:bottom w:val="none" w:sz="0" w:space="0" w:color="auto"/>
        <w:right w:val="none" w:sz="0" w:space="0" w:color="auto"/>
      </w:divBdr>
    </w:div>
    <w:div w:id="1637374364">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74856743">
      <w:bodyDiv w:val="1"/>
      <w:marLeft w:val="0"/>
      <w:marRight w:val="0"/>
      <w:marTop w:val="0"/>
      <w:marBottom w:val="0"/>
      <w:divBdr>
        <w:top w:val="none" w:sz="0" w:space="0" w:color="auto"/>
        <w:left w:val="none" w:sz="0" w:space="0" w:color="auto"/>
        <w:bottom w:val="none" w:sz="0" w:space="0" w:color="auto"/>
        <w:right w:val="none" w:sz="0" w:space="0" w:color="auto"/>
      </w:divBdr>
    </w:div>
    <w:div w:id="1845972127">
      <w:bodyDiv w:val="1"/>
      <w:marLeft w:val="0"/>
      <w:marRight w:val="0"/>
      <w:marTop w:val="0"/>
      <w:marBottom w:val="0"/>
      <w:divBdr>
        <w:top w:val="none" w:sz="0" w:space="0" w:color="auto"/>
        <w:left w:val="none" w:sz="0" w:space="0" w:color="auto"/>
        <w:bottom w:val="none" w:sz="0" w:space="0" w:color="auto"/>
        <w:right w:val="none" w:sz="0" w:space="0" w:color="auto"/>
      </w:divBdr>
    </w:div>
    <w:div w:id="1876773644">
      <w:bodyDiv w:val="1"/>
      <w:marLeft w:val="0"/>
      <w:marRight w:val="0"/>
      <w:marTop w:val="0"/>
      <w:marBottom w:val="0"/>
      <w:divBdr>
        <w:top w:val="none" w:sz="0" w:space="0" w:color="auto"/>
        <w:left w:val="none" w:sz="0" w:space="0" w:color="auto"/>
        <w:bottom w:val="none" w:sz="0" w:space="0" w:color="auto"/>
        <w:right w:val="none" w:sz="0" w:space="0" w:color="auto"/>
      </w:divBdr>
    </w:div>
    <w:div w:id="1943948979">
      <w:bodyDiv w:val="1"/>
      <w:marLeft w:val="0"/>
      <w:marRight w:val="0"/>
      <w:marTop w:val="0"/>
      <w:marBottom w:val="0"/>
      <w:divBdr>
        <w:top w:val="none" w:sz="0" w:space="0" w:color="auto"/>
        <w:left w:val="none" w:sz="0" w:space="0" w:color="auto"/>
        <w:bottom w:val="none" w:sz="0" w:space="0" w:color="auto"/>
        <w:right w:val="none" w:sz="0" w:space="0" w:color="auto"/>
      </w:divBdr>
      <w:divsChild>
        <w:div w:id="571232381">
          <w:marLeft w:val="0"/>
          <w:marRight w:val="0"/>
          <w:marTop w:val="0"/>
          <w:marBottom w:val="0"/>
          <w:divBdr>
            <w:top w:val="none" w:sz="0" w:space="0" w:color="auto"/>
            <w:left w:val="none" w:sz="0" w:space="0" w:color="auto"/>
            <w:bottom w:val="none" w:sz="0" w:space="0" w:color="auto"/>
            <w:right w:val="none" w:sz="0" w:space="0" w:color="auto"/>
          </w:divBdr>
        </w:div>
      </w:divsChild>
    </w:div>
    <w:div w:id="2041085603">
      <w:bodyDiv w:val="1"/>
      <w:marLeft w:val="0"/>
      <w:marRight w:val="0"/>
      <w:marTop w:val="0"/>
      <w:marBottom w:val="0"/>
      <w:divBdr>
        <w:top w:val="none" w:sz="0" w:space="0" w:color="auto"/>
        <w:left w:val="none" w:sz="0" w:space="0" w:color="auto"/>
        <w:bottom w:val="none" w:sz="0" w:space="0" w:color="auto"/>
        <w:right w:val="none" w:sz="0" w:space="0" w:color="auto"/>
      </w:divBdr>
    </w:div>
    <w:div w:id="2051878013">
      <w:bodyDiv w:val="1"/>
      <w:marLeft w:val="0"/>
      <w:marRight w:val="0"/>
      <w:marTop w:val="0"/>
      <w:marBottom w:val="0"/>
      <w:divBdr>
        <w:top w:val="none" w:sz="0" w:space="0" w:color="auto"/>
        <w:left w:val="none" w:sz="0" w:space="0" w:color="auto"/>
        <w:bottom w:val="none" w:sz="0" w:space="0" w:color="auto"/>
        <w:right w:val="none" w:sz="0" w:space="0" w:color="auto"/>
      </w:divBdr>
      <w:divsChild>
        <w:div w:id="642541263">
          <w:marLeft w:val="0"/>
          <w:marRight w:val="0"/>
          <w:marTop w:val="0"/>
          <w:marBottom w:val="0"/>
          <w:divBdr>
            <w:top w:val="none" w:sz="0" w:space="0" w:color="auto"/>
            <w:left w:val="none" w:sz="0" w:space="0" w:color="auto"/>
            <w:bottom w:val="none" w:sz="0" w:space="0" w:color="auto"/>
            <w:right w:val="none" w:sz="0" w:space="0" w:color="auto"/>
          </w:divBdr>
        </w:div>
        <w:div w:id="664362446">
          <w:marLeft w:val="0"/>
          <w:marRight w:val="0"/>
          <w:marTop w:val="0"/>
          <w:marBottom w:val="0"/>
          <w:divBdr>
            <w:top w:val="none" w:sz="0" w:space="0" w:color="auto"/>
            <w:left w:val="none" w:sz="0" w:space="0" w:color="auto"/>
            <w:bottom w:val="none" w:sz="0" w:space="0" w:color="auto"/>
            <w:right w:val="none" w:sz="0" w:space="0" w:color="auto"/>
          </w:divBdr>
        </w:div>
        <w:div w:id="1579364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djpr.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djpr.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s://www.agriculture.gov.au/forestry/policies/rf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vicforests.com.au/fire-management-1/vicforests-starts-post-fire-timber-recovery"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www.agriculture.gov.au/forestry/policies/rfa/about/protecting-environment"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jpr.vic.gov.au/forestry/forestry-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delwp.vic.gov.au/futureforests/what-were-doing/victorian-regional-forest-agreements" TargetMode="External"/><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jf2\Downloads\Report-A4-Portrait%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C4D9764D50488898B4B002AB582DF2"/>
        <w:category>
          <w:name w:val="General"/>
          <w:gallery w:val="placeholder"/>
        </w:category>
        <w:types>
          <w:type w:val="bbPlcHdr"/>
        </w:types>
        <w:behaviors>
          <w:behavior w:val="content"/>
        </w:behaviors>
        <w:guid w:val="{DE50F133-EFAE-42B8-AB96-3EE8B4918341}"/>
      </w:docPartPr>
      <w:docPartBody>
        <w:p w:rsidR="00A036F3" w:rsidRDefault="00A036F3" w:rsidP="00A036F3">
          <w:pPr>
            <w:pStyle w:val="0FC4D9764D50488898B4B002AB582DF2"/>
          </w:pPr>
          <w:r w:rsidRPr="005E73F8">
            <w:rPr>
              <w:rStyle w:val="PlaceholderText"/>
              <w:rFonts w:eastAsiaTheme="minorHAnsi"/>
            </w:rPr>
            <w:t>Click or tap here to enter text.</w:t>
          </w:r>
        </w:p>
      </w:docPartBody>
    </w:docPart>
    <w:docPart>
      <w:docPartPr>
        <w:name w:val="FF412F2D972649EBBAD4276935E4D399"/>
        <w:category>
          <w:name w:val="General"/>
          <w:gallery w:val="placeholder"/>
        </w:category>
        <w:types>
          <w:type w:val="bbPlcHdr"/>
        </w:types>
        <w:behaviors>
          <w:behavior w:val="content"/>
        </w:behaviors>
        <w:guid w:val="{B67E73E2-5C2F-4594-B8C5-219503CDD2B6}"/>
      </w:docPartPr>
      <w:docPartBody>
        <w:p w:rsidR="008E49EC" w:rsidRDefault="00A036F3">
          <w:pPr>
            <w:pStyle w:val="FF412F2D972649EBBAD4276935E4D399"/>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F3"/>
    <w:rsid w:val="0000598D"/>
    <w:rsid w:val="00042818"/>
    <w:rsid w:val="000F18F0"/>
    <w:rsid w:val="0010649C"/>
    <w:rsid w:val="00143707"/>
    <w:rsid w:val="00194538"/>
    <w:rsid w:val="001A6D5C"/>
    <w:rsid w:val="001B6692"/>
    <w:rsid w:val="00261339"/>
    <w:rsid w:val="00276D1D"/>
    <w:rsid w:val="00334654"/>
    <w:rsid w:val="00385333"/>
    <w:rsid w:val="003E5B5F"/>
    <w:rsid w:val="00485940"/>
    <w:rsid w:val="004A58DB"/>
    <w:rsid w:val="004F2048"/>
    <w:rsid w:val="00503BB6"/>
    <w:rsid w:val="005C0391"/>
    <w:rsid w:val="0063108B"/>
    <w:rsid w:val="006514D6"/>
    <w:rsid w:val="00660D36"/>
    <w:rsid w:val="00667D0F"/>
    <w:rsid w:val="006726C7"/>
    <w:rsid w:val="00677885"/>
    <w:rsid w:val="00687955"/>
    <w:rsid w:val="00780BED"/>
    <w:rsid w:val="00821364"/>
    <w:rsid w:val="00834692"/>
    <w:rsid w:val="00877049"/>
    <w:rsid w:val="008B320C"/>
    <w:rsid w:val="008B5FDA"/>
    <w:rsid w:val="008C1EB1"/>
    <w:rsid w:val="008E49EC"/>
    <w:rsid w:val="00921957"/>
    <w:rsid w:val="00926759"/>
    <w:rsid w:val="00974CA2"/>
    <w:rsid w:val="009B1921"/>
    <w:rsid w:val="009F1677"/>
    <w:rsid w:val="00A036F3"/>
    <w:rsid w:val="00A045DA"/>
    <w:rsid w:val="00A40B27"/>
    <w:rsid w:val="00A418D5"/>
    <w:rsid w:val="00A61B56"/>
    <w:rsid w:val="00AA2863"/>
    <w:rsid w:val="00AB062A"/>
    <w:rsid w:val="00B73EF2"/>
    <w:rsid w:val="00C0299A"/>
    <w:rsid w:val="00C9524B"/>
    <w:rsid w:val="00CF69B2"/>
    <w:rsid w:val="00D1573C"/>
    <w:rsid w:val="00D56E23"/>
    <w:rsid w:val="00D845C8"/>
    <w:rsid w:val="00DD2617"/>
    <w:rsid w:val="00DF4E90"/>
    <w:rsid w:val="00E21228"/>
    <w:rsid w:val="00E55A3F"/>
    <w:rsid w:val="00F05568"/>
    <w:rsid w:val="00F3387E"/>
    <w:rsid w:val="00F37A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character" w:styleId="PlaceholderText">
    <w:name w:val="Placeholder Text"/>
    <w:basedOn w:val="DefaultParagraphFont"/>
    <w:uiPriority w:val="99"/>
    <w:semiHidden/>
    <w:rsid w:val="00A036F3"/>
    <w:rPr>
      <w:color w:val="808080"/>
    </w:rPr>
  </w:style>
  <w:style w:type="paragraph" w:customStyle="1" w:styleId="0FC4D9764D50488898B4B002AB582DF2">
    <w:name w:val="0FC4D9764D50488898B4B002AB582DF2"/>
    <w:rsid w:val="00A036F3"/>
  </w:style>
  <w:style w:type="paragraph" w:customStyle="1" w:styleId="FF412F2D972649EBBAD4276935E4D399">
    <w:name w:val="FF412F2D972649EBBAD4276935E4D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885b6b3-7e0d-487d-aa42-3e32d91b08c9">
      <UserInfo>
        <DisplayName>Kate M Begley (DJPR)</DisplayName>
        <AccountId>850</AccountId>
        <AccountType/>
      </UserInfo>
      <UserInfo>
        <DisplayName>Jane M Ryan (DJPR)</DisplayName>
        <AccountId>126</AccountId>
        <AccountType/>
      </UserInfo>
      <UserInfo>
        <DisplayName>Charlie D Tack (DJPR)</DisplayName>
        <AccountId>18</AccountId>
        <AccountType/>
      </UserInfo>
      <UserInfo>
        <DisplayName>Mark Sandiford (DJPR)</DisplayName>
        <AccountId>25</AccountId>
        <AccountType/>
      </UserInfo>
      <UserInfo>
        <DisplayName>Nathalie G Pulvermacher (DJPR)</DisplayName>
        <AccountId>12</AccountId>
        <AccountType/>
      </UserInfo>
      <UserInfo>
        <DisplayName>Nathan J Trushell (DJPR)</DisplayName>
        <AccountId>32</AccountId>
        <AccountType/>
      </UserInfo>
      <UserInfo>
        <DisplayName>Phuong Tram (DJPR)</DisplayName>
        <AccountId>970</AccountId>
        <AccountType/>
      </UserInfo>
      <UserInfo>
        <DisplayName>Stacey M Ryan (DJPR)</DisplayName>
        <AccountId>790</AccountId>
        <AccountType/>
      </UserInfo>
      <UserInfo>
        <DisplayName>Paul B Smith (DJPR)</DisplayName>
        <AccountId>53</AccountId>
        <AccountType/>
      </UserInfo>
      <UserInfo>
        <DisplayName>Caitlin T Wade (DJPR)</DisplayName>
        <AccountId>1323</AccountId>
        <AccountType/>
      </UserInfo>
    </SharedWithUsers>
    <FileNumber xmlns="9df27e40-797b-464d-9cc4-2f4a127c61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6318262F18B643A8EED0468F527E54" ma:contentTypeVersion="14" ma:contentTypeDescription="Create a new document." ma:contentTypeScope="" ma:versionID="7a493b2dce442456735a1954442d2ab1">
  <xsd:schema xmlns:xsd="http://www.w3.org/2001/XMLSchema" xmlns:xs="http://www.w3.org/2001/XMLSchema" xmlns:p="http://schemas.microsoft.com/office/2006/metadata/properties" xmlns:ns2="9df27e40-797b-464d-9cc4-2f4a127c61c1" xmlns:ns3="d885b6b3-7e0d-487d-aa42-3e32d91b08c9" targetNamespace="http://schemas.microsoft.com/office/2006/metadata/properties" ma:root="true" ma:fieldsID="6de51ea4f0a54087da6b2b4e4bede359" ns2:_="" ns3:_="">
    <xsd:import namespace="9df27e40-797b-464d-9cc4-2f4a127c61c1"/>
    <xsd:import namespace="d885b6b3-7e0d-487d-aa42-3e32d91b08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FileNumbe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7e40-797b-464d-9cc4-2f4a127c6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FileNumber" ma:index="20" nillable="true" ma:displayName="File Number" ma:description="Number of files in folder" ma:format="Dropdown" ma:internalName="FileNumber"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85b6b3-7e0d-487d-aa42-3e32d91b08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AA285-5452-4FC0-AA44-5F22EDB14CE9}">
  <ds:schemaRefs>
    <ds:schemaRef ds:uri="http://schemas.microsoft.com/office/2006/metadata/properties"/>
    <ds:schemaRef ds:uri="http://schemas.microsoft.com/office/infopath/2007/PartnerControls"/>
    <ds:schemaRef ds:uri="d885b6b3-7e0d-487d-aa42-3e32d91b08c9"/>
    <ds:schemaRef ds:uri="9df27e40-797b-464d-9cc4-2f4a127c61c1"/>
  </ds:schemaRefs>
</ds:datastoreItem>
</file>

<file path=customXml/itemProps2.xml><?xml version="1.0" encoding="utf-8"?>
<ds:datastoreItem xmlns:ds="http://schemas.openxmlformats.org/officeDocument/2006/customXml" ds:itemID="{61078147-543F-4562-8E98-1D3D72AE4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7e40-797b-464d-9cc4-2f4a127c61c1"/>
    <ds:schemaRef ds:uri="d885b6b3-7e0d-487d-aa42-3e32d91b0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4CB6E-DA68-473F-B317-F51C9B10ED4B}">
  <ds:schemaRefs>
    <ds:schemaRef ds:uri="http://schemas.microsoft.com/sharepoint/v3/contenttype/forms"/>
  </ds:schemaRefs>
</ds:datastoreItem>
</file>

<file path=customXml/itemProps4.xml><?xml version="1.0" encoding="utf-8"?>
<ds:datastoreItem xmlns:ds="http://schemas.openxmlformats.org/officeDocument/2006/customXml" ds:itemID="{C54A6BFD-1E9A-4310-AA9A-F4BD8CE0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 (2).dotx</Template>
  <TotalTime>0</TotalTime>
  <Pages>38</Pages>
  <Words>9837</Words>
  <Characters>56075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HLR - final report - DELWP PPD comments</vt:lpstr>
    </vt:vector>
  </TitlesOfParts>
  <LinksUpToDate>false</LinksUpToDate>
  <CharactersWithSpaces>65781</CharactersWithSpaces>
  <SharedDoc>false</SharedDoc>
  <HLinks>
    <vt:vector size="468" baseType="variant">
      <vt:variant>
        <vt:i4>8257573</vt:i4>
      </vt:variant>
      <vt:variant>
        <vt:i4>462</vt:i4>
      </vt:variant>
      <vt:variant>
        <vt:i4>0</vt:i4>
      </vt:variant>
      <vt:variant>
        <vt:i4>5</vt:i4>
      </vt:variant>
      <vt:variant>
        <vt:lpwstr>https://djpr.vic.gov.au/forestry/forestry-plan</vt:lpwstr>
      </vt:variant>
      <vt:variant>
        <vt:lpwstr/>
      </vt:variant>
      <vt:variant>
        <vt:i4>4587601</vt:i4>
      </vt:variant>
      <vt:variant>
        <vt:i4>459</vt:i4>
      </vt:variant>
      <vt:variant>
        <vt:i4>0</vt:i4>
      </vt:variant>
      <vt:variant>
        <vt:i4>5</vt:i4>
      </vt:variant>
      <vt:variant>
        <vt:lpwstr>https://www.agriculture.gov.au/forestry/policies/rfa/about/protecting-environment</vt:lpwstr>
      </vt:variant>
      <vt:variant>
        <vt:lpwstr/>
      </vt:variant>
      <vt:variant>
        <vt:i4>327724</vt:i4>
      </vt:variant>
      <vt:variant>
        <vt:i4>456</vt:i4>
      </vt:variant>
      <vt:variant>
        <vt:i4>0</vt:i4>
      </vt:variant>
      <vt:variant>
        <vt:i4>5</vt:i4>
      </vt:variant>
      <vt:variant>
        <vt:lpwstr/>
      </vt:variant>
      <vt:variant>
        <vt:lpwstr>_Constraints</vt:lpwstr>
      </vt:variant>
      <vt:variant>
        <vt:i4>1703982</vt:i4>
      </vt:variant>
      <vt:variant>
        <vt:i4>453</vt:i4>
      </vt:variant>
      <vt:variant>
        <vt:i4>0</vt:i4>
      </vt:variant>
      <vt:variant>
        <vt:i4>5</vt:i4>
      </vt:variant>
      <vt:variant>
        <vt:lpwstr/>
      </vt:variant>
      <vt:variant>
        <vt:lpwstr>_Ecologically_Sustainable_Forest</vt:lpwstr>
      </vt:variant>
      <vt:variant>
        <vt:i4>3538973</vt:i4>
      </vt:variant>
      <vt:variant>
        <vt:i4>450</vt:i4>
      </vt:variant>
      <vt:variant>
        <vt:i4>0</vt:i4>
      </vt:variant>
      <vt:variant>
        <vt:i4>5</vt:i4>
      </vt:variant>
      <vt:variant>
        <vt:lpwstr/>
      </vt:variant>
      <vt:variant>
        <vt:lpwstr>_Eastern_forest_area</vt:lpwstr>
      </vt:variant>
      <vt:variant>
        <vt:i4>5570653</vt:i4>
      </vt:variant>
      <vt:variant>
        <vt:i4>447</vt:i4>
      </vt:variant>
      <vt:variant>
        <vt:i4>0</vt:i4>
      </vt:variant>
      <vt:variant>
        <vt:i4>5</vt:i4>
      </vt:variant>
      <vt:variant>
        <vt:lpwstr/>
      </vt:variant>
      <vt:variant>
        <vt:lpwstr>_West_Victoria</vt:lpwstr>
      </vt:variant>
      <vt:variant>
        <vt:i4>4259944</vt:i4>
      </vt:variant>
      <vt:variant>
        <vt:i4>444</vt:i4>
      </vt:variant>
      <vt:variant>
        <vt:i4>0</vt:i4>
      </vt:variant>
      <vt:variant>
        <vt:i4>5</vt:i4>
      </vt:variant>
      <vt:variant>
        <vt:lpwstr/>
      </vt:variant>
      <vt:variant>
        <vt:lpwstr>_Public_forest_tenures</vt:lpwstr>
      </vt:variant>
      <vt:variant>
        <vt:i4>4259944</vt:i4>
      </vt:variant>
      <vt:variant>
        <vt:i4>441</vt:i4>
      </vt:variant>
      <vt:variant>
        <vt:i4>0</vt:i4>
      </vt:variant>
      <vt:variant>
        <vt:i4>5</vt:i4>
      </vt:variant>
      <vt:variant>
        <vt:lpwstr/>
      </vt:variant>
      <vt:variant>
        <vt:lpwstr>_Public_forest_tenures</vt:lpwstr>
      </vt:variant>
      <vt:variant>
        <vt:i4>4259944</vt:i4>
      </vt:variant>
      <vt:variant>
        <vt:i4>438</vt:i4>
      </vt:variant>
      <vt:variant>
        <vt:i4>0</vt:i4>
      </vt:variant>
      <vt:variant>
        <vt:i4>5</vt:i4>
      </vt:variant>
      <vt:variant>
        <vt:lpwstr/>
      </vt:variant>
      <vt:variant>
        <vt:lpwstr>_Public_forest_tenures</vt:lpwstr>
      </vt:variant>
      <vt:variant>
        <vt:i4>4259944</vt:i4>
      </vt:variant>
      <vt:variant>
        <vt:i4>435</vt:i4>
      </vt:variant>
      <vt:variant>
        <vt:i4>0</vt:i4>
      </vt:variant>
      <vt:variant>
        <vt:i4>5</vt:i4>
      </vt:variant>
      <vt:variant>
        <vt:lpwstr/>
      </vt:variant>
      <vt:variant>
        <vt:lpwstr>_Public_forest_tenures</vt:lpwstr>
      </vt:variant>
      <vt:variant>
        <vt:i4>8323080</vt:i4>
      </vt:variant>
      <vt:variant>
        <vt:i4>420</vt:i4>
      </vt:variant>
      <vt:variant>
        <vt:i4>0</vt:i4>
      </vt:variant>
      <vt:variant>
        <vt:i4>5</vt:i4>
      </vt:variant>
      <vt:variant>
        <vt:lpwstr/>
      </vt:variant>
      <vt:variant>
        <vt:lpwstr>_Appendix_D:_Text</vt:lpwstr>
      </vt:variant>
      <vt:variant>
        <vt:i4>720935</vt:i4>
      </vt:variant>
      <vt:variant>
        <vt:i4>408</vt:i4>
      </vt:variant>
      <vt:variant>
        <vt:i4>0</vt:i4>
      </vt:variant>
      <vt:variant>
        <vt:i4>5</vt:i4>
      </vt:variant>
      <vt:variant>
        <vt:lpwstr/>
      </vt:variant>
      <vt:variant>
        <vt:lpwstr>_Figure_9:_Eastern</vt:lpwstr>
      </vt:variant>
      <vt:variant>
        <vt:i4>8323087</vt:i4>
      </vt:variant>
      <vt:variant>
        <vt:i4>402</vt:i4>
      </vt:variant>
      <vt:variant>
        <vt:i4>0</vt:i4>
      </vt:variant>
      <vt:variant>
        <vt:i4>5</vt:i4>
      </vt:variant>
      <vt:variant>
        <vt:lpwstr/>
      </vt:variant>
      <vt:variant>
        <vt:lpwstr>_Appendix_C:_Text</vt:lpwstr>
      </vt:variant>
      <vt:variant>
        <vt:i4>1179690</vt:i4>
      </vt:variant>
      <vt:variant>
        <vt:i4>393</vt:i4>
      </vt:variant>
      <vt:variant>
        <vt:i4>0</vt:i4>
      </vt:variant>
      <vt:variant>
        <vt:i4>5</vt:i4>
      </vt:variant>
      <vt:variant>
        <vt:lpwstr/>
      </vt:variant>
      <vt:variant>
        <vt:lpwstr>_Figure_6:_West</vt:lpwstr>
      </vt:variant>
      <vt:variant>
        <vt:i4>6422615</vt:i4>
      </vt:variant>
      <vt:variant>
        <vt:i4>387</vt:i4>
      </vt:variant>
      <vt:variant>
        <vt:i4>0</vt:i4>
      </vt:variant>
      <vt:variant>
        <vt:i4>5</vt:i4>
      </vt:variant>
      <vt:variant>
        <vt:lpwstr/>
      </vt:variant>
      <vt:variant>
        <vt:lpwstr>_Figure_5:_North</vt:lpwstr>
      </vt:variant>
      <vt:variant>
        <vt:i4>7798870</vt:i4>
      </vt:variant>
      <vt:variant>
        <vt:i4>381</vt:i4>
      </vt:variant>
      <vt:variant>
        <vt:i4>0</vt:i4>
      </vt:variant>
      <vt:variant>
        <vt:i4>5</vt:i4>
      </vt:variant>
      <vt:variant>
        <vt:lpwstr/>
      </vt:variant>
      <vt:variant>
        <vt:lpwstr>_Figure_4:_Gippsland</vt:lpwstr>
      </vt:variant>
      <vt:variant>
        <vt:i4>43</vt:i4>
      </vt:variant>
      <vt:variant>
        <vt:i4>375</vt:i4>
      </vt:variant>
      <vt:variant>
        <vt:i4>0</vt:i4>
      </vt:variant>
      <vt:variant>
        <vt:i4>5</vt:i4>
      </vt:variant>
      <vt:variant>
        <vt:lpwstr/>
      </vt:variant>
      <vt:variant>
        <vt:lpwstr>_Figure_3:_East</vt:lpwstr>
      </vt:variant>
      <vt:variant>
        <vt:i4>327739</vt:i4>
      </vt:variant>
      <vt:variant>
        <vt:i4>369</vt:i4>
      </vt:variant>
      <vt:variant>
        <vt:i4>0</vt:i4>
      </vt:variant>
      <vt:variant>
        <vt:i4>5</vt:i4>
      </vt:variant>
      <vt:variant>
        <vt:lpwstr/>
      </vt:variant>
      <vt:variant>
        <vt:lpwstr>_Figure_2:_Central</vt:lpwstr>
      </vt:variant>
      <vt:variant>
        <vt:i4>1376309</vt:i4>
      </vt:variant>
      <vt:variant>
        <vt:i4>356</vt:i4>
      </vt:variant>
      <vt:variant>
        <vt:i4>0</vt:i4>
      </vt:variant>
      <vt:variant>
        <vt:i4>5</vt:i4>
      </vt:variant>
      <vt:variant>
        <vt:lpwstr/>
      </vt:variant>
      <vt:variant>
        <vt:lpwstr>_Toc85729237</vt:lpwstr>
      </vt:variant>
      <vt:variant>
        <vt:i4>1310773</vt:i4>
      </vt:variant>
      <vt:variant>
        <vt:i4>350</vt:i4>
      </vt:variant>
      <vt:variant>
        <vt:i4>0</vt:i4>
      </vt:variant>
      <vt:variant>
        <vt:i4>5</vt:i4>
      </vt:variant>
      <vt:variant>
        <vt:lpwstr/>
      </vt:variant>
      <vt:variant>
        <vt:lpwstr>_Toc85729236</vt:lpwstr>
      </vt:variant>
      <vt:variant>
        <vt:i4>1507381</vt:i4>
      </vt:variant>
      <vt:variant>
        <vt:i4>344</vt:i4>
      </vt:variant>
      <vt:variant>
        <vt:i4>0</vt:i4>
      </vt:variant>
      <vt:variant>
        <vt:i4>5</vt:i4>
      </vt:variant>
      <vt:variant>
        <vt:lpwstr/>
      </vt:variant>
      <vt:variant>
        <vt:lpwstr>_Toc85729235</vt:lpwstr>
      </vt:variant>
      <vt:variant>
        <vt:i4>1441845</vt:i4>
      </vt:variant>
      <vt:variant>
        <vt:i4>338</vt:i4>
      </vt:variant>
      <vt:variant>
        <vt:i4>0</vt:i4>
      </vt:variant>
      <vt:variant>
        <vt:i4>5</vt:i4>
      </vt:variant>
      <vt:variant>
        <vt:lpwstr/>
      </vt:variant>
      <vt:variant>
        <vt:lpwstr>_Toc85729234</vt:lpwstr>
      </vt:variant>
      <vt:variant>
        <vt:i4>1114165</vt:i4>
      </vt:variant>
      <vt:variant>
        <vt:i4>332</vt:i4>
      </vt:variant>
      <vt:variant>
        <vt:i4>0</vt:i4>
      </vt:variant>
      <vt:variant>
        <vt:i4>5</vt:i4>
      </vt:variant>
      <vt:variant>
        <vt:lpwstr/>
      </vt:variant>
      <vt:variant>
        <vt:lpwstr>_Toc85729233</vt:lpwstr>
      </vt:variant>
      <vt:variant>
        <vt:i4>1179704</vt:i4>
      </vt:variant>
      <vt:variant>
        <vt:i4>323</vt:i4>
      </vt:variant>
      <vt:variant>
        <vt:i4>0</vt:i4>
      </vt:variant>
      <vt:variant>
        <vt:i4>5</vt:i4>
      </vt:variant>
      <vt:variant>
        <vt:lpwstr/>
      </vt:variant>
      <vt:variant>
        <vt:lpwstr>_Toc97645325</vt:lpwstr>
      </vt:variant>
      <vt:variant>
        <vt:i4>1245240</vt:i4>
      </vt:variant>
      <vt:variant>
        <vt:i4>317</vt:i4>
      </vt:variant>
      <vt:variant>
        <vt:i4>0</vt:i4>
      </vt:variant>
      <vt:variant>
        <vt:i4>5</vt:i4>
      </vt:variant>
      <vt:variant>
        <vt:lpwstr/>
      </vt:variant>
      <vt:variant>
        <vt:lpwstr>_Toc97645324</vt:lpwstr>
      </vt:variant>
      <vt:variant>
        <vt:i4>1310776</vt:i4>
      </vt:variant>
      <vt:variant>
        <vt:i4>311</vt:i4>
      </vt:variant>
      <vt:variant>
        <vt:i4>0</vt:i4>
      </vt:variant>
      <vt:variant>
        <vt:i4>5</vt:i4>
      </vt:variant>
      <vt:variant>
        <vt:lpwstr/>
      </vt:variant>
      <vt:variant>
        <vt:lpwstr>_Toc97645323</vt:lpwstr>
      </vt:variant>
      <vt:variant>
        <vt:i4>1376312</vt:i4>
      </vt:variant>
      <vt:variant>
        <vt:i4>305</vt:i4>
      </vt:variant>
      <vt:variant>
        <vt:i4>0</vt:i4>
      </vt:variant>
      <vt:variant>
        <vt:i4>5</vt:i4>
      </vt:variant>
      <vt:variant>
        <vt:lpwstr/>
      </vt:variant>
      <vt:variant>
        <vt:lpwstr>_Toc97645322</vt:lpwstr>
      </vt:variant>
      <vt:variant>
        <vt:i4>1441848</vt:i4>
      </vt:variant>
      <vt:variant>
        <vt:i4>299</vt:i4>
      </vt:variant>
      <vt:variant>
        <vt:i4>0</vt:i4>
      </vt:variant>
      <vt:variant>
        <vt:i4>5</vt:i4>
      </vt:variant>
      <vt:variant>
        <vt:lpwstr/>
      </vt:variant>
      <vt:variant>
        <vt:lpwstr>_Toc97645321</vt:lpwstr>
      </vt:variant>
      <vt:variant>
        <vt:i4>1507384</vt:i4>
      </vt:variant>
      <vt:variant>
        <vt:i4>293</vt:i4>
      </vt:variant>
      <vt:variant>
        <vt:i4>0</vt:i4>
      </vt:variant>
      <vt:variant>
        <vt:i4>5</vt:i4>
      </vt:variant>
      <vt:variant>
        <vt:lpwstr/>
      </vt:variant>
      <vt:variant>
        <vt:lpwstr>_Toc97645320</vt:lpwstr>
      </vt:variant>
      <vt:variant>
        <vt:i4>1966139</vt:i4>
      </vt:variant>
      <vt:variant>
        <vt:i4>287</vt:i4>
      </vt:variant>
      <vt:variant>
        <vt:i4>0</vt:i4>
      </vt:variant>
      <vt:variant>
        <vt:i4>5</vt:i4>
      </vt:variant>
      <vt:variant>
        <vt:lpwstr/>
      </vt:variant>
      <vt:variant>
        <vt:lpwstr>_Toc97645319</vt:lpwstr>
      </vt:variant>
      <vt:variant>
        <vt:i4>2031675</vt:i4>
      </vt:variant>
      <vt:variant>
        <vt:i4>281</vt:i4>
      </vt:variant>
      <vt:variant>
        <vt:i4>0</vt:i4>
      </vt:variant>
      <vt:variant>
        <vt:i4>5</vt:i4>
      </vt:variant>
      <vt:variant>
        <vt:lpwstr/>
      </vt:variant>
      <vt:variant>
        <vt:lpwstr>_Toc97645318</vt:lpwstr>
      </vt:variant>
      <vt:variant>
        <vt:i4>1048635</vt:i4>
      </vt:variant>
      <vt:variant>
        <vt:i4>275</vt:i4>
      </vt:variant>
      <vt:variant>
        <vt:i4>0</vt:i4>
      </vt:variant>
      <vt:variant>
        <vt:i4>5</vt:i4>
      </vt:variant>
      <vt:variant>
        <vt:lpwstr/>
      </vt:variant>
      <vt:variant>
        <vt:lpwstr>_Toc97645317</vt:lpwstr>
      </vt:variant>
      <vt:variant>
        <vt:i4>1114171</vt:i4>
      </vt:variant>
      <vt:variant>
        <vt:i4>269</vt:i4>
      </vt:variant>
      <vt:variant>
        <vt:i4>0</vt:i4>
      </vt:variant>
      <vt:variant>
        <vt:i4>5</vt:i4>
      </vt:variant>
      <vt:variant>
        <vt:lpwstr/>
      </vt:variant>
      <vt:variant>
        <vt:lpwstr>_Toc97645316</vt:lpwstr>
      </vt:variant>
      <vt:variant>
        <vt:i4>1179707</vt:i4>
      </vt:variant>
      <vt:variant>
        <vt:i4>263</vt:i4>
      </vt:variant>
      <vt:variant>
        <vt:i4>0</vt:i4>
      </vt:variant>
      <vt:variant>
        <vt:i4>5</vt:i4>
      </vt:variant>
      <vt:variant>
        <vt:lpwstr/>
      </vt:variant>
      <vt:variant>
        <vt:lpwstr>_Toc97645315</vt:lpwstr>
      </vt:variant>
      <vt:variant>
        <vt:i4>1441849</vt:i4>
      </vt:variant>
      <vt:variant>
        <vt:i4>254</vt:i4>
      </vt:variant>
      <vt:variant>
        <vt:i4>0</vt:i4>
      </vt:variant>
      <vt:variant>
        <vt:i4>5</vt:i4>
      </vt:variant>
      <vt:variant>
        <vt:lpwstr/>
      </vt:variant>
      <vt:variant>
        <vt:lpwstr>_Toc98401950</vt:lpwstr>
      </vt:variant>
      <vt:variant>
        <vt:i4>2031672</vt:i4>
      </vt:variant>
      <vt:variant>
        <vt:i4>248</vt:i4>
      </vt:variant>
      <vt:variant>
        <vt:i4>0</vt:i4>
      </vt:variant>
      <vt:variant>
        <vt:i4>5</vt:i4>
      </vt:variant>
      <vt:variant>
        <vt:lpwstr/>
      </vt:variant>
      <vt:variant>
        <vt:lpwstr>_Toc98401949</vt:lpwstr>
      </vt:variant>
      <vt:variant>
        <vt:i4>1966136</vt:i4>
      </vt:variant>
      <vt:variant>
        <vt:i4>242</vt:i4>
      </vt:variant>
      <vt:variant>
        <vt:i4>0</vt:i4>
      </vt:variant>
      <vt:variant>
        <vt:i4>5</vt:i4>
      </vt:variant>
      <vt:variant>
        <vt:lpwstr/>
      </vt:variant>
      <vt:variant>
        <vt:lpwstr>_Toc98401948</vt:lpwstr>
      </vt:variant>
      <vt:variant>
        <vt:i4>1114168</vt:i4>
      </vt:variant>
      <vt:variant>
        <vt:i4>236</vt:i4>
      </vt:variant>
      <vt:variant>
        <vt:i4>0</vt:i4>
      </vt:variant>
      <vt:variant>
        <vt:i4>5</vt:i4>
      </vt:variant>
      <vt:variant>
        <vt:lpwstr/>
      </vt:variant>
      <vt:variant>
        <vt:lpwstr>_Toc98401947</vt:lpwstr>
      </vt:variant>
      <vt:variant>
        <vt:i4>1048632</vt:i4>
      </vt:variant>
      <vt:variant>
        <vt:i4>230</vt:i4>
      </vt:variant>
      <vt:variant>
        <vt:i4>0</vt:i4>
      </vt:variant>
      <vt:variant>
        <vt:i4>5</vt:i4>
      </vt:variant>
      <vt:variant>
        <vt:lpwstr/>
      </vt:variant>
      <vt:variant>
        <vt:lpwstr>_Toc98401946</vt:lpwstr>
      </vt:variant>
      <vt:variant>
        <vt:i4>1245240</vt:i4>
      </vt:variant>
      <vt:variant>
        <vt:i4>224</vt:i4>
      </vt:variant>
      <vt:variant>
        <vt:i4>0</vt:i4>
      </vt:variant>
      <vt:variant>
        <vt:i4>5</vt:i4>
      </vt:variant>
      <vt:variant>
        <vt:lpwstr/>
      </vt:variant>
      <vt:variant>
        <vt:lpwstr>_Toc98401945</vt:lpwstr>
      </vt:variant>
      <vt:variant>
        <vt:i4>1179704</vt:i4>
      </vt:variant>
      <vt:variant>
        <vt:i4>218</vt:i4>
      </vt:variant>
      <vt:variant>
        <vt:i4>0</vt:i4>
      </vt:variant>
      <vt:variant>
        <vt:i4>5</vt:i4>
      </vt:variant>
      <vt:variant>
        <vt:lpwstr/>
      </vt:variant>
      <vt:variant>
        <vt:lpwstr>_Toc98401944</vt:lpwstr>
      </vt:variant>
      <vt:variant>
        <vt:i4>1376312</vt:i4>
      </vt:variant>
      <vt:variant>
        <vt:i4>212</vt:i4>
      </vt:variant>
      <vt:variant>
        <vt:i4>0</vt:i4>
      </vt:variant>
      <vt:variant>
        <vt:i4>5</vt:i4>
      </vt:variant>
      <vt:variant>
        <vt:lpwstr/>
      </vt:variant>
      <vt:variant>
        <vt:lpwstr>_Toc98401943</vt:lpwstr>
      </vt:variant>
      <vt:variant>
        <vt:i4>1310776</vt:i4>
      </vt:variant>
      <vt:variant>
        <vt:i4>206</vt:i4>
      </vt:variant>
      <vt:variant>
        <vt:i4>0</vt:i4>
      </vt:variant>
      <vt:variant>
        <vt:i4>5</vt:i4>
      </vt:variant>
      <vt:variant>
        <vt:lpwstr/>
      </vt:variant>
      <vt:variant>
        <vt:lpwstr>_Toc98401942</vt:lpwstr>
      </vt:variant>
      <vt:variant>
        <vt:i4>1507384</vt:i4>
      </vt:variant>
      <vt:variant>
        <vt:i4>200</vt:i4>
      </vt:variant>
      <vt:variant>
        <vt:i4>0</vt:i4>
      </vt:variant>
      <vt:variant>
        <vt:i4>5</vt:i4>
      </vt:variant>
      <vt:variant>
        <vt:lpwstr/>
      </vt:variant>
      <vt:variant>
        <vt:lpwstr>_Toc98401941</vt:lpwstr>
      </vt:variant>
      <vt:variant>
        <vt:i4>1441848</vt:i4>
      </vt:variant>
      <vt:variant>
        <vt:i4>194</vt:i4>
      </vt:variant>
      <vt:variant>
        <vt:i4>0</vt:i4>
      </vt:variant>
      <vt:variant>
        <vt:i4>5</vt:i4>
      </vt:variant>
      <vt:variant>
        <vt:lpwstr/>
      </vt:variant>
      <vt:variant>
        <vt:lpwstr>_Toc98401940</vt:lpwstr>
      </vt:variant>
      <vt:variant>
        <vt:i4>2031679</vt:i4>
      </vt:variant>
      <vt:variant>
        <vt:i4>188</vt:i4>
      </vt:variant>
      <vt:variant>
        <vt:i4>0</vt:i4>
      </vt:variant>
      <vt:variant>
        <vt:i4>5</vt:i4>
      </vt:variant>
      <vt:variant>
        <vt:lpwstr/>
      </vt:variant>
      <vt:variant>
        <vt:lpwstr>_Toc98401939</vt:lpwstr>
      </vt:variant>
      <vt:variant>
        <vt:i4>1966143</vt:i4>
      </vt:variant>
      <vt:variant>
        <vt:i4>182</vt:i4>
      </vt:variant>
      <vt:variant>
        <vt:i4>0</vt:i4>
      </vt:variant>
      <vt:variant>
        <vt:i4>5</vt:i4>
      </vt:variant>
      <vt:variant>
        <vt:lpwstr/>
      </vt:variant>
      <vt:variant>
        <vt:lpwstr>_Toc98401938</vt:lpwstr>
      </vt:variant>
      <vt:variant>
        <vt:i4>1114175</vt:i4>
      </vt:variant>
      <vt:variant>
        <vt:i4>176</vt:i4>
      </vt:variant>
      <vt:variant>
        <vt:i4>0</vt:i4>
      </vt:variant>
      <vt:variant>
        <vt:i4>5</vt:i4>
      </vt:variant>
      <vt:variant>
        <vt:lpwstr/>
      </vt:variant>
      <vt:variant>
        <vt:lpwstr>_Toc98401937</vt:lpwstr>
      </vt:variant>
      <vt:variant>
        <vt:i4>1048639</vt:i4>
      </vt:variant>
      <vt:variant>
        <vt:i4>170</vt:i4>
      </vt:variant>
      <vt:variant>
        <vt:i4>0</vt:i4>
      </vt:variant>
      <vt:variant>
        <vt:i4>5</vt:i4>
      </vt:variant>
      <vt:variant>
        <vt:lpwstr/>
      </vt:variant>
      <vt:variant>
        <vt:lpwstr>_Toc98401936</vt:lpwstr>
      </vt:variant>
      <vt:variant>
        <vt:i4>1245247</vt:i4>
      </vt:variant>
      <vt:variant>
        <vt:i4>164</vt:i4>
      </vt:variant>
      <vt:variant>
        <vt:i4>0</vt:i4>
      </vt:variant>
      <vt:variant>
        <vt:i4>5</vt:i4>
      </vt:variant>
      <vt:variant>
        <vt:lpwstr/>
      </vt:variant>
      <vt:variant>
        <vt:lpwstr>_Toc98401935</vt:lpwstr>
      </vt:variant>
      <vt:variant>
        <vt:i4>1179711</vt:i4>
      </vt:variant>
      <vt:variant>
        <vt:i4>158</vt:i4>
      </vt:variant>
      <vt:variant>
        <vt:i4>0</vt:i4>
      </vt:variant>
      <vt:variant>
        <vt:i4>5</vt:i4>
      </vt:variant>
      <vt:variant>
        <vt:lpwstr/>
      </vt:variant>
      <vt:variant>
        <vt:lpwstr>_Toc98401934</vt:lpwstr>
      </vt:variant>
      <vt:variant>
        <vt:i4>1376319</vt:i4>
      </vt:variant>
      <vt:variant>
        <vt:i4>152</vt:i4>
      </vt:variant>
      <vt:variant>
        <vt:i4>0</vt:i4>
      </vt:variant>
      <vt:variant>
        <vt:i4>5</vt:i4>
      </vt:variant>
      <vt:variant>
        <vt:lpwstr/>
      </vt:variant>
      <vt:variant>
        <vt:lpwstr>_Toc98401933</vt:lpwstr>
      </vt:variant>
      <vt:variant>
        <vt:i4>1310783</vt:i4>
      </vt:variant>
      <vt:variant>
        <vt:i4>146</vt:i4>
      </vt:variant>
      <vt:variant>
        <vt:i4>0</vt:i4>
      </vt:variant>
      <vt:variant>
        <vt:i4>5</vt:i4>
      </vt:variant>
      <vt:variant>
        <vt:lpwstr/>
      </vt:variant>
      <vt:variant>
        <vt:lpwstr>_Toc98401932</vt:lpwstr>
      </vt:variant>
      <vt:variant>
        <vt:i4>1507391</vt:i4>
      </vt:variant>
      <vt:variant>
        <vt:i4>140</vt:i4>
      </vt:variant>
      <vt:variant>
        <vt:i4>0</vt:i4>
      </vt:variant>
      <vt:variant>
        <vt:i4>5</vt:i4>
      </vt:variant>
      <vt:variant>
        <vt:lpwstr/>
      </vt:variant>
      <vt:variant>
        <vt:lpwstr>_Toc98401931</vt:lpwstr>
      </vt:variant>
      <vt:variant>
        <vt:i4>1441855</vt:i4>
      </vt:variant>
      <vt:variant>
        <vt:i4>134</vt:i4>
      </vt:variant>
      <vt:variant>
        <vt:i4>0</vt:i4>
      </vt:variant>
      <vt:variant>
        <vt:i4>5</vt:i4>
      </vt:variant>
      <vt:variant>
        <vt:lpwstr/>
      </vt:variant>
      <vt:variant>
        <vt:lpwstr>_Toc98401930</vt:lpwstr>
      </vt:variant>
      <vt:variant>
        <vt:i4>2031678</vt:i4>
      </vt:variant>
      <vt:variant>
        <vt:i4>128</vt:i4>
      </vt:variant>
      <vt:variant>
        <vt:i4>0</vt:i4>
      </vt:variant>
      <vt:variant>
        <vt:i4>5</vt:i4>
      </vt:variant>
      <vt:variant>
        <vt:lpwstr/>
      </vt:variant>
      <vt:variant>
        <vt:lpwstr>_Toc98401929</vt:lpwstr>
      </vt:variant>
      <vt:variant>
        <vt:i4>1966142</vt:i4>
      </vt:variant>
      <vt:variant>
        <vt:i4>122</vt:i4>
      </vt:variant>
      <vt:variant>
        <vt:i4>0</vt:i4>
      </vt:variant>
      <vt:variant>
        <vt:i4>5</vt:i4>
      </vt:variant>
      <vt:variant>
        <vt:lpwstr/>
      </vt:variant>
      <vt:variant>
        <vt:lpwstr>_Toc98401928</vt:lpwstr>
      </vt:variant>
      <vt:variant>
        <vt:i4>1114174</vt:i4>
      </vt:variant>
      <vt:variant>
        <vt:i4>116</vt:i4>
      </vt:variant>
      <vt:variant>
        <vt:i4>0</vt:i4>
      </vt:variant>
      <vt:variant>
        <vt:i4>5</vt:i4>
      </vt:variant>
      <vt:variant>
        <vt:lpwstr/>
      </vt:variant>
      <vt:variant>
        <vt:lpwstr>_Toc98401927</vt:lpwstr>
      </vt:variant>
      <vt:variant>
        <vt:i4>1048638</vt:i4>
      </vt:variant>
      <vt:variant>
        <vt:i4>110</vt:i4>
      </vt:variant>
      <vt:variant>
        <vt:i4>0</vt:i4>
      </vt:variant>
      <vt:variant>
        <vt:i4>5</vt:i4>
      </vt:variant>
      <vt:variant>
        <vt:lpwstr/>
      </vt:variant>
      <vt:variant>
        <vt:lpwstr>_Toc98401926</vt:lpwstr>
      </vt:variant>
      <vt:variant>
        <vt:i4>1245246</vt:i4>
      </vt:variant>
      <vt:variant>
        <vt:i4>104</vt:i4>
      </vt:variant>
      <vt:variant>
        <vt:i4>0</vt:i4>
      </vt:variant>
      <vt:variant>
        <vt:i4>5</vt:i4>
      </vt:variant>
      <vt:variant>
        <vt:lpwstr/>
      </vt:variant>
      <vt:variant>
        <vt:lpwstr>_Toc98401925</vt:lpwstr>
      </vt:variant>
      <vt:variant>
        <vt:i4>1179710</vt:i4>
      </vt:variant>
      <vt:variant>
        <vt:i4>98</vt:i4>
      </vt:variant>
      <vt:variant>
        <vt:i4>0</vt:i4>
      </vt:variant>
      <vt:variant>
        <vt:i4>5</vt:i4>
      </vt:variant>
      <vt:variant>
        <vt:lpwstr/>
      </vt:variant>
      <vt:variant>
        <vt:lpwstr>_Toc98401924</vt:lpwstr>
      </vt:variant>
      <vt:variant>
        <vt:i4>1376318</vt:i4>
      </vt:variant>
      <vt:variant>
        <vt:i4>92</vt:i4>
      </vt:variant>
      <vt:variant>
        <vt:i4>0</vt:i4>
      </vt:variant>
      <vt:variant>
        <vt:i4>5</vt:i4>
      </vt:variant>
      <vt:variant>
        <vt:lpwstr/>
      </vt:variant>
      <vt:variant>
        <vt:lpwstr>_Toc98401923</vt:lpwstr>
      </vt:variant>
      <vt:variant>
        <vt:i4>1310782</vt:i4>
      </vt:variant>
      <vt:variant>
        <vt:i4>86</vt:i4>
      </vt:variant>
      <vt:variant>
        <vt:i4>0</vt:i4>
      </vt:variant>
      <vt:variant>
        <vt:i4>5</vt:i4>
      </vt:variant>
      <vt:variant>
        <vt:lpwstr/>
      </vt:variant>
      <vt:variant>
        <vt:lpwstr>_Toc98401922</vt:lpwstr>
      </vt:variant>
      <vt:variant>
        <vt:i4>1507390</vt:i4>
      </vt:variant>
      <vt:variant>
        <vt:i4>80</vt:i4>
      </vt:variant>
      <vt:variant>
        <vt:i4>0</vt:i4>
      </vt:variant>
      <vt:variant>
        <vt:i4>5</vt:i4>
      </vt:variant>
      <vt:variant>
        <vt:lpwstr/>
      </vt:variant>
      <vt:variant>
        <vt:lpwstr>_Toc98401921</vt:lpwstr>
      </vt:variant>
      <vt:variant>
        <vt:i4>1441854</vt:i4>
      </vt:variant>
      <vt:variant>
        <vt:i4>74</vt:i4>
      </vt:variant>
      <vt:variant>
        <vt:i4>0</vt:i4>
      </vt:variant>
      <vt:variant>
        <vt:i4>5</vt:i4>
      </vt:variant>
      <vt:variant>
        <vt:lpwstr/>
      </vt:variant>
      <vt:variant>
        <vt:lpwstr>_Toc98401920</vt:lpwstr>
      </vt:variant>
      <vt:variant>
        <vt:i4>2031677</vt:i4>
      </vt:variant>
      <vt:variant>
        <vt:i4>68</vt:i4>
      </vt:variant>
      <vt:variant>
        <vt:i4>0</vt:i4>
      </vt:variant>
      <vt:variant>
        <vt:i4>5</vt:i4>
      </vt:variant>
      <vt:variant>
        <vt:lpwstr/>
      </vt:variant>
      <vt:variant>
        <vt:lpwstr>_Toc98401919</vt:lpwstr>
      </vt:variant>
      <vt:variant>
        <vt:i4>1966141</vt:i4>
      </vt:variant>
      <vt:variant>
        <vt:i4>62</vt:i4>
      </vt:variant>
      <vt:variant>
        <vt:i4>0</vt:i4>
      </vt:variant>
      <vt:variant>
        <vt:i4>5</vt:i4>
      </vt:variant>
      <vt:variant>
        <vt:lpwstr/>
      </vt:variant>
      <vt:variant>
        <vt:lpwstr>_Toc98401918</vt:lpwstr>
      </vt:variant>
      <vt:variant>
        <vt:i4>1114173</vt:i4>
      </vt:variant>
      <vt:variant>
        <vt:i4>56</vt:i4>
      </vt:variant>
      <vt:variant>
        <vt:i4>0</vt:i4>
      </vt:variant>
      <vt:variant>
        <vt:i4>5</vt:i4>
      </vt:variant>
      <vt:variant>
        <vt:lpwstr/>
      </vt:variant>
      <vt:variant>
        <vt:lpwstr>_Toc98401917</vt:lpwstr>
      </vt:variant>
      <vt:variant>
        <vt:i4>1048637</vt:i4>
      </vt:variant>
      <vt:variant>
        <vt:i4>50</vt:i4>
      </vt:variant>
      <vt:variant>
        <vt:i4>0</vt:i4>
      </vt:variant>
      <vt:variant>
        <vt:i4>5</vt:i4>
      </vt:variant>
      <vt:variant>
        <vt:lpwstr/>
      </vt:variant>
      <vt:variant>
        <vt:lpwstr>_Toc98401916</vt:lpwstr>
      </vt:variant>
      <vt:variant>
        <vt:i4>1245245</vt:i4>
      </vt:variant>
      <vt:variant>
        <vt:i4>44</vt:i4>
      </vt:variant>
      <vt:variant>
        <vt:i4>0</vt:i4>
      </vt:variant>
      <vt:variant>
        <vt:i4>5</vt:i4>
      </vt:variant>
      <vt:variant>
        <vt:lpwstr/>
      </vt:variant>
      <vt:variant>
        <vt:lpwstr>_Toc98401915</vt:lpwstr>
      </vt:variant>
      <vt:variant>
        <vt:i4>1179709</vt:i4>
      </vt:variant>
      <vt:variant>
        <vt:i4>38</vt:i4>
      </vt:variant>
      <vt:variant>
        <vt:i4>0</vt:i4>
      </vt:variant>
      <vt:variant>
        <vt:i4>5</vt:i4>
      </vt:variant>
      <vt:variant>
        <vt:lpwstr/>
      </vt:variant>
      <vt:variant>
        <vt:lpwstr>_Toc98401914</vt:lpwstr>
      </vt:variant>
      <vt:variant>
        <vt:i4>1376317</vt:i4>
      </vt:variant>
      <vt:variant>
        <vt:i4>32</vt:i4>
      </vt:variant>
      <vt:variant>
        <vt:i4>0</vt:i4>
      </vt:variant>
      <vt:variant>
        <vt:i4>5</vt:i4>
      </vt:variant>
      <vt:variant>
        <vt:lpwstr/>
      </vt:variant>
      <vt:variant>
        <vt:lpwstr>_Toc98401913</vt:lpwstr>
      </vt:variant>
      <vt:variant>
        <vt:i4>1310781</vt:i4>
      </vt:variant>
      <vt:variant>
        <vt:i4>26</vt:i4>
      </vt:variant>
      <vt:variant>
        <vt:i4>0</vt:i4>
      </vt:variant>
      <vt:variant>
        <vt:i4>5</vt:i4>
      </vt:variant>
      <vt:variant>
        <vt:lpwstr/>
      </vt:variant>
      <vt:variant>
        <vt:lpwstr>_Toc98401912</vt:lpwstr>
      </vt:variant>
      <vt:variant>
        <vt:i4>1507389</vt:i4>
      </vt:variant>
      <vt:variant>
        <vt:i4>20</vt:i4>
      </vt:variant>
      <vt:variant>
        <vt:i4>0</vt:i4>
      </vt:variant>
      <vt:variant>
        <vt:i4>5</vt:i4>
      </vt:variant>
      <vt:variant>
        <vt:lpwstr/>
      </vt:variant>
      <vt:variant>
        <vt:lpwstr>_Toc98401911</vt:lpwstr>
      </vt:variant>
      <vt:variant>
        <vt:i4>1441853</vt:i4>
      </vt:variant>
      <vt:variant>
        <vt:i4>14</vt:i4>
      </vt:variant>
      <vt:variant>
        <vt:i4>0</vt:i4>
      </vt:variant>
      <vt:variant>
        <vt:i4>5</vt:i4>
      </vt:variant>
      <vt:variant>
        <vt:lpwstr/>
      </vt:variant>
      <vt:variant>
        <vt:lpwstr>_Toc98401910</vt:lpwstr>
      </vt:variant>
      <vt:variant>
        <vt:i4>2031676</vt:i4>
      </vt:variant>
      <vt:variant>
        <vt:i4>8</vt:i4>
      </vt:variant>
      <vt:variant>
        <vt:i4>0</vt:i4>
      </vt:variant>
      <vt:variant>
        <vt:i4>5</vt:i4>
      </vt:variant>
      <vt:variant>
        <vt:lpwstr/>
      </vt:variant>
      <vt:variant>
        <vt:lpwstr>_Toc98401909</vt:lpwstr>
      </vt:variant>
      <vt:variant>
        <vt:i4>1966140</vt:i4>
      </vt:variant>
      <vt:variant>
        <vt:i4>2</vt:i4>
      </vt:variant>
      <vt:variant>
        <vt:i4>0</vt:i4>
      </vt:variant>
      <vt:variant>
        <vt:i4>5</vt:i4>
      </vt:variant>
      <vt:variant>
        <vt:lpwstr/>
      </vt:variant>
      <vt:variant>
        <vt:lpwstr>_Toc98401908</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HLR - final report - DELWP PPD comments</dc:title>
  <dc:subject/>
  <dc:creator/>
  <cp:keywords/>
  <dc:description/>
  <cp:lastModifiedBy/>
  <cp:revision>1</cp:revision>
  <dcterms:created xsi:type="dcterms:W3CDTF">2022-03-17T00:58:00Z</dcterms:created>
  <dcterms:modified xsi:type="dcterms:W3CDTF">2022-03-17T04:48:00Z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Agency">
    <vt:lpwstr>1;#Department of Environment, Land, Water and Planning|607a3f87-1228-4cd9-82a5-076aa8776274</vt:lpwstr>
  </property>
  <property fmtid="{D5CDD505-2E9C-101B-9397-08002B2CF9AE}" pid="4" name="Branch">
    <vt:lpwstr>8;#Office of the Executive Director|ff8797a1-2baa-4900-9b1b-a15becd3915a</vt:lpwstr>
  </property>
  <property fmtid="{D5CDD505-2E9C-101B-9397-08002B2CF9AE}" pid="5" name="d25512bccefe4fa083801fcb78c24163">
    <vt:lpwstr>Process and procedure|9fed78e4-0cf7-4349-93c6-1d5eeb34ebd6</vt:lpwstr>
  </property>
  <property fmtid="{D5CDD505-2E9C-101B-9397-08002B2CF9AE}" pid="6" name="Records Class Team Admin">
    <vt:lpwstr>89</vt:lpwstr>
  </property>
  <property fmtid="{D5CDD505-2E9C-101B-9397-08002B2CF9AE}" pid="7" name="Division">
    <vt:lpwstr>9;#Policy and Planning|01515e0b-0528-49c7-a53b-6d3bf8d1dbc3</vt:lpwstr>
  </property>
  <property fmtid="{D5CDD505-2E9C-101B-9397-08002B2CF9AE}" pid="8" name="Dissemination Limiting Marker">
    <vt:lpwstr>2;#FOUO|955eb6fc-b35a-4808-8aa5-31e514fa3f26</vt:lpwstr>
  </property>
  <property fmtid="{D5CDD505-2E9C-101B-9397-08002B2CF9AE}" pid="9" name="Group1">
    <vt:lpwstr>10;#Forest, Fire and Regions|2e0654de-dfdc-4793-b2a2-0db9a0abca14</vt:lpwstr>
  </property>
  <property fmtid="{D5CDD505-2E9C-101B-9397-08002B2CF9AE}" pid="10" name="Security Classification">
    <vt:lpwstr>3;#Unclassified|7fa379f4-4aba-4692-ab80-7d39d3a23cf4</vt:lpwstr>
  </property>
  <property fmtid="{D5CDD505-2E9C-101B-9397-08002B2CF9AE}" pid="11" name="_dlc_DocIdItemGuid">
    <vt:lpwstr>49a9a892-f4e6-4932-a520-c77fca912c16</vt:lpwstr>
  </property>
  <property fmtid="{D5CDD505-2E9C-101B-9397-08002B2CF9AE}" pid="12" name="Sub-Section">
    <vt:lpwstr/>
  </property>
  <property fmtid="{D5CDD505-2E9C-101B-9397-08002B2CF9AE}" pid="13" name="g91c59fb10974fa1a03160ad8386f0f4">
    <vt:lpwstr/>
  </property>
  <property fmtid="{D5CDD505-2E9C-101B-9397-08002B2CF9AE}" pid="14" name="Reference_x0020_Type">
    <vt:lpwstr/>
  </property>
  <property fmtid="{D5CDD505-2E9C-101B-9397-08002B2CF9AE}" pid="15" name="Location_x0020_Type">
    <vt:lpwstr/>
  </property>
  <property fmtid="{D5CDD505-2E9C-101B-9397-08002B2CF9AE}" pid="16" name="b9b43b809ea4445880dbf70bb9849525">
    <vt:lpwstr/>
  </property>
  <property fmtid="{D5CDD505-2E9C-101B-9397-08002B2CF9AE}" pid="17" name="Copyright_x0020_Licence_x0020_Name">
    <vt:lpwstr/>
  </property>
  <property fmtid="{D5CDD505-2E9C-101B-9397-08002B2CF9AE}" pid="18" name="df723ab3fe1c4eb7a0b151674e7ac40d">
    <vt:lpwstr/>
  </property>
  <property fmtid="{D5CDD505-2E9C-101B-9397-08002B2CF9AE}" pid="19" name="o2e611f6ba3e4c8f9a895dfb7980639e">
    <vt:lpwstr/>
  </property>
  <property fmtid="{D5CDD505-2E9C-101B-9397-08002B2CF9AE}" pid="20" name="ld508a88e6264ce89693af80a72862cb">
    <vt:lpwstr/>
  </property>
  <property fmtid="{D5CDD505-2E9C-101B-9397-08002B2CF9AE}" pid="21" name="Record_x0020_Purpose">
    <vt:lpwstr/>
  </property>
  <property fmtid="{D5CDD505-2E9C-101B-9397-08002B2CF9AE}" pid="22" name="Department_x0020_Document_x0020_Type">
    <vt:lpwstr/>
  </property>
  <property fmtid="{D5CDD505-2E9C-101B-9397-08002B2CF9AE}" pid="23" name="Reference Type">
    <vt:lpwstr/>
  </property>
  <property fmtid="{D5CDD505-2E9C-101B-9397-08002B2CF9AE}" pid="24" name="Copyright Licence Name">
    <vt:lpwstr/>
  </property>
  <property fmtid="{D5CDD505-2E9C-101B-9397-08002B2CF9AE}" pid="25" name="Location Type">
    <vt:lpwstr/>
  </property>
  <property fmtid="{D5CDD505-2E9C-101B-9397-08002B2CF9AE}" pid="26" name="Department Document Type">
    <vt:lpwstr/>
  </property>
  <property fmtid="{D5CDD505-2E9C-101B-9397-08002B2CF9AE}" pid="27" name="Record Purpose">
    <vt:lpwstr/>
  </property>
  <property fmtid="{D5CDD505-2E9C-101B-9397-08002B2CF9AE}" pid="28" name="MSIP_Label_4257e2ab-f512-40e2-9c9a-c64247360765_Enabled">
    <vt:lpwstr>true</vt:lpwstr>
  </property>
  <property fmtid="{D5CDD505-2E9C-101B-9397-08002B2CF9AE}" pid="29" name="MSIP_Label_4257e2ab-f512-40e2-9c9a-c64247360765_SetDate">
    <vt:lpwstr>2021-09-30T05:26:48Z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934d4941-c015-486a-8178-18ed93fba4a8</vt:lpwstr>
  </property>
  <property fmtid="{D5CDD505-2E9C-101B-9397-08002B2CF9AE}" pid="34" name="MSIP_Label_4257e2ab-f512-40e2-9c9a-c64247360765_ContentBits">
    <vt:lpwstr>2</vt:lpwstr>
  </property>
  <property fmtid="{D5CDD505-2E9C-101B-9397-08002B2CF9AE}" pid="35" name="SharedWithUsers">
    <vt:lpwstr>2358;#Lindsay E Rayner (DELWP);#1448;#Beth J Seamer (DELWP);#2771;#Dominik A Nicholls (DELWP);#3986;#Owen Bryce Martin (DELWP);#4649;#Amy Orlowski (DELWP);#3512;#Tim B Morrissey (DELWP);#2063;#Tom R Kelly (DELWP);#2959;#Tess Hutton (DELWP);#2378;#Georgie </vt:lpwstr>
  </property>
  <property fmtid="{D5CDD505-2E9C-101B-9397-08002B2CF9AE}" pid="36" name="ContentTypeId">
    <vt:lpwstr>0x010100476318262F18B643A8EED0468F527E54</vt:lpwstr>
  </property>
</Properties>
</file>