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64"/>
        <w:tblW w:w="10413" w:type="dxa"/>
        <w:tblLook w:val="01E0" w:firstRow="1" w:lastRow="1" w:firstColumn="1" w:lastColumn="1" w:noHBand="0" w:noVBand="0"/>
      </w:tblPr>
      <w:tblGrid>
        <w:gridCol w:w="10413"/>
      </w:tblGrid>
      <w:tr w:rsidR="00EA2B53" w:rsidRPr="00F74678" w:rsidTr="007D4B4C">
        <w:trPr>
          <w:trHeight w:hRule="exact" w:val="2705"/>
        </w:trPr>
        <w:tc>
          <w:tcPr>
            <w:tcW w:w="10413" w:type="dxa"/>
            <w:shd w:val="clear" w:color="auto" w:fill="auto"/>
          </w:tcPr>
          <w:tbl>
            <w:tblPr>
              <w:tblpPr w:leftFromText="180" w:rightFromText="180" w:vertAnchor="page" w:horzAnchor="margin" w:tblpY="1164"/>
              <w:tblW w:w="9904" w:type="dxa"/>
              <w:tblLook w:val="01E0" w:firstRow="1" w:lastRow="1" w:firstColumn="1" w:lastColumn="1" w:noHBand="0" w:noVBand="0"/>
            </w:tblPr>
            <w:tblGrid>
              <w:gridCol w:w="9904"/>
            </w:tblGrid>
            <w:tr w:rsidR="00332750" w:rsidRPr="00211112" w:rsidTr="00FE25AE">
              <w:trPr>
                <w:trHeight w:hRule="exact" w:val="2683"/>
              </w:trPr>
              <w:tc>
                <w:tcPr>
                  <w:tcW w:w="9904" w:type="dxa"/>
                  <w:shd w:val="clear" w:color="auto" w:fill="auto"/>
                </w:tcPr>
                <w:p w:rsidR="00332750" w:rsidRPr="00211112" w:rsidRDefault="0082610C" w:rsidP="0082610C">
                  <w:pPr>
                    <w:pStyle w:val="Toptitle"/>
                    <w:framePr w:hSpace="0" w:wrap="auto" w:vAnchor="margin" w:hAnchor="text" w:yAlign="inline"/>
                    <w:spacing w:before="300" w:after="140"/>
                  </w:pPr>
                  <w:r>
                    <w:t>Code of conduct</w:t>
                  </w:r>
                </w:p>
                <w:p w:rsidR="00332750" w:rsidRPr="00211112" w:rsidRDefault="00332750" w:rsidP="0082610C">
                  <w:pPr>
                    <w:pStyle w:val="Topsubtitle"/>
                    <w:framePr w:hSpace="0" w:wrap="auto" w:vAnchor="margin" w:hAnchor="text" w:yAlign="inline"/>
                    <w:spacing w:before="360"/>
                    <w:rPr>
                      <w:sz w:val="44"/>
                      <w:szCs w:val="44"/>
                    </w:rPr>
                  </w:pPr>
                  <w:r w:rsidRPr="00211112">
                    <w:rPr>
                      <w:noProof/>
                      <w:lang w:eastAsia="en-AU"/>
                    </w:rPr>
                    <mc:AlternateContent>
                      <mc:Choice Requires="wps">
                        <w:drawing>
                          <wp:anchor distT="0" distB="0" distL="114300" distR="114300" simplePos="0" relativeHeight="251663872" behindDoc="0" locked="0" layoutInCell="1" allowOverlap="1" wp14:anchorId="4E9AC168" wp14:editId="21FA802F">
                            <wp:simplePos x="0" y="0"/>
                            <wp:positionH relativeFrom="column">
                              <wp:posOffset>-120015</wp:posOffset>
                            </wp:positionH>
                            <wp:positionV relativeFrom="paragraph">
                              <wp:posOffset>888839</wp:posOffset>
                            </wp:positionV>
                            <wp:extent cx="6477635"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750" w:rsidRPr="00DF494B" w:rsidRDefault="00332750" w:rsidP="00332750">
                                        <w:pPr>
                                          <w:pStyle w:val="CertHDWhite"/>
                                          <w:rPr>
                                            <w:sz w:val="32"/>
                                            <w:szCs w:val="32"/>
                                          </w:rPr>
                                        </w:pPr>
                                        <w:r>
                                          <w:rPr>
                                            <w:sz w:val="32"/>
                                            <w:szCs w:val="32"/>
                                          </w:rPr>
                                          <w:t xml:space="preserve">Guidance note </w:t>
                                        </w:r>
                                        <w:r w:rsidRPr="00DF494B">
                                          <w:rPr>
                                            <w:sz w:val="32"/>
                                            <w:szCs w:val="32"/>
                                          </w:rPr>
                                          <w:t xml:space="preserve">for </w:t>
                                        </w:r>
                                        <w:r w:rsidR="00E72E85">
                                          <w:rPr>
                                            <w:sz w:val="32"/>
                                            <w:szCs w:val="32"/>
                                          </w:rPr>
                                          <w:t xml:space="preserve">boards of </w:t>
                                        </w:r>
                                        <w:r w:rsidRPr="00DF494B">
                                          <w:rPr>
                                            <w:sz w:val="32"/>
                                            <w:szCs w:val="32"/>
                                          </w:rPr>
                                          <w:t>major DELWP agencies</w:t>
                                        </w:r>
                                        <w:r>
                                          <w:rPr>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5pt;margin-top:70pt;width:510.05pt;height:2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" filled="f" stroked="f">
                            <v:textbox>
                              <w:txbxContent>
                                <w:p w:rsidR="00332750" w:rsidRPr="00DF494B" w:rsidRDefault="00332750" w:rsidP="00332750">
                                  <w:pPr>
                                    <w:pStyle w:val="CertHDWhite"/>
                                    <w:rPr>
                                      <w:sz w:val="32"/>
                                      <w:szCs w:val="32"/>
                                    </w:rPr>
                                  </w:pPr>
                                  <w:r>
                                    <w:rPr>
                                      <w:sz w:val="32"/>
                                      <w:szCs w:val="32"/>
                                    </w:rPr>
                                    <w:t xml:space="preserve">Guidance note </w:t>
                                  </w:r>
                                  <w:r w:rsidRPr="00DF494B">
                                    <w:rPr>
                                      <w:sz w:val="32"/>
                                      <w:szCs w:val="32"/>
                                    </w:rPr>
                                    <w:t xml:space="preserve">for </w:t>
                                  </w:r>
                                  <w:r w:rsidR="00E72E85">
                                    <w:rPr>
                                      <w:sz w:val="32"/>
                                      <w:szCs w:val="32"/>
                                    </w:rPr>
                                    <w:t xml:space="preserve">boards of </w:t>
                                  </w:r>
                                  <w:r w:rsidRPr="00DF494B">
                                    <w:rPr>
                                      <w:sz w:val="32"/>
                                      <w:szCs w:val="32"/>
                                    </w:rPr>
                                    <w:t>major DELWP agencies</w:t>
                                  </w:r>
                                  <w:r>
                                    <w:rPr>
                                      <w:sz w:val="32"/>
                                      <w:szCs w:val="32"/>
                                    </w:rPr>
                                    <w:t xml:space="preserve"> </w:t>
                                  </w:r>
                                </w:p>
                              </w:txbxContent>
                            </v:textbox>
                          </v:shape>
                        </w:pict>
                      </mc:Fallback>
                    </mc:AlternateContent>
                  </w:r>
                  <w:r w:rsidRPr="00211112">
                    <w:rPr>
                      <w:sz w:val="44"/>
                      <w:szCs w:val="44"/>
                    </w:rPr>
                    <w:t>(</w:t>
                  </w:r>
                  <w:r>
                    <w:rPr>
                      <w:sz w:val="44"/>
                      <w:szCs w:val="44"/>
                    </w:rPr>
                    <w:t>2</w:t>
                  </w:r>
                  <w:r w:rsidRPr="00211112">
                    <w:rPr>
                      <w:sz w:val="44"/>
                      <w:szCs w:val="44"/>
                    </w:rPr>
                    <w:t xml:space="preserve">)  </w:t>
                  </w:r>
                  <w:r>
                    <w:rPr>
                      <w:sz w:val="44"/>
                      <w:szCs w:val="44"/>
                    </w:rPr>
                    <w:t>An overview</w:t>
                  </w:r>
                  <w:r w:rsidRPr="00211112">
                    <w:rPr>
                      <w:sz w:val="44"/>
                      <w:szCs w:val="44"/>
                    </w:rPr>
                    <w:t xml:space="preserve"> </w:t>
                  </w:r>
                </w:p>
              </w:tc>
            </w:tr>
          </w:tbl>
          <w:p w:rsidR="00332750" w:rsidRPr="00211112" w:rsidRDefault="00332750" w:rsidP="00332750">
            <w:pPr>
              <w:spacing w:before="400"/>
            </w:pPr>
          </w:p>
          <w:p w:rsidR="00EA2B53" w:rsidRPr="003F3A22" w:rsidRDefault="00EA2B53" w:rsidP="00DE0473">
            <w:pPr>
              <w:pStyle w:val="Topsubtitle"/>
              <w:framePr w:hSpace="0" w:wrap="auto" w:vAnchor="margin" w:hAnchor="text" w:yAlign="inline"/>
            </w:pPr>
          </w:p>
        </w:tc>
      </w:tr>
    </w:tbl>
    <w:p w:rsidR="002C12AF" w:rsidRDefault="002C12AF" w:rsidP="00EA2B53">
      <w:pPr>
        <w:spacing w:before="400"/>
      </w:pPr>
    </w:p>
    <w:p w:rsidR="00EA2B53" w:rsidRDefault="00EA2B53" w:rsidP="001855F2"/>
    <w:p w:rsidR="009A5D15" w:rsidRPr="00211112" w:rsidRDefault="009A5D15" w:rsidP="00C81729">
      <w:pPr>
        <w:spacing w:line="260" w:lineRule="atLeast"/>
      </w:pPr>
      <w:r w:rsidRPr="00211112">
        <w:t xml:space="preserve">This </w:t>
      </w:r>
      <w:r>
        <w:t>guidance note is for use by</w:t>
      </w:r>
      <w:r w:rsidRPr="00211112">
        <w:t xml:space="preserve"> </w:t>
      </w:r>
      <w:r w:rsidR="0082610C">
        <w:t xml:space="preserve">boards </w:t>
      </w:r>
      <w:r>
        <w:t xml:space="preserve">of </w:t>
      </w:r>
      <w:r w:rsidRPr="00211112">
        <w:t xml:space="preserve">the </w:t>
      </w:r>
      <w:r w:rsidRPr="00C81729">
        <w:t>over 100</w:t>
      </w:r>
      <w:r w:rsidRPr="00211112">
        <w:t xml:space="preserve"> </w:t>
      </w:r>
      <w:r w:rsidRPr="00C81729">
        <w:rPr>
          <w:b/>
        </w:rPr>
        <w:t>major public entities</w:t>
      </w:r>
      <w:r w:rsidRPr="00211112">
        <w:t xml:space="preserve"> and other statutory boards, committees, councils, panels, etc. in the Department of Environment, Land, Water and Planning (DELWP) portfolio, including large (category 1 and 2) committees of management of Crown land reserves.  </w:t>
      </w:r>
    </w:p>
    <w:p w:rsidR="009A5D15" w:rsidRPr="00211112" w:rsidRDefault="009A5D15" w:rsidP="000C58B6">
      <w:pPr>
        <w:spacing w:after="100" w:line="260" w:lineRule="atLeast"/>
      </w:pPr>
      <w:r w:rsidRPr="00211112">
        <w:t>For small (categ</w:t>
      </w:r>
      <w:r w:rsidR="00F06362">
        <w:t>ory 3) committees of management</w:t>
      </w:r>
      <w:r w:rsidRPr="00211112">
        <w:t xml:space="preserve"> </w:t>
      </w:r>
      <w:r w:rsidR="00F06362">
        <w:t>go to</w:t>
      </w:r>
      <w:r w:rsidR="00254839">
        <w:t xml:space="preserve"> </w:t>
      </w:r>
      <w:hyperlink r:id="rId9" w:history="1">
        <w:r w:rsidRPr="00211112">
          <w:rPr>
            <w:rStyle w:val="Hyperlink"/>
          </w:rPr>
          <w:t>www.delwp.vic.gov.au/committees</w:t>
        </w:r>
      </w:hyperlink>
      <w:r w:rsidRPr="00211112">
        <w:t>.</w:t>
      </w:r>
    </w:p>
    <w:p w:rsidR="00BD3DA8" w:rsidRPr="00A3042C" w:rsidRDefault="00BD3DA8" w:rsidP="006903A1">
      <w:pPr>
        <w:spacing w:after="0"/>
      </w:pPr>
    </w:p>
    <w:p w:rsidR="00BD3DA8" w:rsidRDefault="00BD3DA8" w:rsidP="006903A1">
      <w:pPr>
        <w:spacing w:after="0"/>
        <w:sectPr w:rsidR="00BD3DA8" w:rsidSect="00F96CFF">
          <w:headerReference w:type="default" r:id="rId10"/>
          <w:footerReference w:type="default" r:id="rId11"/>
          <w:headerReference w:type="first" r:id="rId12"/>
          <w:footerReference w:type="first" r:id="rId13"/>
          <w:pgSz w:w="11907" w:h="16840" w:code="9"/>
          <w:pgMar w:top="2268" w:right="567" w:bottom="851" w:left="1134" w:header="284" w:footer="1021" w:gutter="0"/>
          <w:cols w:space="284"/>
          <w:titlePg/>
          <w:docGrid w:linePitch="360"/>
        </w:sectPr>
      </w:pPr>
    </w:p>
    <w:p w:rsidR="00ED55E2" w:rsidRDefault="00ED55E2" w:rsidP="0020262A">
      <w:pPr>
        <w:pStyle w:val="Heading1"/>
      </w:pPr>
      <w:r>
        <w:t>Overview</w:t>
      </w:r>
    </w:p>
    <w:p w:rsidR="009B6A19" w:rsidRDefault="008F6642" w:rsidP="008F6642">
      <w:r>
        <w:t>The Victorian public sector has strict requirements in relation to integrity.  As a board member, you must</w:t>
      </w:r>
      <w:r w:rsidR="009B6A19">
        <w:t>:</w:t>
      </w:r>
      <w:r>
        <w:t xml:space="preserve"> </w:t>
      </w:r>
    </w:p>
    <w:p w:rsidR="008F6642" w:rsidRDefault="008F6642" w:rsidP="009B6A19">
      <w:pPr>
        <w:pStyle w:val="ListBullet"/>
        <w:ind w:left="170" w:hanging="170"/>
      </w:pPr>
      <w:r>
        <w:t xml:space="preserve">act in the </w:t>
      </w:r>
      <w:r w:rsidRPr="008F6642">
        <w:rPr>
          <w:b/>
        </w:rPr>
        <w:t>public interest</w:t>
      </w:r>
      <w:r>
        <w:t xml:space="preserve"> (the</w:t>
      </w:r>
      <w:r w:rsidR="0005292C">
        <w:t xml:space="preserve"> best</w:t>
      </w:r>
      <w:r>
        <w:t xml:space="preserve"> interests of the agency) at all times </w:t>
      </w:r>
      <w:r w:rsidR="00E50B41">
        <w:t xml:space="preserve">in </w:t>
      </w:r>
      <w:r w:rsidR="009B6A19">
        <w:t>your role</w:t>
      </w:r>
    </w:p>
    <w:p w:rsidR="000F1276" w:rsidRDefault="000F1276" w:rsidP="009B6A19">
      <w:pPr>
        <w:pStyle w:val="ListBullet"/>
        <w:ind w:left="170" w:hanging="170"/>
      </w:pPr>
      <w:r>
        <w:t xml:space="preserve">comply with your board’s </w:t>
      </w:r>
      <w:r w:rsidRPr="000F1276">
        <w:rPr>
          <w:b/>
        </w:rPr>
        <w:t>Code of conduct</w:t>
      </w:r>
      <w:r>
        <w:t xml:space="preserve"> policy.</w:t>
      </w:r>
    </w:p>
    <w:p w:rsidR="00B6375E" w:rsidRDefault="00F5497A" w:rsidP="0020262A">
      <w:pPr>
        <w:pStyle w:val="Heading1"/>
      </w:pPr>
      <w:r>
        <w:t xml:space="preserve">Your </w:t>
      </w:r>
      <w:r w:rsidRPr="008F6642">
        <w:t xml:space="preserve">agency’s </w:t>
      </w:r>
      <w:r w:rsidR="0005292C">
        <w:t xml:space="preserve">policy </w:t>
      </w:r>
    </w:p>
    <w:p w:rsidR="008635DC" w:rsidRDefault="00417CAD" w:rsidP="00105711">
      <w:pPr>
        <w:spacing w:before="60" w:after="120"/>
      </w:pPr>
      <w:r>
        <w:t xml:space="preserve">Consistent with s 81(1)(e) of the </w:t>
      </w:r>
      <w:r w:rsidRPr="00417CAD">
        <w:rPr>
          <w:i/>
        </w:rPr>
        <w:t>Public Administration Act 2004</w:t>
      </w:r>
      <w:r>
        <w:t xml:space="preserve"> (</w:t>
      </w:r>
      <w:r w:rsidR="0005292C">
        <w:t>‘</w:t>
      </w:r>
      <w:r>
        <w:t>PAA</w:t>
      </w:r>
      <w:r w:rsidR="0005292C">
        <w:t>’</w:t>
      </w:r>
      <w:r>
        <w:t>), y</w:t>
      </w:r>
      <w:r w:rsidR="008F6642">
        <w:t xml:space="preserve">our </w:t>
      </w:r>
      <w:r w:rsidR="0005292C">
        <w:t>board</w:t>
      </w:r>
      <w:r w:rsidR="00523327">
        <w:t xml:space="preserve"> </w:t>
      </w:r>
      <w:r>
        <w:t>should have a Code of Conduct policy.</w:t>
      </w:r>
      <w:r w:rsidR="008635DC">
        <w:t xml:space="preserve">  </w:t>
      </w:r>
    </w:p>
    <w:p w:rsidR="003C6970" w:rsidRDefault="00824457" w:rsidP="00105711">
      <w:pPr>
        <w:spacing w:before="60" w:after="120"/>
      </w:pPr>
      <w:r>
        <w:t xml:space="preserve">Your </w:t>
      </w:r>
      <w:r w:rsidR="0029064E">
        <w:t>board</w:t>
      </w:r>
      <w:r>
        <w:t>’s</w:t>
      </w:r>
      <w:r w:rsidR="009028CB">
        <w:t xml:space="preserve"> policy should be</w:t>
      </w:r>
      <w:r w:rsidR="009028CB" w:rsidRPr="009028CB">
        <w:t xml:space="preserve"> a </w:t>
      </w:r>
      <w:r w:rsidR="009028CB" w:rsidRPr="009028CB">
        <w:rPr>
          <w:b/>
        </w:rPr>
        <w:t>consolidated statement</w:t>
      </w:r>
      <w:r w:rsidR="009028CB" w:rsidRPr="009028CB">
        <w:t xml:space="preserve"> of the key standards of conduct, accountabilities and responsibilities </w:t>
      </w:r>
      <w:r w:rsidR="00A96E66">
        <w:t>for</w:t>
      </w:r>
      <w:r w:rsidR="009028CB" w:rsidRPr="009028CB">
        <w:t xml:space="preserve"> board members.</w:t>
      </w:r>
      <w:r>
        <w:t xml:space="preserve"> </w:t>
      </w:r>
    </w:p>
    <w:p w:rsidR="0005292C" w:rsidRPr="00211112" w:rsidRDefault="00824457" w:rsidP="00105711">
      <w:pPr>
        <w:spacing w:before="60" w:after="100"/>
      </w:pPr>
      <w:r>
        <w:t>It should</w:t>
      </w:r>
      <w:r w:rsidR="0005292C" w:rsidRPr="00211112">
        <w:t xml:space="preserve"> </w:t>
      </w:r>
      <w:r>
        <w:t>incorporate</w:t>
      </w:r>
      <w:r w:rsidR="0005292C" w:rsidRPr="00211112">
        <w:t xml:space="preserve">: </w:t>
      </w:r>
    </w:p>
    <w:p w:rsidR="0005292C" w:rsidRDefault="0029064E" w:rsidP="00105711">
      <w:pPr>
        <w:pStyle w:val="ListBullet"/>
        <w:tabs>
          <w:tab w:val="clear" w:pos="170"/>
          <w:tab w:val="clear" w:pos="360"/>
          <w:tab w:val="clear" w:pos="567"/>
          <w:tab w:val="left" w:pos="284"/>
          <w:tab w:val="num" w:pos="515"/>
        </w:tabs>
        <w:spacing w:after="100"/>
        <w:ind w:left="284" w:hanging="284"/>
        <w:jc w:val="left"/>
      </w:pPr>
      <w:r>
        <w:t xml:space="preserve">the </w:t>
      </w:r>
      <w:r w:rsidR="0005292C">
        <w:t xml:space="preserve">standards of conduct </w:t>
      </w:r>
      <w:r w:rsidR="00F43D03">
        <w:t xml:space="preserve">and accountabilities </w:t>
      </w:r>
      <w:r w:rsidR="009B6A19">
        <w:t xml:space="preserve">in the PAA </w:t>
      </w:r>
      <w:r w:rsidR="0005292C">
        <w:t>for board members</w:t>
      </w:r>
      <w:r w:rsidR="007F759C">
        <w:t>,</w:t>
      </w:r>
      <w:r w:rsidR="0005292C">
        <w:t xml:space="preserve"> individually and collectively</w:t>
      </w:r>
    </w:p>
    <w:p w:rsidR="0005292C" w:rsidRDefault="0005292C" w:rsidP="00105711">
      <w:pPr>
        <w:pStyle w:val="ListBullet"/>
        <w:tabs>
          <w:tab w:val="clear" w:pos="170"/>
          <w:tab w:val="clear" w:pos="360"/>
          <w:tab w:val="clear" w:pos="567"/>
          <w:tab w:val="left" w:pos="284"/>
          <w:tab w:val="num" w:pos="515"/>
        </w:tabs>
        <w:spacing w:after="100"/>
        <w:ind w:left="284" w:hanging="284"/>
        <w:jc w:val="left"/>
      </w:pPr>
      <w:hyperlink r:id="rId14" w:history="1">
        <w:r w:rsidRPr="00DB339F">
          <w:rPr>
            <w:rStyle w:val="Hyperlink"/>
          </w:rPr>
          <w:t>Code of Conduct for Directors of Victorian Public Entities</w:t>
        </w:r>
      </w:hyperlink>
      <w:r>
        <w:t xml:space="preserve"> (‘Directors Code of Conduct’)</w:t>
      </w:r>
    </w:p>
    <w:p w:rsidR="0005292C" w:rsidRDefault="0005292C" w:rsidP="006139F2">
      <w:pPr>
        <w:pStyle w:val="ListBullet"/>
        <w:tabs>
          <w:tab w:val="clear" w:pos="170"/>
          <w:tab w:val="clear" w:pos="360"/>
          <w:tab w:val="clear" w:pos="567"/>
          <w:tab w:val="left" w:pos="284"/>
          <w:tab w:val="num" w:pos="515"/>
        </w:tabs>
        <w:spacing w:after="160"/>
        <w:ind w:left="284" w:hanging="284"/>
        <w:jc w:val="left"/>
      </w:pPr>
      <w:r w:rsidRPr="00211112">
        <w:t xml:space="preserve">good public sector governance practice. </w:t>
      </w:r>
    </w:p>
    <w:p w:rsidR="00824457" w:rsidRPr="00683D79" w:rsidRDefault="00824457" w:rsidP="00683D79">
      <w:pPr>
        <w:spacing w:after="0" w:line="240" w:lineRule="auto"/>
        <w:rPr>
          <w:sz w:val="16"/>
          <w:szCs w:val="16"/>
        </w:rPr>
      </w:pPr>
      <w:r>
        <w:t xml:space="preserve">DELWP offers a </w:t>
      </w:r>
      <w:r w:rsidRPr="003C6970">
        <w:rPr>
          <w:b/>
        </w:rPr>
        <w:t>model policy</w:t>
      </w:r>
      <w:r>
        <w:t xml:space="preserve">.  </w:t>
      </w:r>
      <w:r>
        <w:t xml:space="preserve">Your </w:t>
      </w:r>
      <w:r w:rsidR="003C6970">
        <w:t>board’s</w:t>
      </w:r>
      <w:r>
        <w:t xml:space="preserve"> policy should be consistent with the DELWP model policy</w:t>
      </w:r>
      <w:r w:rsidR="00C926CF">
        <w:t>.</w:t>
      </w:r>
      <w:r w:rsidR="003C6970">
        <w:br w:type="column"/>
      </w:r>
    </w:p>
    <w:p w:rsidR="00683D79" w:rsidRPr="00683D79" w:rsidRDefault="00683D79" w:rsidP="00683D79">
      <w:pPr>
        <w:spacing w:after="0" w:line="240" w:lineRule="auto"/>
        <w:rPr>
          <w:sz w:val="16"/>
          <w:szCs w:val="16"/>
        </w:rPr>
      </w:pPr>
    </w:p>
    <w:p w:rsidR="00683D79" w:rsidRPr="00683D79" w:rsidRDefault="00683D79" w:rsidP="00683D79">
      <w:pPr>
        <w:spacing w:after="0" w:line="240" w:lineRule="auto"/>
        <w:rPr>
          <w:sz w:val="16"/>
          <w:szCs w:val="16"/>
        </w:rPr>
      </w:pPr>
    </w:p>
    <w:p w:rsidR="00683D79" w:rsidRPr="00C926CF" w:rsidRDefault="00683D79" w:rsidP="00105711">
      <w:pPr>
        <w:spacing w:after="0"/>
        <w:rPr>
          <w:sz w:val="4"/>
          <w:szCs w:val="4"/>
        </w:rPr>
      </w:pPr>
    </w:p>
    <w:p w:rsidR="003C6970" w:rsidRPr="00185C80" w:rsidRDefault="0063223F" w:rsidP="00B14D23">
      <w:pPr>
        <w:pBdr>
          <w:top w:val="single" w:sz="4" w:space="8" w:color="B8CCE4" w:themeColor="accent1" w:themeTint="66"/>
          <w:left w:val="single" w:sz="4" w:space="4" w:color="B8CCE4" w:themeColor="accent1" w:themeTint="66"/>
          <w:bottom w:val="single" w:sz="4" w:space="8" w:color="B8CCE4" w:themeColor="accent1" w:themeTint="66"/>
          <w:right w:val="single" w:sz="4" w:space="4" w:color="B8CCE4" w:themeColor="accent1" w:themeTint="66"/>
        </w:pBdr>
        <w:shd w:val="clear" w:color="auto" w:fill="DBE5F1" w:themeFill="accent1" w:themeFillTint="33"/>
        <w:spacing w:after="60" w:line="240" w:lineRule="atLeast"/>
        <w:rPr>
          <w:b/>
          <w:sz w:val="19"/>
          <w:szCs w:val="19"/>
        </w:rPr>
      </w:pPr>
      <w:r w:rsidRPr="00185C80">
        <w:rPr>
          <w:b/>
          <w:sz w:val="19"/>
          <w:szCs w:val="19"/>
        </w:rPr>
        <w:t xml:space="preserve">Why </w:t>
      </w:r>
      <w:r w:rsidR="00D26742" w:rsidRPr="00185C80">
        <w:rPr>
          <w:b/>
          <w:sz w:val="19"/>
          <w:szCs w:val="19"/>
        </w:rPr>
        <w:t>have</w:t>
      </w:r>
      <w:r w:rsidRPr="00185C80">
        <w:rPr>
          <w:b/>
          <w:sz w:val="19"/>
          <w:szCs w:val="19"/>
        </w:rPr>
        <w:t xml:space="preserve"> a policy</w:t>
      </w:r>
      <w:r w:rsidR="003C6970" w:rsidRPr="00185C80">
        <w:rPr>
          <w:b/>
          <w:sz w:val="19"/>
          <w:szCs w:val="19"/>
        </w:rPr>
        <w:t>?</w:t>
      </w:r>
      <w:r w:rsidRPr="00185C80">
        <w:rPr>
          <w:b/>
          <w:sz w:val="19"/>
          <w:szCs w:val="19"/>
        </w:rPr>
        <w:t xml:space="preserve"> </w:t>
      </w:r>
    </w:p>
    <w:p w:rsidR="0063223F" w:rsidRPr="00185C80" w:rsidRDefault="003C6970" w:rsidP="00B14D23">
      <w:pPr>
        <w:pBdr>
          <w:top w:val="single" w:sz="4" w:space="8" w:color="B8CCE4" w:themeColor="accent1" w:themeTint="66"/>
          <w:left w:val="single" w:sz="4" w:space="4" w:color="B8CCE4" w:themeColor="accent1" w:themeTint="66"/>
          <w:bottom w:val="single" w:sz="4" w:space="8" w:color="B8CCE4" w:themeColor="accent1" w:themeTint="66"/>
          <w:right w:val="single" w:sz="4" w:space="4" w:color="B8CCE4" w:themeColor="accent1" w:themeTint="66"/>
        </w:pBdr>
        <w:shd w:val="clear" w:color="auto" w:fill="DBE5F1" w:themeFill="accent1" w:themeFillTint="33"/>
        <w:spacing w:after="60" w:line="240" w:lineRule="atLeast"/>
        <w:rPr>
          <w:sz w:val="19"/>
          <w:szCs w:val="19"/>
        </w:rPr>
      </w:pPr>
      <w:r w:rsidRPr="00185C80">
        <w:rPr>
          <w:sz w:val="19"/>
          <w:szCs w:val="19"/>
        </w:rPr>
        <w:t>T</w:t>
      </w:r>
      <w:r w:rsidR="0063223F" w:rsidRPr="00185C80">
        <w:rPr>
          <w:sz w:val="19"/>
          <w:szCs w:val="19"/>
        </w:rPr>
        <w:t xml:space="preserve">he Victorian Public Sector Commission has issued </w:t>
      </w:r>
      <w:r w:rsidR="00A14919" w:rsidRPr="00185C80">
        <w:rPr>
          <w:sz w:val="19"/>
          <w:szCs w:val="19"/>
        </w:rPr>
        <w:t>the</w:t>
      </w:r>
      <w:r w:rsidR="0063223F" w:rsidRPr="00185C80">
        <w:rPr>
          <w:sz w:val="19"/>
          <w:szCs w:val="19"/>
        </w:rPr>
        <w:t xml:space="preserve"> Directors’ Code of Conduct</w:t>
      </w:r>
      <w:r w:rsidRPr="00185C80">
        <w:rPr>
          <w:sz w:val="19"/>
          <w:szCs w:val="19"/>
        </w:rPr>
        <w:t xml:space="preserve">.  Why have a </w:t>
      </w:r>
      <w:r w:rsidR="00D001AA" w:rsidRPr="00185C80">
        <w:rPr>
          <w:sz w:val="19"/>
          <w:szCs w:val="19"/>
        </w:rPr>
        <w:t xml:space="preserve">board </w:t>
      </w:r>
      <w:r w:rsidRPr="00185C80">
        <w:rPr>
          <w:sz w:val="19"/>
          <w:szCs w:val="19"/>
        </w:rPr>
        <w:t>policy</w:t>
      </w:r>
      <w:r w:rsidR="0063223F" w:rsidRPr="00185C80">
        <w:rPr>
          <w:sz w:val="19"/>
          <w:szCs w:val="19"/>
        </w:rPr>
        <w:t>?</w:t>
      </w:r>
    </w:p>
    <w:p w:rsidR="0063223F" w:rsidRPr="00185C80" w:rsidRDefault="00B94925" w:rsidP="00B14D23">
      <w:pPr>
        <w:pBdr>
          <w:top w:val="single" w:sz="4" w:space="8" w:color="B8CCE4" w:themeColor="accent1" w:themeTint="66"/>
          <w:left w:val="single" w:sz="4" w:space="4" w:color="B8CCE4" w:themeColor="accent1" w:themeTint="66"/>
          <w:bottom w:val="single" w:sz="4" w:space="8" w:color="B8CCE4" w:themeColor="accent1" w:themeTint="66"/>
          <w:right w:val="single" w:sz="4" w:space="4" w:color="B8CCE4" w:themeColor="accent1" w:themeTint="66"/>
        </w:pBdr>
        <w:shd w:val="clear" w:color="auto" w:fill="DBE5F1" w:themeFill="accent1" w:themeFillTint="33"/>
        <w:spacing w:after="60" w:line="240" w:lineRule="atLeast"/>
        <w:rPr>
          <w:b/>
          <w:sz w:val="19"/>
          <w:szCs w:val="19"/>
        </w:rPr>
      </w:pPr>
      <w:r w:rsidRPr="00185C80">
        <w:rPr>
          <w:b/>
          <w:sz w:val="19"/>
          <w:szCs w:val="19"/>
        </w:rPr>
        <w:t>Answer</w:t>
      </w:r>
    </w:p>
    <w:p w:rsidR="0063223F" w:rsidRPr="00185C80" w:rsidRDefault="00583D7F" w:rsidP="00B14D23">
      <w:pPr>
        <w:pStyle w:val="ListBullet"/>
        <w:pBdr>
          <w:top w:val="single" w:sz="4" w:space="8" w:color="B8CCE4" w:themeColor="accent1" w:themeTint="66"/>
          <w:left w:val="single" w:sz="4" w:space="4" w:color="B8CCE4" w:themeColor="accent1" w:themeTint="66"/>
          <w:bottom w:val="single" w:sz="4" w:space="8" w:color="B8CCE4" w:themeColor="accent1" w:themeTint="66"/>
          <w:right w:val="single" w:sz="4" w:space="4" w:color="B8CCE4" w:themeColor="accent1" w:themeTint="66"/>
        </w:pBdr>
        <w:shd w:val="clear" w:color="auto" w:fill="DBE5F1" w:themeFill="accent1" w:themeFillTint="33"/>
        <w:spacing w:after="60" w:line="240" w:lineRule="atLeast"/>
        <w:ind w:left="170" w:hanging="170"/>
        <w:rPr>
          <w:sz w:val="19"/>
          <w:szCs w:val="19"/>
        </w:rPr>
      </w:pPr>
      <w:r w:rsidRPr="00185C80">
        <w:rPr>
          <w:sz w:val="19"/>
          <w:szCs w:val="19"/>
        </w:rPr>
        <w:t>O</w:t>
      </w:r>
      <w:r w:rsidR="0063223F" w:rsidRPr="00185C80">
        <w:rPr>
          <w:sz w:val="19"/>
          <w:szCs w:val="19"/>
        </w:rPr>
        <w:t xml:space="preserve">ther </w:t>
      </w:r>
      <w:r w:rsidR="000861A2" w:rsidRPr="00185C80">
        <w:rPr>
          <w:sz w:val="19"/>
          <w:szCs w:val="19"/>
        </w:rPr>
        <w:t xml:space="preserve">‘conduct’ </w:t>
      </w:r>
      <w:r w:rsidR="0063223F" w:rsidRPr="00185C80">
        <w:rPr>
          <w:sz w:val="19"/>
          <w:szCs w:val="19"/>
        </w:rPr>
        <w:t>obligation</w:t>
      </w:r>
      <w:r w:rsidR="0063223F" w:rsidRPr="00185C80">
        <w:rPr>
          <w:sz w:val="19"/>
          <w:szCs w:val="19"/>
        </w:rPr>
        <w:t>s</w:t>
      </w:r>
      <w:r w:rsidR="0063223F" w:rsidRPr="00185C80">
        <w:rPr>
          <w:sz w:val="19"/>
          <w:szCs w:val="19"/>
        </w:rPr>
        <w:t xml:space="preserve"> </w:t>
      </w:r>
      <w:r w:rsidR="009B4D1C" w:rsidRPr="00185C80">
        <w:rPr>
          <w:sz w:val="19"/>
          <w:szCs w:val="19"/>
        </w:rPr>
        <w:t xml:space="preserve">also </w:t>
      </w:r>
      <w:r w:rsidR="0063223F" w:rsidRPr="00185C80">
        <w:rPr>
          <w:sz w:val="19"/>
          <w:szCs w:val="19"/>
        </w:rPr>
        <w:t>bind</w:t>
      </w:r>
      <w:r w:rsidR="0063223F" w:rsidRPr="00185C80">
        <w:rPr>
          <w:sz w:val="19"/>
          <w:szCs w:val="19"/>
        </w:rPr>
        <w:t xml:space="preserve"> your agency, </w:t>
      </w:r>
      <w:r w:rsidR="0063223F" w:rsidRPr="00185C80">
        <w:rPr>
          <w:sz w:val="19"/>
          <w:szCs w:val="19"/>
        </w:rPr>
        <w:t>some of which are a</w:t>
      </w:r>
      <w:r w:rsidR="0063223F" w:rsidRPr="00185C80">
        <w:rPr>
          <w:sz w:val="19"/>
          <w:szCs w:val="19"/>
        </w:rPr>
        <w:t xml:space="preserve"> </w:t>
      </w:r>
      <w:r w:rsidR="0063223F" w:rsidRPr="00185C80">
        <w:rPr>
          <w:sz w:val="19"/>
          <w:szCs w:val="19"/>
        </w:rPr>
        <w:t>higher</w:t>
      </w:r>
      <w:r w:rsidR="0063223F" w:rsidRPr="00185C80">
        <w:rPr>
          <w:sz w:val="19"/>
          <w:szCs w:val="19"/>
        </w:rPr>
        <w:t xml:space="preserve"> source</w:t>
      </w:r>
      <w:r w:rsidR="00112909" w:rsidRPr="00185C80">
        <w:rPr>
          <w:sz w:val="19"/>
          <w:szCs w:val="19"/>
        </w:rPr>
        <w:t xml:space="preserve"> than the Directors’ Code of Conduct </w:t>
      </w:r>
      <w:r w:rsidR="00112909" w:rsidRPr="00185C80">
        <w:rPr>
          <w:sz w:val="19"/>
          <w:szCs w:val="19"/>
        </w:rPr>
        <w:t>–</w:t>
      </w:r>
      <w:r w:rsidR="00112909" w:rsidRPr="00185C80">
        <w:rPr>
          <w:sz w:val="19"/>
          <w:szCs w:val="19"/>
        </w:rPr>
        <w:t xml:space="preserve"> </w:t>
      </w:r>
      <w:r w:rsidR="00A75319" w:rsidRPr="00185C80">
        <w:rPr>
          <w:sz w:val="19"/>
          <w:szCs w:val="19"/>
        </w:rPr>
        <w:t>e.g.</w:t>
      </w:r>
      <w:r w:rsidR="00112909" w:rsidRPr="00185C80">
        <w:rPr>
          <w:sz w:val="19"/>
          <w:szCs w:val="19"/>
        </w:rPr>
        <w:t xml:space="preserve"> the PAA</w:t>
      </w:r>
      <w:r w:rsidR="0063223F" w:rsidRPr="00185C80">
        <w:rPr>
          <w:sz w:val="19"/>
          <w:szCs w:val="19"/>
        </w:rPr>
        <w:t xml:space="preserve"> </w:t>
      </w:r>
      <w:r w:rsidR="00112909" w:rsidRPr="00185C80">
        <w:rPr>
          <w:sz w:val="19"/>
          <w:szCs w:val="19"/>
        </w:rPr>
        <w:t>(</w:t>
      </w:r>
      <w:proofErr w:type="spellStart"/>
      <w:r w:rsidR="0063223F" w:rsidRPr="00185C80">
        <w:rPr>
          <w:sz w:val="19"/>
          <w:szCs w:val="19"/>
        </w:rPr>
        <w:t>ss</w:t>
      </w:r>
      <w:proofErr w:type="spellEnd"/>
      <w:r w:rsidR="0063223F" w:rsidRPr="00185C80">
        <w:rPr>
          <w:sz w:val="19"/>
          <w:szCs w:val="19"/>
        </w:rPr>
        <w:t xml:space="preserve"> 79, 80, 82, </w:t>
      </w:r>
      <w:r w:rsidR="0063223F" w:rsidRPr="00185C80">
        <w:rPr>
          <w:sz w:val="19"/>
          <w:szCs w:val="19"/>
        </w:rPr>
        <w:t>85</w:t>
      </w:r>
      <w:r w:rsidR="0020262A">
        <w:rPr>
          <w:sz w:val="19"/>
          <w:szCs w:val="19"/>
        </w:rPr>
        <w:t>, etc.</w:t>
      </w:r>
      <w:r w:rsidR="00112909" w:rsidRPr="00185C80">
        <w:rPr>
          <w:sz w:val="19"/>
          <w:szCs w:val="19"/>
        </w:rPr>
        <w:t>)</w:t>
      </w:r>
      <w:r w:rsidR="0063223F" w:rsidRPr="00185C80">
        <w:rPr>
          <w:sz w:val="19"/>
          <w:szCs w:val="19"/>
        </w:rPr>
        <w:t>.</w:t>
      </w:r>
    </w:p>
    <w:p w:rsidR="0063223F" w:rsidRPr="00185C80" w:rsidRDefault="0063223F" w:rsidP="00B14D23">
      <w:pPr>
        <w:pStyle w:val="ListBullet"/>
        <w:pBdr>
          <w:top w:val="single" w:sz="4" w:space="8" w:color="B8CCE4" w:themeColor="accent1" w:themeTint="66"/>
          <w:left w:val="single" w:sz="4" w:space="4" w:color="B8CCE4" w:themeColor="accent1" w:themeTint="66"/>
          <w:bottom w:val="single" w:sz="4" w:space="8" w:color="B8CCE4" w:themeColor="accent1" w:themeTint="66"/>
          <w:right w:val="single" w:sz="4" w:space="4" w:color="B8CCE4" w:themeColor="accent1" w:themeTint="66"/>
        </w:pBdr>
        <w:shd w:val="clear" w:color="auto" w:fill="DBE5F1" w:themeFill="accent1" w:themeFillTint="33"/>
        <w:spacing w:after="60" w:line="240" w:lineRule="atLeast"/>
        <w:ind w:left="170" w:hanging="170"/>
        <w:rPr>
          <w:sz w:val="19"/>
          <w:szCs w:val="19"/>
        </w:rPr>
      </w:pPr>
      <w:r w:rsidRPr="00185C80">
        <w:rPr>
          <w:sz w:val="19"/>
          <w:szCs w:val="19"/>
        </w:rPr>
        <w:t>You</w:t>
      </w:r>
      <w:r w:rsidR="00185C80">
        <w:rPr>
          <w:sz w:val="19"/>
          <w:szCs w:val="19"/>
        </w:rPr>
        <w:t>r</w:t>
      </w:r>
      <w:r w:rsidRPr="00185C80">
        <w:rPr>
          <w:sz w:val="19"/>
          <w:szCs w:val="19"/>
        </w:rPr>
        <w:t xml:space="preserve"> agency’s policy is a consolidated statement of these obligations </w:t>
      </w:r>
      <w:r w:rsidR="000A1A36" w:rsidRPr="00185C80">
        <w:rPr>
          <w:sz w:val="19"/>
          <w:szCs w:val="19"/>
        </w:rPr>
        <w:t xml:space="preserve">(a ‘one stop shop’ for </w:t>
      </w:r>
      <w:r w:rsidR="00C91E36">
        <w:rPr>
          <w:sz w:val="19"/>
          <w:szCs w:val="19"/>
        </w:rPr>
        <w:t xml:space="preserve">the </w:t>
      </w:r>
      <w:r w:rsidR="000A1A36" w:rsidRPr="00185C80">
        <w:rPr>
          <w:sz w:val="19"/>
          <w:szCs w:val="19"/>
        </w:rPr>
        <w:t>standards you must uphold)</w:t>
      </w:r>
      <w:r w:rsidRPr="00185C80">
        <w:rPr>
          <w:sz w:val="19"/>
          <w:szCs w:val="19"/>
        </w:rPr>
        <w:t>.</w:t>
      </w:r>
    </w:p>
    <w:p w:rsidR="00583D7F" w:rsidRPr="00185C80" w:rsidRDefault="00583D7F" w:rsidP="00B14D23">
      <w:pPr>
        <w:pStyle w:val="ListBullet"/>
        <w:pBdr>
          <w:top w:val="single" w:sz="4" w:space="8" w:color="B8CCE4" w:themeColor="accent1" w:themeTint="66"/>
          <w:left w:val="single" w:sz="4" w:space="4" w:color="B8CCE4" w:themeColor="accent1" w:themeTint="66"/>
          <w:bottom w:val="single" w:sz="4" w:space="8" w:color="B8CCE4" w:themeColor="accent1" w:themeTint="66"/>
          <w:right w:val="single" w:sz="4" w:space="4" w:color="B8CCE4" w:themeColor="accent1" w:themeTint="66"/>
        </w:pBdr>
        <w:shd w:val="clear" w:color="auto" w:fill="DBE5F1" w:themeFill="accent1" w:themeFillTint="33"/>
        <w:spacing w:after="60" w:line="240" w:lineRule="atLeast"/>
        <w:ind w:left="170" w:hanging="170"/>
        <w:rPr>
          <w:sz w:val="19"/>
          <w:szCs w:val="19"/>
        </w:rPr>
      </w:pPr>
      <w:r w:rsidRPr="00185C80">
        <w:rPr>
          <w:sz w:val="19"/>
          <w:szCs w:val="19"/>
        </w:rPr>
        <w:t>Section 81 of the PAA requires your agency to have a code of conduct.</w:t>
      </w:r>
    </w:p>
    <w:p w:rsidR="00583D7F" w:rsidRDefault="00583D7F" w:rsidP="00583D7F"/>
    <w:p w:rsidR="0063223F" w:rsidRDefault="0063223F" w:rsidP="0063223F"/>
    <w:p w:rsidR="0063223F" w:rsidRDefault="0063223F" w:rsidP="0098075A"/>
    <w:p w:rsidR="004A227D" w:rsidRPr="00132FEC" w:rsidRDefault="0098075A" w:rsidP="00A62FC4">
      <w:pPr>
        <w:pStyle w:val="Heading1"/>
        <w:spacing w:before="0" w:after="80"/>
        <w:ind w:left="425" w:hanging="425"/>
      </w:pPr>
      <w:r>
        <w:br w:type="column"/>
      </w:r>
      <w:r w:rsidR="004A227D" w:rsidRPr="00132FEC">
        <w:t xml:space="preserve">Directors’ Code of conduct </w:t>
      </w:r>
    </w:p>
    <w:p w:rsidR="004A227D" w:rsidRDefault="004A227D" w:rsidP="004A227D">
      <w:r>
        <w:t>You</w:t>
      </w:r>
      <w:r w:rsidRPr="00132FEC">
        <w:t xml:space="preserve"> </w:t>
      </w:r>
      <w:r>
        <w:t>must</w:t>
      </w:r>
      <w:r w:rsidRPr="00132FEC">
        <w:t xml:space="preserve"> </w:t>
      </w:r>
      <w:r w:rsidR="009A301E">
        <w:t>comply</w:t>
      </w:r>
      <w:r w:rsidRPr="00132FEC">
        <w:t xml:space="preserve"> with the</w:t>
      </w:r>
      <w:r>
        <w:t xml:space="preserve"> </w:t>
      </w:r>
      <w:hyperlink r:id="rId15" w:history="1">
        <w:r>
          <w:rPr>
            <w:rStyle w:val="Hyperlink"/>
          </w:rPr>
          <w:t>Directors’ Code of Conduct</w:t>
        </w:r>
      </w:hyperlink>
      <w:r>
        <w:t xml:space="preserve">, which </w:t>
      </w:r>
      <w:r w:rsidR="0043392B">
        <w:t>reflects</w:t>
      </w:r>
      <w:r>
        <w:t xml:space="preserve"> the standards of conduct established by law and good governance practice, in particular, established by the PAA in relation to:</w:t>
      </w:r>
    </w:p>
    <w:p w:rsidR="004A227D" w:rsidRDefault="004A227D" w:rsidP="003767D4">
      <w:pPr>
        <w:pStyle w:val="ListBullet"/>
      </w:pPr>
      <w:r w:rsidRPr="00971A2E">
        <w:rPr>
          <w:b/>
        </w:rPr>
        <w:t>individual</w:t>
      </w:r>
      <w:r w:rsidRPr="00222F72">
        <w:t xml:space="preserve"> board members</w:t>
      </w:r>
      <w:r>
        <w:t xml:space="preserve"> (s 79 - </w:t>
      </w:r>
      <w:r w:rsidR="00A62FC4">
        <w:t>below</w:t>
      </w:r>
      <w:r w:rsidR="008A667F">
        <w:t>)</w:t>
      </w:r>
    </w:p>
    <w:p w:rsidR="004A227D" w:rsidRDefault="004A227D" w:rsidP="003767D4">
      <w:pPr>
        <w:pStyle w:val="ListBullet"/>
        <w:ind w:left="170" w:hanging="170"/>
      </w:pPr>
      <w:r>
        <w:t xml:space="preserve">the </w:t>
      </w:r>
      <w:r w:rsidRPr="00222F72">
        <w:rPr>
          <w:b/>
        </w:rPr>
        <w:t>board</w:t>
      </w:r>
      <w:r w:rsidRPr="00A06C88">
        <w:rPr>
          <w:b/>
        </w:rPr>
        <w:t xml:space="preserve"> collectively</w:t>
      </w:r>
      <w:r>
        <w:t xml:space="preserve"> (s 81, 82</w:t>
      </w:r>
      <w:r w:rsidR="00971A2E">
        <w:t>,</w:t>
      </w:r>
      <w:r>
        <w:t xml:space="preserve"> 85 –</w:t>
      </w:r>
      <w:r w:rsidR="003767D4">
        <w:t xml:space="preserve"> </w:t>
      </w:r>
      <w:r w:rsidR="00683D79">
        <w:t>next column</w:t>
      </w:r>
      <w:r>
        <w:t>).</w:t>
      </w:r>
      <w:r w:rsidRPr="00132FEC">
        <w:rPr>
          <w:vertAlign w:val="superscript"/>
        </w:rPr>
        <w:footnoteReference w:id="1"/>
      </w:r>
      <w:r w:rsidR="00465896">
        <w:t xml:space="preserve"> </w:t>
      </w:r>
      <w:r w:rsidR="00465896">
        <w:rPr>
          <w:rStyle w:val="FootnoteReference"/>
        </w:rPr>
        <w:footnoteReference w:id="2"/>
      </w:r>
    </w:p>
    <w:p w:rsidR="00971A2E" w:rsidRDefault="00A62FC4" w:rsidP="00971A2E">
      <w:r>
        <w:t>The Directors’ Code of Conduct</w:t>
      </w:r>
      <w:r w:rsidR="00971A2E">
        <w:t xml:space="preserve"> also</w:t>
      </w:r>
      <w:r w:rsidR="00971A2E" w:rsidRPr="00E07F5D">
        <w:t xml:space="preserve"> promotes adherence to the public sector values </w:t>
      </w:r>
      <w:r>
        <w:t>of</w:t>
      </w:r>
      <w:r w:rsidR="00971A2E" w:rsidRPr="00E07F5D">
        <w:t xml:space="preserve"> integrity, impartiality, accountability, respect, responsiveness, human rights, and leadership</w:t>
      </w:r>
      <w:r>
        <w:t xml:space="preserve"> </w:t>
      </w:r>
      <w:r w:rsidRPr="00E07F5D">
        <w:t>in s 7 of the PAA</w:t>
      </w:r>
      <w:r w:rsidR="00971A2E" w:rsidRPr="00E07F5D">
        <w:t>.</w:t>
      </w:r>
    </w:p>
    <w:p w:rsidR="00A62FC4" w:rsidRDefault="00A62FC4" w:rsidP="00A62FC4">
      <w:pPr>
        <w:pStyle w:val="Heading1"/>
        <w:ind w:left="0" w:firstLine="0"/>
        <w:jc w:val="left"/>
      </w:pPr>
      <w:r>
        <w:t>D</w:t>
      </w:r>
      <w:r>
        <w:t>uties of directors</w:t>
      </w:r>
      <w:r>
        <w:t xml:space="preserve"> (s 79 PAA</w:t>
      </w:r>
      <w:r>
        <w:t>)</w:t>
      </w:r>
    </w:p>
    <w:p w:rsidR="00A62FC4" w:rsidRDefault="00A62FC4" w:rsidP="00A62FC4">
      <w:pPr>
        <w:spacing w:before="60" w:after="120" w:line="260" w:lineRule="atLeast"/>
      </w:pPr>
      <w:r>
        <w:t>The PAA sets standards of conduct for board members.  It is essential that you comply with these standards, which are contained in the ‘duties of directors’ (board members) in s 79 of the PAA.  You must:</w:t>
      </w:r>
    </w:p>
    <w:p w:rsidR="00A62FC4" w:rsidRPr="00132FEC" w:rsidRDefault="00A62FC4" w:rsidP="00A62FC4">
      <w:pPr>
        <w:pStyle w:val="ListBullet"/>
        <w:ind w:left="170" w:hanging="170"/>
      </w:pPr>
      <w:r w:rsidRPr="00132FEC">
        <w:t xml:space="preserve">act honestly, in good faith in the best interests of the agency, with integrity, in a financially responsible manner, with a reasonable degree of care, diligence and skill, and in compliance with the establishing Act and any subordinate instrument; </w:t>
      </w:r>
    </w:p>
    <w:p w:rsidR="00A62FC4" w:rsidRPr="00132FEC" w:rsidRDefault="00A62FC4" w:rsidP="00A62FC4">
      <w:pPr>
        <w:pStyle w:val="ListBullet"/>
        <w:ind w:left="170" w:hanging="170"/>
      </w:pPr>
      <w:r w:rsidRPr="00132FEC">
        <w:t xml:space="preserve">maintain confidentiality, </w:t>
      </w:r>
      <w:r w:rsidRPr="00132FEC">
        <w:rPr>
          <w:i/>
        </w:rPr>
        <w:t xml:space="preserve">even after </w:t>
      </w:r>
      <w:r>
        <w:rPr>
          <w:i/>
        </w:rPr>
        <w:t>your</w:t>
      </w:r>
      <w:r w:rsidRPr="00132FEC">
        <w:rPr>
          <w:i/>
        </w:rPr>
        <w:t xml:space="preserve"> appointment expires or otherwise terminates</w:t>
      </w:r>
      <w:r w:rsidRPr="00132FEC">
        <w:t xml:space="preserve">; </w:t>
      </w:r>
    </w:p>
    <w:p w:rsidR="00A62FC4" w:rsidRPr="00132FEC" w:rsidRDefault="00A62FC4" w:rsidP="00A62FC4">
      <w:pPr>
        <w:pStyle w:val="ListBullet"/>
        <w:ind w:left="170" w:hanging="170"/>
      </w:pPr>
      <w:r w:rsidRPr="00132FEC">
        <w:t xml:space="preserve">avoid improperly using </w:t>
      </w:r>
      <w:r>
        <w:t>your</w:t>
      </w:r>
      <w:r w:rsidRPr="00132FEC">
        <w:t xml:space="preserve"> position or any information </w:t>
      </w:r>
      <w:r>
        <w:t>that you acquire</w:t>
      </w:r>
      <w:r w:rsidRPr="00132FEC">
        <w:t xml:space="preserve"> in </w:t>
      </w:r>
      <w:r>
        <w:t>your</w:t>
      </w:r>
      <w:r w:rsidRPr="00132FEC">
        <w:t xml:space="preserve"> role as a board member to gain advantage for </w:t>
      </w:r>
      <w:r>
        <w:t>yourself</w:t>
      </w:r>
      <w:r w:rsidRPr="00132FEC">
        <w:t xml:space="preserve"> or another person or to cause detriment to the agency;</w:t>
      </w:r>
      <w:r>
        <w:t xml:space="preserve"> and</w:t>
      </w:r>
    </w:p>
    <w:p w:rsidR="00A62FC4" w:rsidRDefault="00A62FC4" w:rsidP="00A62FC4">
      <w:pPr>
        <w:pStyle w:val="ListBullet"/>
        <w:ind w:left="170" w:hanging="170"/>
      </w:pPr>
      <w:r w:rsidRPr="00132FEC">
        <w:t xml:space="preserve">if standing for election to </w:t>
      </w:r>
      <w:r>
        <w:t>parliament (</w:t>
      </w:r>
      <w:r w:rsidRPr="00132FEC">
        <w:t>federal</w:t>
      </w:r>
      <w:r>
        <w:t>,</w:t>
      </w:r>
      <w:r w:rsidRPr="00132FEC">
        <w:t xml:space="preserve"> </w:t>
      </w:r>
      <w:r>
        <w:t xml:space="preserve">state or </w:t>
      </w:r>
      <w:r w:rsidRPr="00132FEC">
        <w:t>territory</w:t>
      </w:r>
      <w:r>
        <w:t>)</w:t>
      </w:r>
      <w:r w:rsidRPr="00132FEC">
        <w:t xml:space="preserve"> or </w:t>
      </w:r>
      <w:r>
        <w:t>local council:</w:t>
      </w:r>
    </w:p>
    <w:p w:rsidR="00A62FC4" w:rsidRDefault="00A62FC4" w:rsidP="00A62FC4">
      <w:pPr>
        <w:pStyle w:val="ListBullet2"/>
        <w:tabs>
          <w:tab w:val="left" w:pos="426"/>
        </w:tabs>
        <w:spacing w:after="40" w:line="220" w:lineRule="atLeast"/>
        <w:ind w:left="426" w:hanging="256"/>
        <w:jc w:val="left"/>
      </w:pPr>
      <w:r>
        <w:t>notify the board, for recording in the minutes</w:t>
      </w:r>
      <w:r w:rsidRPr="00132FEC">
        <w:t xml:space="preserve"> </w:t>
      </w:r>
    </w:p>
    <w:p w:rsidR="00A62FC4" w:rsidRDefault="00A62FC4" w:rsidP="00A62FC4">
      <w:pPr>
        <w:pStyle w:val="ListBullet2"/>
        <w:tabs>
          <w:tab w:val="left" w:pos="426"/>
        </w:tabs>
        <w:spacing w:after="40" w:line="220" w:lineRule="atLeast"/>
        <w:ind w:left="426" w:hanging="256"/>
        <w:jc w:val="left"/>
      </w:pPr>
      <w:r w:rsidRPr="00132FEC">
        <w:t xml:space="preserve">avoid using any resources of the agency in connection with </w:t>
      </w:r>
      <w:r>
        <w:t>your</w:t>
      </w:r>
      <w:r w:rsidRPr="00132FEC">
        <w:t xml:space="preserve"> candidature.</w:t>
      </w:r>
      <w:r w:rsidRPr="00132FEC">
        <w:rPr>
          <w:vertAlign w:val="superscript"/>
        </w:rPr>
        <w:footnoteReference w:id="3"/>
      </w:r>
      <w:r w:rsidRPr="00132FEC">
        <w:t xml:space="preserve"> </w:t>
      </w:r>
    </w:p>
    <w:p w:rsidR="00F66377" w:rsidRPr="00132FEC" w:rsidRDefault="00F66377" w:rsidP="00A62FC4">
      <w:pPr>
        <w:pStyle w:val="Heading1"/>
        <w:spacing w:before="0" w:after="80"/>
        <w:ind w:left="425" w:hanging="425"/>
        <w:jc w:val="left"/>
      </w:pPr>
      <w:r w:rsidRPr="00132FEC">
        <w:t xml:space="preserve">Collective accountabilities </w:t>
      </w:r>
    </w:p>
    <w:p w:rsidR="00F66377" w:rsidRPr="00132FEC" w:rsidRDefault="00F66377" w:rsidP="00F66377">
      <w:r w:rsidRPr="00132FEC">
        <w:t xml:space="preserve">The board </w:t>
      </w:r>
      <w:r>
        <w:t>must</w:t>
      </w:r>
      <w:r w:rsidRPr="00132FEC">
        <w:t xml:space="preserve"> comply with its collective accountabilities and responsibilities, including:</w:t>
      </w:r>
    </w:p>
    <w:p w:rsidR="00F66377" w:rsidRPr="00132FEC" w:rsidRDefault="00F66377" w:rsidP="00547BBA">
      <w:pPr>
        <w:pStyle w:val="listbullet-DELWPgreenbold"/>
        <w:spacing w:before="140" w:after="80"/>
        <w:ind w:left="284" w:hanging="284"/>
        <w:jc w:val="left"/>
      </w:pPr>
      <w:r w:rsidRPr="00132FEC">
        <w:t xml:space="preserve">Accountability to the minister </w:t>
      </w:r>
    </w:p>
    <w:p w:rsidR="00F66377" w:rsidRPr="00132FEC" w:rsidRDefault="00F66377" w:rsidP="00F66377">
      <w:pPr>
        <w:ind w:left="284"/>
      </w:pPr>
      <w:r w:rsidRPr="00132FEC">
        <w:t xml:space="preserve">The board </w:t>
      </w:r>
      <w:r>
        <w:t>must</w:t>
      </w:r>
      <w:r w:rsidRPr="00132FEC">
        <w:t xml:space="preserve"> act in accordance with its collective accountability to the Minister.</w:t>
      </w:r>
      <w:r w:rsidRPr="00132FEC">
        <w:rPr>
          <w:vertAlign w:val="superscript"/>
        </w:rPr>
        <w:footnoteReference w:id="4"/>
      </w:r>
    </w:p>
    <w:p w:rsidR="00F66377" w:rsidRPr="00132FEC" w:rsidRDefault="00F66377" w:rsidP="00547BBA">
      <w:pPr>
        <w:pStyle w:val="listbullet-DELWPgreenbold"/>
        <w:spacing w:before="140" w:after="80"/>
        <w:ind w:left="284" w:hanging="284"/>
        <w:jc w:val="left"/>
      </w:pPr>
      <w:r w:rsidRPr="00132FEC">
        <w:t xml:space="preserve">Functions and powers </w:t>
      </w:r>
    </w:p>
    <w:p w:rsidR="00F66377" w:rsidRPr="00132FEC" w:rsidRDefault="00F66377" w:rsidP="00F66377">
      <w:pPr>
        <w:ind w:left="284"/>
      </w:pPr>
      <w:r w:rsidRPr="00132FEC">
        <w:t xml:space="preserve">The board </w:t>
      </w:r>
      <w:r>
        <w:t>must</w:t>
      </w:r>
      <w:r w:rsidRPr="00132FEC">
        <w:t xml:space="preserve"> ensure that all</w:t>
      </w:r>
      <w:r>
        <w:t xml:space="preserve"> of</w:t>
      </w:r>
      <w:r w:rsidRPr="00132FEC">
        <w:t xml:space="preserve"> its actions and decisions are consistent with the functions and powers in the establishing Act and with the agency’s strategic plans, business plans, and related documents.</w:t>
      </w:r>
      <w:r w:rsidRPr="00132FEC">
        <w:rPr>
          <w:vertAlign w:val="superscript"/>
        </w:rPr>
        <w:footnoteReference w:id="5"/>
      </w:r>
    </w:p>
    <w:p w:rsidR="00F66377" w:rsidRPr="00132FEC" w:rsidRDefault="00F66377" w:rsidP="00547BBA">
      <w:pPr>
        <w:pStyle w:val="listbullet-DELWPgreenbold"/>
        <w:spacing w:before="140" w:after="80"/>
        <w:ind w:left="284" w:hanging="284"/>
        <w:jc w:val="left"/>
      </w:pPr>
      <w:r w:rsidRPr="00132FEC">
        <w:t xml:space="preserve">Major risks </w:t>
      </w:r>
    </w:p>
    <w:p w:rsidR="00F66377" w:rsidRPr="00132FEC" w:rsidRDefault="00F66377" w:rsidP="00F66377">
      <w:pPr>
        <w:ind w:left="284"/>
      </w:pPr>
      <w:r w:rsidRPr="00132FEC">
        <w:t xml:space="preserve">The board </w:t>
      </w:r>
      <w:r>
        <w:t>must</w:t>
      </w:r>
      <w:r w:rsidRPr="00132FEC">
        <w:t xml:space="preserve"> inform the minister and the Secretary of DELWP of all known major risks (existing and emerging) to the effective operation of the agency and of the management systems in place to address those risks.</w:t>
      </w:r>
      <w:r w:rsidRPr="00132FEC">
        <w:rPr>
          <w:vertAlign w:val="superscript"/>
        </w:rPr>
        <w:footnoteReference w:id="6"/>
      </w:r>
    </w:p>
    <w:p w:rsidR="00F66377" w:rsidRPr="00132FEC" w:rsidRDefault="00F66377" w:rsidP="00547BBA">
      <w:pPr>
        <w:pStyle w:val="listbullet-DELWPgreenbold"/>
        <w:spacing w:before="140" w:after="80"/>
        <w:ind w:left="284" w:hanging="284"/>
        <w:jc w:val="left"/>
      </w:pPr>
      <w:r>
        <w:t>Information to M</w:t>
      </w:r>
      <w:r w:rsidRPr="00132FEC">
        <w:t xml:space="preserve">inister and Secretary </w:t>
      </w:r>
    </w:p>
    <w:p w:rsidR="00F66377" w:rsidRDefault="00F66377" w:rsidP="00F66377">
      <w:pPr>
        <w:ind w:left="284"/>
      </w:pPr>
      <w:r w:rsidRPr="00132FEC">
        <w:t xml:space="preserve">Unless prohibited by law, the board </w:t>
      </w:r>
      <w:r>
        <w:t>must</w:t>
      </w:r>
      <w:r w:rsidRPr="00132FEC">
        <w:t xml:space="preserve"> provide any information relating to the </w:t>
      </w:r>
      <w:r>
        <w:t>agency</w:t>
      </w:r>
      <w:r w:rsidRPr="00132FEC">
        <w:t xml:space="preserve"> or its operations that the minister or Secretary of DELWP requests.</w:t>
      </w:r>
      <w:r w:rsidRPr="00132FEC">
        <w:rPr>
          <w:vertAlign w:val="superscript"/>
        </w:rPr>
        <w:footnoteReference w:id="7"/>
      </w:r>
      <w:r w:rsidRPr="00132FEC">
        <w:t xml:space="preserve"> </w:t>
      </w:r>
    </w:p>
    <w:p w:rsidR="00F66377" w:rsidRDefault="00F66377" w:rsidP="00547BBA">
      <w:pPr>
        <w:pStyle w:val="listbullet-DELWPgreenbold"/>
        <w:spacing w:before="140" w:after="80"/>
        <w:ind w:left="284" w:hanging="284"/>
        <w:jc w:val="left"/>
      </w:pPr>
      <w:r>
        <w:t xml:space="preserve">Loans </w:t>
      </w:r>
    </w:p>
    <w:p w:rsidR="00F66377" w:rsidRPr="00132FEC" w:rsidRDefault="00F66377" w:rsidP="00DF543D">
      <w:pPr>
        <w:spacing w:after="0"/>
        <w:ind w:left="284"/>
      </w:pPr>
      <w:r>
        <w:t>The board must not make loans, directly or indirectly, to any board member or relative of a board member, or provide a loan guarantee or security for them.</w:t>
      </w:r>
      <w:r w:rsidR="00AE466A" w:rsidRPr="00DF543D">
        <w:rPr>
          <w:vertAlign w:val="superscript"/>
        </w:rPr>
        <w:footnoteReference w:id="8"/>
      </w:r>
      <w:r w:rsidRPr="00DF543D">
        <w:rPr>
          <w:vertAlign w:val="superscript"/>
        </w:rPr>
        <w:t xml:space="preserve"> </w:t>
      </w:r>
    </w:p>
    <w:p w:rsidR="00A62FC4" w:rsidRPr="00B65C7D" w:rsidRDefault="00A62FC4" w:rsidP="00A62FC4">
      <w:pPr>
        <w:pStyle w:val="Heading1"/>
        <w:spacing w:before="140" w:after="80"/>
        <w:ind w:left="425" w:hanging="425"/>
      </w:pPr>
      <w:r w:rsidRPr="00B65C7D">
        <w:t>Establishing Act</w:t>
      </w:r>
    </w:p>
    <w:p w:rsidR="00A62FC4" w:rsidRDefault="00A62FC4" w:rsidP="00A62FC4">
      <w:r>
        <w:t>You</w:t>
      </w:r>
      <w:r w:rsidRPr="00132FEC">
        <w:t xml:space="preserve"> </w:t>
      </w:r>
      <w:r>
        <w:t>must</w:t>
      </w:r>
      <w:r w:rsidRPr="00132FEC">
        <w:t xml:space="preserve"> comply with any conduct requirements specified in </w:t>
      </w:r>
      <w:r>
        <w:t>your agency’s</w:t>
      </w:r>
      <w:r w:rsidRPr="00132FEC">
        <w:t xml:space="preserve"> establishing Act.  </w:t>
      </w:r>
    </w:p>
    <w:p w:rsidR="00A62FC4" w:rsidRPr="00132FEC" w:rsidRDefault="00A62FC4" w:rsidP="00A62FC4">
      <w:pPr>
        <w:pStyle w:val="Heading1"/>
        <w:spacing w:before="140" w:after="80"/>
        <w:ind w:left="425" w:hanging="425"/>
      </w:pPr>
      <w:r w:rsidRPr="00132FEC">
        <w:t>Board policies</w:t>
      </w:r>
    </w:p>
    <w:p w:rsidR="00A62FC4" w:rsidRDefault="00A62FC4" w:rsidP="00A62FC4">
      <w:pPr>
        <w:spacing w:after="0"/>
      </w:pPr>
      <w:r>
        <w:t>You</w:t>
      </w:r>
      <w:r w:rsidRPr="00132FEC">
        <w:t xml:space="preserve"> </w:t>
      </w:r>
      <w:r>
        <w:t>must</w:t>
      </w:r>
      <w:r w:rsidRPr="00132FEC">
        <w:t xml:space="preserve"> comply with the board’s policies and procedures. </w:t>
      </w:r>
    </w:p>
    <w:p w:rsidR="00871C66" w:rsidRPr="00132FEC" w:rsidRDefault="00C60D93" w:rsidP="00871C66">
      <w:pPr>
        <w:pStyle w:val="Heading1"/>
        <w:ind w:left="0" w:firstLine="0"/>
        <w:jc w:val="left"/>
      </w:pPr>
      <w:r>
        <w:t>E</w:t>
      </w:r>
      <w:r w:rsidR="00871C66" w:rsidRPr="00132FEC">
        <w:t>mployment principles</w:t>
      </w:r>
    </w:p>
    <w:p w:rsidR="00871C66" w:rsidRDefault="00871C66" w:rsidP="00871C66">
      <w:r>
        <w:t>If your agency has a</w:t>
      </w:r>
      <w:r w:rsidRPr="00132FEC">
        <w:t xml:space="preserve"> Chief Executive Officer (</w:t>
      </w:r>
      <w:r>
        <w:t>‘</w:t>
      </w:r>
      <w:r w:rsidRPr="00132FEC">
        <w:t>CEO</w:t>
      </w:r>
      <w:r>
        <w:t>’</w:t>
      </w:r>
      <w:r w:rsidRPr="00132FEC">
        <w:t>) and</w:t>
      </w:r>
      <w:r>
        <w:t>/or other</w:t>
      </w:r>
      <w:r w:rsidRPr="00132FEC">
        <w:t xml:space="preserve"> employees</w:t>
      </w:r>
      <w:r>
        <w:t>, the board must treat them</w:t>
      </w:r>
      <w:r w:rsidRPr="00132FEC">
        <w:t xml:space="preserve"> in accordance with the </w:t>
      </w:r>
      <w:r w:rsidRPr="00C60D93">
        <w:rPr>
          <w:b/>
        </w:rPr>
        <w:t>public sector employment principles</w:t>
      </w:r>
      <w:r w:rsidRPr="00132FEC">
        <w:t xml:space="preserve"> in s 8 of the PAA and related </w:t>
      </w:r>
      <w:hyperlink r:id="rId16" w:history="1">
        <w:r w:rsidRPr="007E441A">
          <w:rPr>
            <w:rStyle w:val="Hyperlink"/>
            <w:rFonts w:asciiTheme="minorHAnsi" w:hAnsiTheme="minorHAnsi"/>
            <w:iCs/>
            <w:sz w:val="20"/>
            <w:szCs w:val="20"/>
          </w:rPr>
          <w:t>standards</w:t>
        </w:r>
      </w:hyperlink>
      <w:r>
        <w:rPr>
          <w:rStyle w:val="Hyperlink"/>
          <w:rFonts w:asciiTheme="minorHAnsi" w:hAnsiTheme="minorHAnsi"/>
          <w:iCs/>
          <w:sz w:val="20"/>
          <w:szCs w:val="20"/>
        </w:rPr>
        <w:t>,</w:t>
      </w:r>
      <w:r w:rsidRPr="00132FEC">
        <w:t xml:space="preserve"> and </w:t>
      </w:r>
      <w:r>
        <w:t>must</w:t>
      </w:r>
      <w:r w:rsidRPr="00132FEC">
        <w:t xml:space="preserve"> ensure that the CEO has mechanisms in place to apply these principles throughout the agency. </w:t>
      </w:r>
    </w:p>
    <w:p w:rsidR="00871C66" w:rsidRPr="00132FEC" w:rsidRDefault="00871C66" w:rsidP="00871C66">
      <w:r w:rsidRPr="00132FEC">
        <w:t xml:space="preserve">The applicable principles are: </w:t>
      </w:r>
    </w:p>
    <w:p w:rsidR="00871C66" w:rsidRPr="00132FEC" w:rsidRDefault="00871C66" w:rsidP="00871C66">
      <w:pPr>
        <w:tabs>
          <w:tab w:val="left" w:pos="426"/>
        </w:tabs>
      </w:pPr>
      <w:r w:rsidRPr="00132FEC">
        <w:t>(a)</w:t>
      </w:r>
      <w:r w:rsidRPr="00132FEC">
        <w:tab/>
        <w:t xml:space="preserve">employment decisions must be based on merit; </w:t>
      </w:r>
    </w:p>
    <w:p w:rsidR="00871C66" w:rsidRPr="00132FEC" w:rsidRDefault="00871C66" w:rsidP="00871C66">
      <w:pPr>
        <w:tabs>
          <w:tab w:val="left" w:pos="426"/>
        </w:tabs>
      </w:pPr>
      <w:r w:rsidRPr="00132FEC">
        <w:t>(b)</w:t>
      </w:r>
      <w:r w:rsidRPr="00132FEC">
        <w:tab/>
        <w:t>employees must be treated fairly and reasonably;</w:t>
      </w:r>
    </w:p>
    <w:p w:rsidR="00871C66" w:rsidRPr="00132FEC" w:rsidRDefault="00871C66" w:rsidP="00871C66">
      <w:pPr>
        <w:tabs>
          <w:tab w:val="left" w:pos="426"/>
        </w:tabs>
      </w:pPr>
      <w:r w:rsidRPr="00132FEC">
        <w:t>(c)</w:t>
      </w:r>
      <w:r w:rsidRPr="00132FEC">
        <w:tab/>
        <w:t>there must be equal opportunity employment;</w:t>
      </w:r>
    </w:p>
    <w:p w:rsidR="00871C66" w:rsidRPr="00132FEC" w:rsidRDefault="00871C66" w:rsidP="00871C66">
      <w:pPr>
        <w:tabs>
          <w:tab w:val="left" w:pos="426"/>
        </w:tabs>
        <w:ind w:left="426" w:hanging="426"/>
      </w:pPr>
      <w:r w:rsidRPr="00132FEC">
        <w:t>(ca)</w:t>
      </w:r>
      <w:r w:rsidRPr="00132FEC">
        <w:tab/>
        <w:t>Victoria’s Charter of Human Rights and Responsibilities must be upheld; and</w:t>
      </w:r>
    </w:p>
    <w:p w:rsidR="00871C66" w:rsidRPr="00132FEC" w:rsidRDefault="00871C66" w:rsidP="00871C66">
      <w:pPr>
        <w:tabs>
          <w:tab w:val="left" w:pos="426"/>
        </w:tabs>
        <w:ind w:left="426" w:hanging="426"/>
      </w:pPr>
      <w:r w:rsidRPr="00132FEC">
        <w:t>(d)</w:t>
      </w:r>
      <w:r w:rsidRPr="00132FEC">
        <w:tab/>
        <w:t>employees must have a reasonable avenue of redress against unfair or unreasonable treatment.</w:t>
      </w:r>
    </w:p>
    <w:p w:rsidR="00871C66" w:rsidRPr="00132FEC" w:rsidRDefault="00871C66" w:rsidP="00871C66">
      <w:r w:rsidRPr="00132FEC">
        <w:t xml:space="preserve">The board </w:t>
      </w:r>
      <w:r>
        <w:t>must</w:t>
      </w:r>
      <w:r w:rsidRPr="00132FEC">
        <w:t xml:space="preserve"> also ensure that the CEO complies with the </w:t>
      </w:r>
      <w:hyperlink r:id="rId17" w:history="1">
        <w:r w:rsidRPr="007E441A">
          <w:rPr>
            <w:rStyle w:val="Hyperlink"/>
            <w:rFonts w:asciiTheme="minorHAnsi" w:hAnsiTheme="minorHAnsi"/>
            <w:iCs/>
            <w:sz w:val="20"/>
            <w:szCs w:val="20"/>
          </w:rPr>
          <w:t>Code of Conduct for Victorian Public Sector Employees</w:t>
        </w:r>
      </w:hyperlink>
      <w:r>
        <w:rPr>
          <w:rStyle w:val="Hyperlink"/>
          <w:rFonts w:asciiTheme="minorHAnsi" w:hAnsiTheme="minorHAnsi"/>
          <w:iCs/>
          <w:sz w:val="20"/>
          <w:szCs w:val="20"/>
        </w:rPr>
        <w:t>,</w:t>
      </w:r>
      <w:r w:rsidRPr="007E441A">
        <w:rPr>
          <w:sz w:val="20"/>
          <w:szCs w:val="20"/>
        </w:rPr>
        <w:t xml:space="preserve"> </w:t>
      </w:r>
      <w:r w:rsidRPr="00132FEC">
        <w:t>and that he/she has mechanisms in place to ensure that all other employees comply with th</w:t>
      </w:r>
      <w:r>
        <w:t>at</w:t>
      </w:r>
      <w:r w:rsidRPr="00132FEC">
        <w:t xml:space="preserve"> Code.</w:t>
      </w:r>
    </w:p>
    <w:p w:rsidR="00FC0766" w:rsidRDefault="00FC0766" w:rsidP="00FC0766"/>
    <w:p w:rsidR="00FC0766" w:rsidRDefault="00FC0766" w:rsidP="00FC0766"/>
    <w:p w:rsidR="00FC0766" w:rsidRDefault="00FC0766" w:rsidP="00FC0766"/>
    <w:p w:rsidR="00FC0766" w:rsidRDefault="00FC0766" w:rsidP="00FC0766"/>
    <w:p w:rsidR="00871C66" w:rsidRPr="00D32EA5" w:rsidRDefault="00A62FC4" w:rsidP="00A62FC4">
      <w:pPr>
        <w:pStyle w:val="Heading1"/>
        <w:spacing w:before="0"/>
        <w:ind w:left="425" w:hanging="425"/>
      </w:pPr>
      <w:r>
        <w:br w:type="column"/>
      </w:r>
      <w:r w:rsidR="00871C66" w:rsidRPr="00D32EA5">
        <w:t>Culture of integrity</w:t>
      </w:r>
    </w:p>
    <w:p w:rsidR="00871C66" w:rsidRDefault="00871C66" w:rsidP="00871C66">
      <w:pPr>
        <w:spacing w:line="260" w:lineRule="atLeast"/>
      </w:pPr>
      <w:r w:rsidRPr="00D32EA5">
        <w:t>To foster a culture of integrity, it is essential that board members</w:t>
      </w:r>
      <w:r>
        <w:t>,</w:t>
      </w:r>
      <w:r w:rsidRPr="00D32EA5">
        <w:t xml:space="preserve"> employees</w:t>
      </w:r>
      <w:r>
        <w:t xml:space="preserve">, and external stakeholders </w:t>
      </w:r>
      <w:r w:rsidRPr="00D32EA5">
        <w:t xml:space="preserve">are supported to raise </w:t>
      </w:r>
      <w:r>
        <w:t>integrity issues</w:t>
      </w:r>
      <w:r w:rsidRPr="00D32EA5">
        <w:t>.</w:t>
      </w:r>
      <w:r>
        <w:t xml:space="preserve">  </w:t>
      </w:r>
    </w:p>
    <w:p w:rsidR="00871C66" w:rsidRPr="00D32EA5" w:rsidRDefault="00871C66" w:rsidP="00871C66">
      <w:pPr>
        <w:spacing w:line="260" w:lineRule="atLeast"/>
      </w:pPr>
      <w:r>
        <w:t>Your board must take d</w:t>
      </w:r>
      <w:r w:rsidRPr="00D32EA5">
        <w:t xml:space="preserve">ecisive action against any person who discriminates against or victimises a </w:t>
      </w:r>
      <w:r>
        <w:t>person</w:t>
      </w:r>
      <w:r w:rsidRPr="00D32EA5">
        <w:t xml:space="preserve"> who speaks up in good faith about a possible breach of </w:t>
      </w:r>
      <w:r w:rsidR="009E5204">
        <w:t>Conde of conduct</w:t>
      </w:r>
      <w:r w:rsidRPr="00D32EA5">
        <w:t xml:space="preserve"> policy.</w:t>
      </w:r>
    </w:p>
    <w:p w:rsidR="002D612C" w:rsidRDefault="002D612C" w:rsidP="0030771F">
      <w:pPr>
        <w:pStyle w:val="Heading1"/>
      </w:pPr>
      <w:r>
        <w:t>Further information</w:t>
      </w:r>
    </w:p>
    <w:p w:rsidR="00CB1E49" w:rsidRDefault="00CB1E49" w:rsidP="00F90E05">
      <w:pPr>
        <w:spacing w:line="260" w:lineRule="atLeast"/>
      </w:pPr>
      <w:r w:rsidRPr="00A66B72">
        <w:t>On Board</w:t>
      </w:r>
      <w:r w:rsidRPr="00A66B72">
        <w:rPr>
          <w:rStyle w:val="Emphasis-Bold"/>
          <w:rFonts w:eastAsiaTheme="majorEastAsia"/>
        </w:rPr>
        <w:t xml:space="preserve"> </w:t>
      </w:r>
      <w:r w:rsidRPr="00A66B72">
        <w:rPr>
          <w:rStyle w:val="Emphasis-Bold"/>
          <w:rFonts w:eastAsiaTheme="majorEastAsia"/>
          <w:b w:val="0"/>
        </w:rPr>
        <w:t>(</w:t>
      </w:r>
      <w:hyperlink r:id="rId18" w:history="1">
        <w:r w:rsidRPr="00A3042C">
          <w:rPr>
            <w:rStyle w:val="Hyperlink"/>
            <w:rFonts w:eastAsiaTheme="majorEastAsia"/>
          </w:rPr>
          <w:t>www.delwp.vic.gov.au/onboard</w:t>
        </w:r>
      </w:hyperlink>
      <w:r w:rsidRPr="00A66B72">
        <w:rPr>
          <w:rStyle w:val="Emphasis-Bold"/>
          <w:rFonts w:eastAsiaTheme="majorEastAsia"/>
          <w:b w:val="0"/>
        </w:rPr>
        <w:t>)</w:t>
      </w:r>
      <w:r w:rsidRPr="00A3042C">
        <w:t xml:space="preserve">, in particular, </w:t>
      </w:r>
      <w:r w:rsidR="00511D12">
        <w:t xml:space="preserve">the </w:t>
      </w:r>
      <w:hyperlink r:id="rId19" w:history="1">
        <w:r w:rsidR="00511D12" w:rsidRPr="00511D12">
          <w:rPr>
            <w:rStyle w:val="Hyperlink"/>
          </w:rPr>
          <w:t>Code of conduct</w:t>
        </w:r>
      </w:hyperlink>
      <w:r w:rsidR="00511D12">
        <w:t xml:space="preserve"> </w:t>
      </w:r>
      <w:r w:rsidRPr="00A3042C">
        <w:t>support module</w:t>
      </w:r>
      <w:r>
        <w:t xml:space="preserve">. </w:t>
      </w:r>
    </w:p>
    <w:p w:rsidR="00B73296" w:rsidRDefault="00CB1E49" w:rsidP="00A61E04">
      <w:r>
        <w:t>DELWP also offers support to its agencies through DELWP divisions and regional offices.  Please contact your agency’s usual DELWP relationship manager or team or phone the Customer Service Centre on 136 186.</w:t>
      </w:r>
    </w:p>
    <w:p w:rsidR="00B73296" w:rsidRDefault="00B73296" w:rsidP="00A61E04"/>
    <w:p w:rsidR="00B73296" w:rsidRDefault="00B73296" w:rsidP="00A61E04"/>
    <w:p w:rsidR="00AA13BD" w:rsidRPr="00F77373" w:rsidRDefault="001F256D" w:rsidP="00A61E04">
      <w:r w:rsidRPr="00732FB1">
        <w:rPr>
          <w:noProof/>
          <w:color w:val="228591"/>
          <w:lang w:eastAsia="en-AU"/>
        </w:rPr>
        <mc:AlternateContent>
          <mc:Choice Requires="wpc">
            <w:drawing>
              <wp:anchor distT="0" distB="0" distL="114300" distR="114300" simplePos="0" relativeHeight="251659776" behindDoc="0" locked="1" layoutInCell="1" allowOverlap="1" wp14:anchorId="03F4BBF7" wp14:editId="5EDB957F">
                <wp:simplePos x="0" y="0"/>
                <wp:positionH relativeFrom="page">
                  <wp:posOffset>340995</wp:posOffset>
                </wp:positionH>
                <wp:positionV relativeFrom="page">
                  <wp:posOffset>8352790</wp:posOffset>
                </wp:positionV>
                <wp:extent cx="6949440" cy="2455545"/>
                <wp:effectExtent l="0" t="0" r="0" b="0"/>
                <wp:wrapTopAndBottom/>
                <wp:docPr id="8"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8"/>
                        <wps:cNvSpPr txBox="1">
                          <a:spLocks noChangeArrowheads="1"/>
                        </wps:cNvSpPr>
                        <wps:spPr bwMode="auto">
                          <a:xfrm>
                            <a:off x="3828217" y="99462"/>
                            <a:ext cx="3121223" cy="1321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20"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21"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2"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5999" y="120407"/>
                            <a:ext cx="3832616" cy="1237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3"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614EAC" w:rsidP="001F256D">
                              <w:pPr>
                                <w:widowControl w:val="0"/>
                                <w:spacing w:after="100" w:line="200" w:lineRule="atLeast"/>
                                <w:rPr>
                                  <w:rFonts w:asciiTheme="minorHAnsi" w:hAnsiTheme="minorHAnsi"/>
                                  <w:sz w:val="15"/>
                                  <w:szCs w:val="15"/>
                                </w:rPr>
                              </w:pPr>
                              <w:r>
                                <w:rPr>
                                  <w:rFonts w:asciiTheme="minorHAnsi" w:hAnsiTheme="minorHAnsi"/>
                                  <w:sz w:val="15"/>
                                  <w:szCs w:val="15"/>
                                </w:rPr>
                                <w:t>10</w:t>
                              </w:r>
                              <w:r w:rsidR="001F256D" w:rsidRPr="0022751F">
                                <w:rPr>
                                  <w:rFonts w:asciiTheme="minorHAnsi" w:hAnsiTheme="minorHAnsi"/>
                                  <w:sz w:val="15"/>
                                  <w:szCs w:val="15"/>
                                </w:rPr>
                                <w:t xml:space="preserve"> </w:t>
                              </w:r>
                              <w:r w:rsidR="004E36B0">
                                <w:rPr>
                                  <w:rFonts w:asciiTheme="minorHAnsi" w:hAnsiTheme="minorHAnsi"/>
                                  <w:sz w:val="15"/>
                                  <w:szCs w:val="15"/>
                                </w:rPr>
                                <w:t>October</w:t>
                              </w:r>
                              <w:r w:rsidR="005F4A7F">
                                <w:rPr>
                                  <w:rFonts w:asciiTheme="minorHAnsi" w:hAnsiTheme="minorHAnsi"/>
                                  <w:sz w:val="15"/>
                                  <w:szCs w:val="15"/>
                                </w:rPr>
                                <w:t xml:space="preserve"> 2016</w:t>
                              </w:r>
                              <w:r w:rsidR="001F256D" w:rsidRPr="0022751F">
                                <w:rPr>
                                  <w:rFonts w:asciiTheme="minorHAnsi" w:hAnsiTheme="minorHAnsi"/>
                                  <w:sz w:val="15"/>
                                  <w:szCs w:val="15"/>
                                </w:rPr>
                                <w:t xml:space="preserve"> (</w:t>
                              </w:r>
                              <w:r w:rsidR="001F256D">
                                <w:rPr>
                                  <w:rStyle w:val="Emphasis-Bold"/>
                                  <w:rFonts w:asciiTheme="minorHAnsi" w:hAnsiTheme="minorHAnsi"/>
                                  <w:sz w:val="15"/>
                                  <w:szCs w:val="15"/>
                                </w:rPr>
                                <w:t xml:space="preserve">version </w:t>
                              </w:r>
                              <w:r w:rsidR="00B30110">
                                <w:rPr>
                                  <w:rStyle w:val="Emphasis-Bold"/>
                                  <w:rFonts w:asciiTheme="minorHAnsi" w:hAnsiTheme="minorHAnsi"/>
                                  <w:sz w:val="15"/>
                                  <w:szCs w:val="15"/>
                                </w:rPr>
                                <w:t>1.00</w:t>
                              </w:r>
                              <w:r w:rsidR="001F256D" w:rsidRPr="0022751F">
                                <w:rPr>
                                  <w:rFonts w:asciiTheme="minorHAnsi" w:hAnsiTheme="minorHAnsi"/>
                                  <w:sz w:val="15"/>
                                  <w:szCs w:val="15"/>
                                </w:rPr>
                                <w:t xml:space="preserve">) </w:t>
                              </w:r>
                              <w:r w:rsidR="00D15DC3">
                                <w:rPr>
                                  <w:rFonts w:asciiTheme="minorHAnsi" w:hAnsiTheme="minorHAnsi"/>
                                  <w:sz w:val="15"/>
                                  <w:szCs w:val="15"/>
                                </w:rPr>
                                <w:t xml:space="preserve">– </w:t>
                              </w:r>
                              <w:r>
                                <w:rPr>
                                  <w:rFonts w:asciiTheme="minorHAnsi" w:hAnsiTheme="minorHAnsi"/>
                                  <w:sz w:val="15"/>
                                  <w:szCs w:val="15"/>
                                </w:rPr>
                                <w:t>6</w:t>
                              </w:r>
                              <w:r w:rsidR="00AB66AF">
                                <w:rPr>
                                  <w:rFonts w:asciiTheme="minorHAnsi" w:hAnsiTheme="minorHAnsi"/>
                                  <w:sz w:val="15"/>
                                  <w:szCs w:val="15"/>
                                </w:rPr>
                                <w:t>.</w:t>
                              </w:r>
                              <w:r>
                                <w:rPr>
                                  <w:rFonts w:asciiTheme="minorHAnsi" w:hAnsiTheme="minorHAnsi"/>
                                  <w:sz w:val="15"/>
                                  <w:szCs w:val="15"/>
                                </w:rPr>
                                <w:t>00</w:t>
                              </w:r>
                              <w:bookmarkStart w:id="0" w:name="_GoBack"/>
                              <w:bookmarkEnd w:id="0"/>
                              <w:r w:rsidR="009222A5">
                                <w:rPr>
                                  <w:rFonts w:asciiTheme="minorHAnsi" w:hAnsiTheme="minorHAnsi"/>
                                  <w:sz w:val="15"/>
                                  <w:szCs w:val="15"/>
                                </w:rPr>
                                <w:t xml:space="preserve"> – overview guidance note</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w:t>
                              </w:r>
                              <w:r w:rsidR="00547083">
                                <w:rPr>
                                  <w:sz w:val="15"/>
                                  <w:szCs w:val="15"/>
                                </w:rPr>
                                <w:t>t, Land, Water and Planning 2016</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33902A3F" wp14:editId="3CB17CD7">
                                    <wp:extent cx="297418" cy="104094"/>
                                    <wp:effectExtent l="0" t="0" r="7620" b="0"/>
                                    <wp:docPr id="18" name="Picture 18"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25"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wps:txbx>
                        <wps:bodyPr rot="0" vert="horz" wrap="square" lIns="91440" tIns="45720" rIns="91440" bIns="45720" anchor="t" anchorCtr="0" upright="1">
                          <a:noAutofit/>
                        </wps:bodyPr>
                      </wps:wsp>
                      <wps:wsp>
                        <wps:cNvPr id="8" name="Line 7"/>
                        <wps:cNvCnPr/>
                        <wps:spPr bwMode="auto">
                          <a:xfrm>
                            <a:off x="105508" y="33824"/>
                            <a:ext cx="6686971" cy="0"/>
                          </a:xfrm>
                          <a:prstGeom prst="line">
                            <a:avLst/>
                          </a:prstGeom>
                          <a:ln>
                            <a:headEnd/>
                            <a:tailEnd/>
                          </a:ln>
                          <a:extLst/>
                        </wps:spPr>
                        <wps:style>
                          <a:lnRef idx="1">
                            <a:schemeClr val="accent5"/>
                          </a:lnRef>
                          <a:fillRef idx="0">
                            <a:schemeClr val="accent5"/>
                          </a:fillRef>
                          <a:effectRef idx="0">
                            <a:schemeClr val="accent5"/>
                          </a:effectRef>
                          <a:fontRef idx="minor">
                            <a:schemeClr val="tx1"/>
                          </a:fontRef>
                        </wps:style>
                        <wps:bodyPr/>
                      </wps:wsp>
                      <wps:wsp>
                        <wps:cNvPr id="9" name="Text Box 9"/>
                        <wps:cNvSpPr txBox="1"/>
                        <wps:spPr>
                          <a:xfrm>
                            <a:off x="1755724" y="1505730"/>
                            <a:ext cx="2893662" cy="326004"/>
                          </a:xfrm>
                          <a:prstGeom prst="rect">
                            <a:avLst/>
                          </a:prstGeom>
                          <a:solidFill>
                            <a:srgbClr val="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Canvas 4" o:spid="_x0000_s1027" editas="canvas" style="position:absolute;left:0;text-align:left;margin-left:26.85pt;margin-top:657.7pt;width:547.2pt;height:193.35pt;z-index:251659776;mso-position-horizontal-relative:page;mso-position-vertical-relative:page" coordsize="69494,2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9494;height:24555;visibility:visible;mso-wrap-style:square">
                  <v:fill o:detectmouseclick="t"/>
                  <v:path o:connecttype="none"/>
                </v:shape>
                <v:shape id="Text Box 8" o:spid="_x0000_s1029" type="#_x0000_t202" style="position:absolute;left:38282;top:994;width:31212;height:1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F256D" w:rsidRDefault="001F256D" w:rsidP="001F256D">
                        <w:pPr>
                          <w:pStyle w:val="ImprintText"/>
                          <w:rPr>
                            <w:b/>
                            <w:sz w:val="15"/>
                            <w:szCs w:val="15"/>
                          </w:rPr>
                        </w:pPr>
                        <w:r w:rsidRPr="0022751F">
                          <w:rPr>
                            <w:b/>
                            <w:bCs/>
                            <w:sz w:val="15"/>
                            <w:szCs w:val="15"/>
                          </w:rPr>
                          <w:t>Disclaimer</w:t>
                        </w:r>
                        <w:r>
                          <w:rPr>
                            <w:sz w:val="15"/>
                            <w:szCs w:val="15"/>
                          </w:rPr>
                          <w:t>: t</w:t>
                        </w:r>
                        <w:r w:rsidRPr="0022751F">
                          <w:rPr>
                            <w:sz w:val="15"/>
                            <w:szCs w:val="15"/>
                          </w:rPr>
                          <w: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F256D" w:rsidRPr="00DC7D61" w:rsidRDefault="001F256D" w:rsidP="001F256D">
                        <w:pPr>
                          <w:pStyle w:val="Disclaimer"/>
                          <w:spacing w:line="240" w:lineRule="auto"/>
                          <w:rPr>
                            <w:rFonts w:ascii="Calibri" w:hAnsi="Calibri" w:cs="Arial"/>
                            <w:color w:val="auto"/>
                            <w:szCs w:val="15"/>
                            <w:lang w:eastAsia="en-US"/>
                          </w:rPr>
                        </w:pPr>
                        <w:r w:rsidRPr="00DC7D61">
                          <w:rPr>
                            <w:rFonts w:ascii="Calibri" w:hAnsi="Calibri" w:cs="Arial"/>
                            <w:b/>
                            <w:color w:val="auto"/>
                            <w:szCs w:val="15"/>
                            <w:lang w:eastAsia="en-US"/>
                          </w:rPr>
                          <w:t>Accessibility:</w:t>
                        </w:r>
                        <w:r w:rsidRPr="00DC7D61">
                          <w:rPr>
                            <w:rFonts w:ascii="Calibri" w:hAnsi="Calibri" w:cs="Arial"/>
                            <w:color w:val="auto"/>
                            <w:szCs w:val="15"/>
                            <w:lang w:eastAsia="en-US"/>
                          </w:rPr>
                          <w:t xml:space="preserve"> if you would like to receive this publication in an alternative format, please telephone DELWP Customer Service Centre 136 186, email </w:t>
                        </w:r>
                        <w:hyperlink r:id="rId26" w:history="1">
                          <w:r w:rsidRPr="00DC7D61">
                            <w:rPr>
                              <w:rFonts w:ascii="Calibri" w:hAnsi="Calibri" w:cs="Arial"/>
                              <w:color w:val="auto"/>
                              <w:szCs w:val="15"/>
                              <w:lang w:eastAsia="en-US"/>
                            </w:rPr>
                            <w:t>customer.service@delwp.vic.gov.au</w:t>
                          </w:r>
                        </w:hyperlink>
                        <w:r w:rsidRPr="00DC7D61">
                          <w:rPr>
                            <w:rFonts w:ascii="Calibri" w:hAnsi="Calibri" w:cs="Arial"/>
                            <w:color w:val="auto"/>
                            <w:szCs w:val="15"/>
                            <w:lang w:eastAsia="en-US"/>
                          </w:rPr>
                          <w:t xml:space="preserve">, via the National Relay Service on 133 677 </w:t>
                        </w:r>
                        <w:hyperlink r:id="rId27" w:history="1">
                          <w:r w:rsidRPr="00DC7D61">
                            <w:rPr>
                              <w:rFonts w:ascii="Calibri" w:hAnsi="Calibri" w:cs="Arial"/>
                              <w:color w:val="auto"/>
                              <w:szCs w:val="15"/>
                              <w:lang w:eastAsia="en-US"/>
                            </w:rPr>
                            <w:t>www.relayservice.com.au</w:t>
                          </w:r>
                        </w:hyperlink>
                        <w:r w:rsidRPr="00DC7D61">
                          <w:rPr>
                            <w:rFonts w:ascii="Calibri" w:hAnsi="Calibri" w:cs="Arial"/>
                            <w:color w:val="auto"/>
                            <w:szCs w:val="15"/>
                            <w:lang w:eastAsia="en-US"/>
                          </w:rPr>
                          <w:t xml:space="preserve">. This document is also available on the internet at </w:t>
                        </w:r>
                        <w:hyperlink r:id="rId28" w:history="1">
                          <w:r w:rsidRPr="00DC7D61">
                            <w:rPr>
                              <w:rFonts w:ascii="Calibri" w:hAnsi="Calibri" w:cs="Arial"/>
                              <w:color w:val="auto"/>
                              <w:szCs w:val="15"/>
                              <w:lang w:eastAsia="en-US"/>
                            </w:rPr>
                            <w:t>www.delwp.vic.gov.au</w:t>
                          </w:r>
                        </w:hyperlink>
                        <w:r w:rsidRPr="00DC7D61">
                          <w:rPr>
                            <w:rFonts w:ascii="Calibri" w:hAnsi="Calibri" w:cs="Arial"/>
                            <w:color w:val="auto"/>
                            <w:szCs w:val="15"/>
                            <w:lang w:eastAsia="en-US"/>
                          </w:rPr>
                          <w:t>/onboard</w:t>
                        </w:r>
                      </w:p>
                    </w:txbxContent>
                  </v:textbox>
                </v:shape>
                <v:shape id="Text Box 6" o:spid="_x0000_s1030" type="#_x0000_t202" style="position:absolute;left:359;top:1204;width:38327;height:1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F256D" w:rsidRPr="0022751F" w:rsidRDefault="001F256D" w:rsidP="001F256D">
                        <w:pPr>
                          <w:widowControl w:val="0"/>
                          <w:spacing w:after="40" w:line="200" w:lineRule="atLeast"/>
                          <w:rPr>
                            <w:rStyle w:val="Hyperlink"/>
                            <w:rFonts w:asciiTheme="minorHAnsi" w:hAnsiTheme="minorHAnsi"/>
                            <w:color w:val="auto"/>
                            <w:sz w:val="15"/>
                            <w:szCs w:val="15"/>
                            <w:u w:val="none"/>
                          </w:rPr>
                        </w:pPr>
                        <w:r w:rsidRPr="0022751F">
                          <w:rPr>
                            <w:rFonts w:asciiTheme="minorHAnsi" w:hAnsiTheme="minorHAnsi"/>
                            <w:sz w:val="15"/>
                            <w:szCs w:val="15"/>
                          </w:rPr>
                          <w:t xml:space="preserve">This document is available from the internet at </w:t>
                        </w:r>
                        <w:hyperlink r:id="rId29" w:history="1">
                          <w:r w:rsidRPr="0022751F">
                            <w:rPr>
                              <w:rStyle w:val="Hyperlink"/>
                              <w:rFonts w:asciiTheme="minorHAnsi" w:hAnsiTheme="minorHAnsi"/>
                              <w:sz w:val="15"/>
                              <w:szCs w:val="15"/>
                            </w:rPr>
                            <w:t>www.delwp.vic.gov.au/onboard</w:t>
                          </w:r>
                        </w:hyperlink>
                      </w:p>
                      <w:p w:rsidR="001F256D" w:rsidRPr="0022751F" w:rsidRDefault="001F256D" w:rsidP="001F256D">
                        <w:pPr>
                          <w:widowControl w:val="0"/>
                          <w:spacing w:after="40" w:line="200" w:lineRule="atLeast"/>
                          <w:rPr>
                            <w:rFonts w:asciiTheme="minorHAnsi" w:hAnsiTheme="minorHAnsi"/>
                            <w:sz w:val="15"/>
                            <w:szCs w:val="15"/>
                          </w:rPr>
                        </w:pPr>
                        <w:r w:rsidRPr="0022751F">
                          <w:rPr>
                            <w:rFonts w:asciiTheme="minorHAnsi" w:hAnsiTheme="minorHAnsi"/>
                            <w:sz w:val="15"/>
                            <w:szCs w:val="15"/>
                          </w:rPr>
                          <w:t>For more information contact the DELWP Customer Service Centre 136 186</w:t>
                        </w:r>
                      </w:p>
                      <w:p w:rsidR="001F256D" w:rsidRPr="0022751F" w:rsidRDefault="00614EAC" w:rsidP="001F256D">
                        <w:pPr>
                          <w:widowControl w:val="0"/>
                          <w:spacing w:after="100" w:line="200" w:lineRule="atLeast"/>
                          <w:rPr>
                            <w:rFonts w:asciiTheme="minorHAnsi" w:hAnsiTheme="minorHAnsi"/>
                            <w:sz w:val="15"/>
                            <w:szCs w:val="15"/>
                          </w:rPr>
                        </w:pPr>
                        <w:r>
                          <w:rPr>
                            <w:rFonts w:asciiTheme="minorHAnsi" w:hAnsiTheme="minorHAnsi"/>
                            <w:sz w:val="15"/>
                            <w:szCs w:val="15"/>
                          </w:rPr>
                          <w:t>10</w:t>
                        </w:r>
                        <w:r w:rsidR="001F256D" w:rsidRPr="0022751F">
                          <w:rPr>
                            <w:rFonts w:asciiTheme="minorHAnsi" w:hAnsiTheme="minorHAnsi"/>
                            <w:sz w:val="15"/>
                            <w:szCs w:val="15"/>
                          </w:rPr>
                          <w:t xml:space="preserve"> </w:t>
                        </w:r>
                        <w:r w:rsidR="004E36B0">
                          <w:rPr>
                            <w:rFonts w:asciiTheme="minorHAnsi" w:hAnsiTheme="minorHAnsi"/>
                            <w:sz w:val="15"/>
                            <w:szCs w:val="15"/>
                          </w:rPr>
                          <w:t>October</w:t>
                        </w:r>
                        <w:r w:rsidR="005F4A7F">
                          <w:rPr>
                            <w:rFonts w:asciiTheme="minorHAnsi" w:hAnsiTheme="minorHAnsi"/>
                            <w:sz w:val="15"/>
                            <w:szCs w:val="15"/>
                          </w:rPr>
                          <w:t xml:space="preserve"> 2016</w:t>
                        </w:r>
                        <w:r w:rsidR="001F256D" w:rsidRPr="0022751F">
                          <w:rPr>
                            <w:rFonts w:asciiTheme="minorHAnsi" w:hAnsiTheme="minorHAnsi"/>
                            <w:sz w:val="15"/>
                            <w:szCs w:val="15"/>
                          </w:rPr>
                          <w:t xml:space="preserve"> (</w:t>
                        </w:r>
                        <w:r w:rsidR="001F256D">
                          <w:rPr>
                            <w:rStyle w:val="Emphasis-Bold"/>
                            <w:rFonts w:asciiTheme="minorHAnsi" w:hAnsiTheme="minorHAnsi"/>
                            <w:sz w:val="15"/>
                            <w:szCs w:val="15"/>
                          </w:rPr>
                          <w:t xml:space="preserve">version </w:t>
                        </w:r>
                        <w:r w:rsidR="00B30110">
                          <w:rPr>
                            <w:rStyle w:val="Emphasis-Bold"/>
                            <w:rFonts w:asciiTheme="minorHAnsi" w:hAnsiTheme="minorHAnsi"/>
                            <w:sz w:val="15"/>
                            <w:szCs w:val="15"/>
                          </w:rPr>
                          <w:t>1.00</w:t>
                        </w:r>
                        <w:r w:rsidR="001F256D" w:rsidRPr="0022751F">
                          <w:rPr>
                            <w:rFonts w:asciiTheme="minorHAnsi" w:hAnsiTheme="minorHAnsi"/>
                            <w:sz w:val="15"/>
                            <w:szCs w:val="15"/>
                          </w:rPr>
                          <w:t xml:space="preserve">) </w:t>
                        </w:r>
                        <w:r w:rsidR="00D15DC3">
                          <w:rPr>
                            <w:rFonts w:asciiTheme="minorHAnsi" w:hAnsiTheme="minorHAnsi"/>
                            <w:sz w:val="15"/>
                            <w:szCs w:val="15"/>
                          </w:rPr>
                          <w:t xml:space="preserve">– </w:t>
                        </w:r>
                        <w:r>
                          <w:rPr>
                            <w:rFonts w:asciiTheme="minorHAnsi" w:hAnsiTheme="minorHAnsi"/>
                            <w:sz w:val="15"/>
                            <w:szCs w:val="15"/>
                          </w:rPr>
                          <w:t>6</w:t>
                        </w:r>
                        <w:r w:rsidR="00AB66AF">
                          <w:rPr>
                            <w:rFonts w:asciiTheme="minorHAnsi" w:hAnsiTheme="minorHAnsi"/>
                            <w:sz w:val="15"/>
                            <w:szCs w:val="15"/>
                          </w:rPr>
                          <w:t>.</w:t>
                        </w:r>
                        <w:r>
                          <w:rPr>
                            <w:rFonts w:asciiTheme="minorHAnsi" w:hAnsiTheme="minorHAnsi"/>
                            <w:sz w:val="15"/>
                            <w:szCs w:val="15"/>
                          </w:rPr>
                          <w:t>00</w:t>
                        </w:r>
                        <w:bookmarkStart w:id="1" w:name="_GoBack"/>
                        <w:bookmarkEnd w:id="1"/>
                        <w:r w:rsidR="009222A5">
                          <w:rPr>
                            <w:rFonts w:asciiTheme="minorHAnsi" w:hAnsiTheme="minorHAnsi"/>
                            <w:sz w:val="15"/>
                            <w:szCs w:val="15"/>
                          </w:rPr>
                          <w:t xml:space="preserve"> – overview guidance note</w:t>
                        </w:r>
                      </w:p>
                      <w:p w:rsidR="001F256D" w:rsidRDefault="001F256D" w:rsidP="001F256D">
                        <w:pPr>
                          <w:pStyle w:val="ImprintText"/>
                          <w:rPr>
                            <w:sz w:val="15"/>
                            <w:szCs w:val="15"/>
                          </w:rPr>
                        </w:pPr>
                        <w:r>
                          <w:rPr>
                            <w:sz w:val="15"/>
                            <w:szCs w:val="15"/>
                          </w:rPr>
                          <w:t xml:space="preserve">© </w:t>
                        </w:r>
                        <w:r w:rsidRPr="0022751F">
                          <w:rPr>
                            <w:sz w:val="15"/>
                            <w:szCs w:val="15"/>
                          </w:rPr>
                          <w:t>State of Victoria Department of Environmen</w:t>
                        </w:r>
                        <w:r w:rsidR="00547083">
                          <w:rPr>
                            <w:sz w:val="15"/>
                            <w:szCs w:val="15"/>
                          </w:rPr>
                          <w:t>t, Land, Water and Planning 2016</w:t>
                        </w:r>
                      </w:p>
                      <w:p w:rsidR="001F256D" w:rsidRPr="0022751F" w:rsidRDefault="001F256D" w:rsidP="001F256D">
                        <w:pPr>
                          <w:widowControl w:val="0"/>
                          <w:spacing w:after="80" w:line="200" w:lineRule="atLeast"/>
                          <w:rPr>
                            <w:rFonts w:asciiTheme="minorHAnsi" w:hAnsiTheme="minorHAnsi"/>
                            <w:sz w:val="15"/>
                            <w:szCs w:val="15"/>
                          </w:rPr>
                        </w:pPr>
                        <w:r w:rsidRPr="0022751F">
                          <w:rPr>
                            <w:rFonts w:asciiTheme="minorHAnsi" w:hAnsiTheme="minorHAnsi"/>
                            <w:sz w:val="15"/>
                            <w:szCs w:val="15"/>
                          </w:rPr>
                          <w:t>ISBN 978-1-74287-744-0 (online - set)</w:t>
                        </w:r>
                      </w:p>
                      <w:p w:rsidR="001F256D" w:rsidRPr="002072AB" w:rsidRDefault="001F256D" w:rsidP="001F256D">
                        <w:pPr>
                          <w:pStyle w:val="Disclaimer"/>
                          <w:rPr>
                            <w:rFonts w:asciiTheme="minorHAnsi" w:hAnsiTheme="minorHAnsi"/>
                            <w:szCs w:val="15"/>
                          </w:rPr>
                        </w:pPr>
                        <w:r w:rsidRPr="002072AB">
                          <w:rPr>
                            <w:noProof/>
                            <w:szCs w:val="15"/>
                          </w:rPr>
                          <w:drawing>
                            <wp:inline distT="0" distB="0" distL="0" distR="0" wp14:anchorId="33902A3F" wp14:editId="3CB17CD7">
                              <wp:extent cx="297418" cy="104094"/>
                              <wp:effectExtent l="0" t="0" r="7620" b="0"/>
                              <wp:docPr id="18" name="Picture 18"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0068" cy="108521"/>
                                      </a:xfrm>
                                      <a:prstGeom prst="rect">
                                        <a:avLst/>
                                      </a:prstGeom>
                                      <a:noFill/>
                                      <a:ln>
                                        <a:noFill/>
                                      </a:ln>
                                    </pic:spPr>
                                  </pic:pic>
                                </a:graphicData>
                              </a:graphic>
                            </wp:inline>
                          </w:drawing>
                        </w:r>
                        <w:r w:rsidRPr="002072AB">
                          <w:rPr>
                            <w:szCs w:val="15"/>
                          </w:rPr>
                          <w:t xml:space="preserve"> </w:t>
                        </w:r>
                        <w:r w:rsidRPr="002072AB">
                          <w:rPr>
                            <w:rFonts w:asciiTheme="minorHAnsi" w:hAnsiTheme="minorHAnsi"/>
                            <w:szCs w:val="15"/>
                          </w:rPr>
                          <w:t>T</w:t>
                        </w:r>
                        <w:r w:rsidRPr="002072AB">
                          <w:rPr>
                            <w:rFonts w:asciiTheme="minorHAnsi" w:hAnsiTheme="minorHAnsi" w:cs="Calibri"/>
                            <w:color w:val="000000"/>
                            <w:szCs w:val="15"/>
                          </w:rPr>
                          <w:t xml:space="preserve">his work is licensed under a </w:t>
                        </w:r>
                        <w:hyperlink r:id="rId30" w:history="1">
                          <w:r w:rsidRPr="002072AB">
                            <w:rPr>
                              <w:rFonts w:asciiTheme="minorHAnsi" w:hAnsiTheme="minorHAnsi" w:cs="Calibri"/>
                              <w:color w:val="0000FF"/>
                              <w:szCs w:val="15"/>
                              <w:u w:val="single"/>
                            </w:rPr>
                            <w:t>Creative Commons Attribution 4.0 International licence</w:t>
                          </w:r>
                        </w:hyperlink>
                        <w:r w:rsidRPr="002072AB">
                          <w:rPr>
                            <w:rFonts w:asciiTheme="minorHAnsi" w:hAnsiTheme="minorHAnsi" w:cs="Calibri"/>
                            <w:color w:val="0000FF"/>
                            <w:szCs w:val="15"/>
                            <w:u w:val="single"/>
                          </w:rPr>
                          <w:t>.</w:t>
                        </w:r>
                        <w:r w:rsidRPr="002072AB">
                          <w:rPr>
                            <w:rFonts w:asciiTheme="minorHAnsi" w:hAnsiTheme="minorHAnsi" w:cs="Calibri"/>
                            <w:color w:val="000000"/>
                            <w:szCs w:val="15"/>
                          </w:rPr>
                          <w:t xml:space="preserve"> To view a copy of this licence, visit </w:t>
                        </w:r>
                        <w:r w:rsidRPr="002072AB">
                          <w:rPr>
                            <w:rFonts w:asciiTheme="minorHAnsi" w:hAnsiTheme="minorHAnsi" w:cs="Calibri"/>
                            <w:color w:val="0000FF"/>
                            <w:szCs w:val="15"/>
                            <w:u w:val="single"/>
                          </w:rPr>
                          <w:t>http://creativecommons.org/licenses/by/4.0/</w:t>
                        </w:r>
                      </w:p>
                    </w:txbxContent>
                  </v:textbox>
                </v:shape>
                <v:line id="Line 7" o:spid="_x0000_s1031" style="position:absolute;visibility:visible;mso-wrap-style:square" from="1055,338" to="6792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yUcr4AAADaAAAADwAAAGRycy9kb3ducmV2LnhtbERPTWvCQBC9F/wPywi91Y0ekhJdpQiC&#10;l0CNAa9DdkxCs7Mhu5r033cOQo+P9707zK5XTxpD59nAepWAIq697bgxUF1PH5+gQkS22HsmA78U&#10;4LBfvO0wt37iCz3L2CgJ4ZCjgTbGIdc61C05DCs/EAt396PDKHBstB1xknDX602SpNphx9LQ4kDH&#10;luqf8uGkpIjVGTcZfq9D0d+4Sq+nLDXmfTl/bUFFmuO/+OU+WwOyVa7IDdD7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LJRyvgAAANoAAAAPAAAAAAAAAAAAAAAAAKEC&#10;AABkcnMvZG93bnJldi54bWxQSwUGAAAAAAQABAD5AAAAjAMAAAAA&#10;" strokecolor="#40a7c2 [3048]"/>
                <v:shape id="Text Box 9" o:spid="_x0000_s1032" type="#_x0000_t202" style="position:absolute;left:17557;top:15057;width:28936;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w:txbxContent>
                      <w:p w:rsidR="001F256D" w:rsidRPr="00BA342A" w:rsidRDefault="001F256D" w:rsidP="001F256D">
                        <w:pPr>
                          <w:rPr>
                            <w:rFonts w:asciiTheme="minorHAnsi" w:hAnsiTheme="minorHAnsi"/>
                            <w:color w:val="228591"/>
                            <w:szCs w:val="21"/>
                          </w:rPr>
                        </w:pPr>
                        <w:r w:rsidRPr="00BA342A">
                          <w:rPr>
                            <w:rStyle w:val="WebChar"/>
                            <w:rFonts w:asciiTheme="minorHAnsi" w:hAnsiTheme="minorHAnsi"/>
                            <w:color w:val="228591"/>
                            <w:sz w:val="21"/>
                            <w:szCs w:val="21"/>
                          </w:rPr>
                          <w:t>www.delwp.vic.gov.au/onboard</w:t>
                        </w:r>
                      </w:p>
                    </w:txbxContent>
                  </v:textbox>
                </v:shape>
                <w10:wrap type="topAndBottom" anchorx="page" anchory="page"/>
                <w10:anchorlock/>
              </v:group>
            </w:pict>
          </mc:Fallback>
        </mc:AlternateContent>
      </w:r>
    </w:p>
    <w:sectPr w:rsidR="00AA13BD" w:rsidRPr="00F77373" w:rsidSect="0098075A">
      <w:type w:val="continuous"/>
      <w:pgSz w:w="11907" w:h="16840" w:code="9"/>
      <w:pgMar w:top="2268" w:right="567" w:bottom="851" w:left="1134" w:header="284" w:footer="1021" w:gutter="0"/>
      <w:cols w:num="2"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65" w:rsidRDefault="00B47165" w:rsidP="001855F2">
      <w:r>
        <w:separator/>
      </w:r>
    </w:p>
  </w:endnote>
  <w:endnote w:type="continuationSeparator" w:id="0">
    <w:p w:rsidR="00B47165" w:rsidRDefault="00B47165" w:rsidP="001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F0" w:rsidRPr="00960CF0" w:rsidRDefault="005F2465" w:rsidP="000F55F1">
    <w:pPr>
      <w:pStyle w:val="ImprintText"/>
      <w:spacing w:before="300" w:after="0"/>
    </w:pPr>
    <w:r>
      <w:rPr>
        <w:noProof/>
        <w:lang w:eastAsia="en-AU"/>
      </w:rPr>
      <w:drawing>
        <wp:anchor distT="0" distB="0" distL="114300" distR="114300" simplePos="0" relativeHeight="251665408" behindDoc="0" locked="0" layoutInCell="1" allowOverlap="1" wp14:anchorId="1F204214" wp14:editId="3393C76B">
          <wp:simplePos x="0" y="0"/>
          <wp:positionH relativeFrom="column">
            <wp:posOffset>5375910</wp:posOffset>
          </wp:positionH>
          <wp:positionV relativeFrom="paragraph">
            <wp:posOffset>80010</wp:posOffset>
          </wp:positionV>
          <wp:extent cx="1160145" cy="336550"/>
          <wp:effectExtent l="0" t="0" r="190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336550"/>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98381352"/>
        <w:docPartObj>
          <w:docPartGallery w:val="Page Numbers (Top of Page)"/>
          <w:docPartUnique/>
        </w:docPartObj>
      </w:sdtPr>
      <w:sdtEndPr/>
      <w:sdtContent>
        <w:r w:rsidR="00960CF0">
          <w:rPr>
            <w:szCs w:val="16"/>
          </w:rPr>
          <w:t xml:space="preserve">Page </w:t>
        </w:r>
        <w:r w:rsidR="00960CF0">
          <w:rPr>
            <w:szCs w:val="16"/>
          </w:rPr>
          <w:fldChar w:fldCharType="begin"/>
        </w:r>
        <w:r w:rsidR="00960CF0">
          <w:rPr>
            <w:szCs w:val="16"/>
          </w:rPr>
          <w:instrText xml:space="preserve"> PAGE </w:instrText>
        </w:r>
        <w:r w:rsidR="00960CF0">
          <w:rPr>
            <w:szCs w:val="16"/>
          </w:rPr>
          <w:fldChar w:fldCharType="separate"/>
        </w:r>
        <w:r w:rsidR="006C2AFF">
          <w:rPr>
            <w:noProof/>
            <w:szCs w:val="16"/>
          </w:rPr>
          <w:t>3</w:t>
        </w:r>
        <w:r w:rsidR="00960CF0">
          <w:rPr>
            <w:szCs w:val="16"/>
          </w:rPr>
          <w:fldChar w:fldCharType="end"/>
        </w:r>
        <w:r w:rsidR="00960CF0">
          <w:rPr>
            <w:szCs w:val="16"/>
          </w:rPr>
          <w:t xml:space="preserve"> of </w:t>
        </w:r>
        <w:r w:rsidR="00960CF0">
          <w:rPr>
            <w:szCs w:val="16"/>
          </w:rPr>
          <w:fldChar w:fldCharType="begin"/>
        </w:r>
        <w:r w:rsidR="00960CF0">
          <w:rPr>
            <w:szCs w:val="16"/>
          </w:rPr>
          <w:instrText xml:space="preserve"> NUMPAGES  </w:instrText>
        </w:r>
        <w:r w:rsidR="00960CF0">
          <w:rPr>
            <w:szCs w:val="16"/>
          </w:rPr>
          <w:fldChar w:fldCharType="separate"/>
        </w:r>
        <w:r w:rsidR="006C2AFF">
          <w:rPr>
            <w:noProof/>
            <w:szCs w:val="16"/>
          </w:rPr>
          <w:t>3</w:t>
        </w:r>
        <w:r w:rsidR="00960CF0">
          <w:rPr>
            <w:noProof/>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Pr="009A69A3" w:rsidRDefault="005F2465" w:rsidP="00BA342A">
    <w:pPr>
      <w:pStyle w:val="ImprintText"/>
      <w:tabs>
        <w:tab w:val="left" w:pos="2268"/>
      </w:tabs>
      <w:spacing w:before="300" w:after="0"/>
      <w:rPr>
        <w:sz w:val="22"/>
        <w:szCs w:val="22"/>
      </w:rPr>
    </w:pPr>
    <w:r>
      <w:rPr>
        <w:noProof/>
        <w:lang w:eastAsia="en-AU"/>
      </w:rPr>
      <w:drawing>
        <wp:anchor distT="0" distB="0" distL="114300" distR="114300" simplePos="0" relativeHeight="251663360" behindDoc="0" locked="0" layoutInCell="1" allowOverlap="1" wp14:anchorId="68E847F1" wp14:editId="321CE229">
          <wp:simplePos x="0" y="0"/>
          <wp:positionH relativeFrom="column">
            <wp:posOffset>5129726</wp:posOffset>
          </wp:positionH>
          <wp:positionV relativeFrom="paragraph">
            <wp:posOffset>118793</wp:posOffset>
          </wp:positionV>
          <wp:extent cx="1160584" cy="336572"/>
          <wp:effectExtent l="0" t="0" r="190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sdt>
      <w:sdtPr>
        <w:rPr>
          <w:szCs w:val="16"/>
        </w:rPr>
        <w:id w:val="-1162538216"/>
        <w:docPartObj>
          <w:docPartGallery w:val="Page Numbers (Top of Page)"/>
          <w:docPartUnique/>
        </w:docPartObj>
      </w:sdtPr>
      <w:sdtEndPr/>
      <w:sdtContent>
        <w:r w:rsidR="0047767A" w:rsidRPr="009A69A3">
          <w:rPr>
            <w:szCs w:val="16"/>
          </w:rPr>
          <w:t xml:space="preserve">Page </w:t>
        </w:r>
        <w:r w:rsidR="0047767A" w:rsidRPr="009A69A3">
          <w:rPr>
            <w:szCs w:val="16"/>
          </w:rPr>
          <w:fldChar w:fldCharType="begin"/>
        </w:r>
        <w:r w:rsidR="0047767A" w:rsidRPr="009A69A3">
          <w:rPr>
            <w:szCs w:val="16"/>
          </w:rPr>
          <w:instrText xml:space="preserve"> PAGE </w:instrText>
        </w:r>
        <w:r w:rsidR="0047767A" w:rsidRPr="009A69A3">
          <w:rPr>
            <w:szCs w:val="16"/>
          </w:rPr>
          <w:fldChar w:fldCharType="separate"/>
        </w:r>
        <w:r w:rsidR="006C2AFF">
          <w:rPr>
            <w:noProof/>
            <w:szCs w:val="16"/>
          </w:rPr>
          <w:t>1</w:t>
        </w:r>
        <w:r w:rsidR="0047767A" w:rsidRPr="009A69A3">
          <w:rPr>
            <w:szCs w:val="16"/>
          </w:rPr>
          <w:fldChar w:fldCharType="end"/>
        </w:r>
        <w:r w:rsidR="0047767A" w:rsidRPr="009A69A3">
          <w:rPr>
            <w:szCs w:val="16"/>
          </w:rPr>
          <w:t xml:space="preserve"> of </w:t>
        </w:r>
        <w:r w:rsidR="0047767A" w:rsidRPr="009A69A3">
          <w:rPr>
            <w:szCs w:val="16"/>
          </w:rPr>
          <w:fldChar w:fldCharType="begin"/>
        </w:r>
        <w:r w:rsidR="0047767A" w:rsidRPr="009A69A3">
          <w:rPr>
            <w:szCs w:val="16"/>
          </w:rPr>
          <w:instrText xml:space="preserve"> NUMPAGES  </w:instrText>
        </w:r>
        <w:r w:rsidR="0047767A" w:rsidRPr="009A69A3">
          <w:rPr>
            <w:szCs w:val="16"/>
          </w:rPr>
          <w:fldChar w:fldCharType="separate"/>
        </w:r>
        <w:r w:rsidR="006C2AFF">
          <w:rPr>
            <w:noProof/>
            <w:szCs w:val="16"/>
          </w:rPr>
          <w:t>3</w:t>
        </w:r>
        <w:r w:rsidR="0047767A" w:rsidRPr="009A69A3">
          <w:rPr>
            <w:noProof/>
            <w:szCs w:val="16"/>
          </w:rPr>
          <w:fldChar w:fldCharType="end"/>
        </w:r>
      </w:sdtContent>
    </w:sdt>
    <w:r w:rsidR="0047767A" w:rsidRPr="0072604A">
      <w:rPr>
        <w:rFonts w:cs="Calibri"/>
        <w:color w:val="636466"/>
        <w:sz w:val="26"/>
      </w:rPr>
      <w:t xml:space="preserve"> </w:t>
    </w:r>
    <w:r w:rsidR="00BA342A">
      <w:rPr>
        <w:rFonts w:cs="Calibri"/>
        <w:color w:val="636466"/>
        <w:sz w:val="26"/>
      </w:rPr>
      <w:tab/>
    </w:r>
    <w:r w:rsidR="005C7645" w:rsidRPr="00BA342A">
      <w:rPr>
        <w:rFonts w:cs="Calibri"/>
        <w:color w:val="228591"/>
        <w:sz w:val="21"/>
        <w:szCs w:val="21"/>
      </w:rPr>
      <w:t>www.delwp.vic.gov.au/onboard</w:t>
    </w:r>
    <w:r w:rsidR="005C7645">
      <w:rPr>
        <w:noProof/>
        <w:lang w:eastAsia="en-AU"/>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65" w:rsidRDefault="00B47165" w:rsidP="001855F2">
      <w:r>
        <w:separator/>
      </w:r>
    </w:p>
  </w:footnote>
  <w:footnote w:type="continuationSeparator" w:id="0">
    <w:p w:rsidR="00B47165" w:rsidRDefault="00B47165" w:rsidP="001855F2">
      <w:r>
        <w:continuationSeparator/>
      </w:r>
    </w:p>
  </w:footnote>
  <w:footnote w:id="1">
    <w:p w:rsidR="004A227D" w:rsidRDefault="004A227D" w:rsidP="001012A1">
      <w:pPr>
        <w:pStyle w:val="FootnoteText"/>
        <w:spacing w:line="230" w:lineRule="atLeast"/>
      </w:pPr>
      <w:r>
        <w:rPr>
          <w:rStyle w:val="FootnoteReference"/>
        </w:rPr>
        <w:footnoteRef/>
      </w:r>
      <w:r>
        <w:t xml:space="preserve"> </w:t>
      </w:r>
      <w:r>
        <w:tab/>
        <w:t xml:space="preserve">The Directors’ Code applies to board members (directors) of all Victorian public entities. </w:t>
      </w:r>
    </w:p>
  </w:footnote>
  <w:footnote w:id="2">
    <w:p w:rsidR="00465896" w:rsidRDefault="00465896" w:rsidP="001012A1">
      <w:pPr>
        <w:tabs>
          <w:tab w:val="left" w:pos="284"/>
        </w:tabs>
        <w:spacing w:after="0" w:line="230" w:lineRule="atLeast"/>
        <w:ind w:left="284" w:hanging="284"/>
      </w:pPr>
      <w:r>
        <w:rPr>
          <w:rStyle w:val="FootnoteReference"/>
        </w:rPr>
        <w:footnoteRef/>
      </w:r>
      <w:r>
        <w:t xml:space="preserve"> </w:t>
      </w:r>
      <w:r w:rsidRPr="00465896">
        <w:rPr>
          <w:sz w:val="18"/>
          <w:szCs w:val="20"/>
        </w:rPr>
        <w:tab/>
        <w:t>T</w:t>
      </w:r>
      <w:r w:rsidRPr="00465896">
        <w:rPr>
          <w:sz w:val="18"/>
          <w:szCs w:val="20"/>
        </w:rPr>
        <w:t>he chair</w:t>
      </w:r>
      <w:r>
        <w:rPr>
          <w:sz w:val="18"/>
          <w:szCs w:val="20"/>
        </w:rPr>
        <w:t>’s role involves additional requirements, such as providing</w:t>
      </w:r>
      <w:r w:rsidRPr="00465896">
        <w:rPr>
          <w:sz w:val="18"/>
          <w:szCs w:val="20"/>
        </w:rPr>
        <w:t xml:space="preserve"> board members with ready access to the board’s policies, etc.</w:t>
      </w:r>
      <w:r w:rsidR="00CC7A17">
        <w:rPr>
          <w:sz w:val="18"/>
          <w:szCs w:val="20"/>
        </w:rPr>
        <w:t xml:space="preserve"> - </w:t>
      </w:r>
      <w:r w:rsidRPr="00465896">
        <w:rPr>
          <w:sz w:val="18"/>
          <w:szCs w:val="20"/>
        </w:rPr>
        <w:t>s 80</w:t>
      </w:r>
      <w:r>
        <w:rPr>
          <w:sz w:val="18"/>
          <w:szCs w:val="20"/>
        </w:rPr>
        <w:t xml:space="preserve"> of the PAA</w:t>
      </w:r>
      <w:r w:rsidR="00C60F89">
        <w:rPr>
          <w:sz w:val="18"/>
          <w:szCs w:val="20"/>
        </w:rPr>
        <w:t>.</w:t>
      </w:r>
      <w:r w:rsidR="00F66377">
        <w:t xml:space="preserve"> </w:t>
      </w:r>
    </w:p>
  </w:footnote>
  <w:footnote w:id="3">
    <w:p w:rsidR="00A62FC4" w:rsidRDefault="00A62FC4" w:rsidP="00A62FC4">
      <w:pPr>
        <w:pStyle w:val="FootnoteText"/>
        <w:spacing w:line="230" w:lineRule="atLeast"/>
      </w:pPr>
      <w:r>
        <w:rPr>
          <w:rStyle w:val="FootnoteReference"/>
        </w:rPr>
        <w:footnoteRef/>
      </w:r>
      <w:r>
        <w:t xml:space="preserve"> </w:t>
      </w:r>
      <w:r>
        <w:tab/>
        <w:t xml:space="preserve">If standing for election, see DELWP’s guidance note on this topic, in the </w:t>
      </w:r>
      <w:r>
        <w:rPr>
          <w:i/>
        </w:rPr>
        <w:t>Public Administration Act</w:t>
      </w:r>
      <w:r>
        <w:t xml:space="preserve"> support module.</w:t>
      </w:r>
    </w:p>
  </w:footnote>
  <w:footnote w:id="4">
    <w:p w:rsidR="00F66377" w:rsidRDefault="00F66377" w:rsidP="00F66377">
      <w:pPr>
        <w:pStyle w:val="FootnoteText"/>
        <w:spacing w:before="40" w:line="230" w:lineRule="atLeast"/>
      </w:pPr>
      <w:r>
        <w:rPr>
          <w:rStyle w:val="FootnoteReference"/>
        </w:rPr>
        <w:footnoteRef/>
      </w:r>
      <w:r>
        <w:t xml:space="preserve"> </w:t>
      </w:r>
      <w:r>
        <w:tab/>
        <w:t>Consistent with s 85(1) of the PAA.</w:t>
      </w:r>
    </w:p>
  </w:footnote>
  <w:footnote w:id="5">
    <w:p w:rsidR="00F66377" w:rsidRDefault="00F66377" w:rsidP="00F66377">
      <w:pPr>
        <w:pStyle w:val="FootnoteText"/>
        <w:spacing w:before="40" w:line="230" w:lineRule="atLeast"/>
      </w:pPr>
      <w:r>
        <w:rPr>
          <w:rStyle w:val="FootnoteReference"/>
        </w:rPr>
        <w:footnoteRef/>
      </w:r>
      <w:r>
        <w:t xml:space="preserve"> </w:t>
      </w:r>
      <w:r>
        <w:tab/>
        <w:t>Consistent with s 81(1)(a) of the PAA.</w:t>
      </w:r>
    </w:p>
  </w:footnote>
  <w:footnote w:id="6">
    <w:p w:rsidR="00F66377" w:rsidRDefault="00F66377" w:rsidP="00F66377">
      <w:pPr>
        <w:pStyle w:val="FootnoteText"/>
        <w:spacing w:before="20" w:line="230" w:lineRule="atLeast"/>
      </w:pPr>
      <w:r>
        <w:rPr>
          <w:rStyle w:val="FootnoteReference"/>
        </w:rPr>
        <w:footnoteRef/>
      </w:r>
      <w:r>
        <w:t xml:space="preserve"> </w:t>
      </w:r>
      <w:r>
        <w:tab/>
        <w:t>Consistent with s 81(1)(b) of the PAA.</w:t>
      </w:r>
    </w:p>
  </w:footnote>
  <w:footnote w:id="7">
    <w:p w:rsidR="00F66377" w:rsidRDefault="00F66377" w:rsidP="00DE4FA0">
      <w:pPr>
        <w:pStyle w:val="FootnoteText"/>
        <w:spacing w:before="20" w:after="20" w:line="230" w:lineRule="atLeast"/>
      </w:pPr>
      <w:r>
        <w:rPr>
          <w:rStyle w:val="FootnoteReference"/>
        </w:rPr>
        <w:footnoteRef/>
      </w:r>
      <w:r>
        <w:t xml:space="preserve"> </w:t>
      </w:r>
      <w:r>
        <w:tab/>
        <w:t>Consistent with s 13A and s 81(1)(c) of the PAA.</w:t>
      </w:r>
    </w:p>
  </w:footnote>
  <w:footnote w:id="8">
    <w:p w:rsidR="00AE466A" w:rsidRDefault="00AE466A">
      <w:pPr>
        <w:pStyle w:val="FootnoteText"/>
      </w:pPr>
      <w:r>
        <w:rPr>
          <w:rStyle w:val="FootnoteReference"/>
        </w:rPr>
        <w:footnoteRef/>
      </w:r>
      <w:r>
        <w:t xml:space="preserve"> </w:t>
      </w:r>
      <w:r>
        <w:tab/>
        <w:t>Consistent</w:t>
      </w:r>
      <w:r w:rsidR="00EA0DC2">
        <w:t xml:space="preserve"> </w:t>
      </w:r>
      <w:r>
        <w:t xml:space="preserve">with </w:t>
      </w:r>
      <w:r w:rsidR="00EA0DC2">
        <w:t>s 82 of the PAA.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B47165" w:rsidRPr="00F83A6F" w:rsidTr="00125376">
      <w:trPr>
        <w:trHeight w:val="1286"/>
      </w:trPr>
      <w:tc>
        <w:tcPr>
          <w:tcW w:w="9747" w:type="dxa"/>
          <w:shd w:val="clear" w:color="auto" w:fill="auto"/>
          <w:vAlign w:val="center"/>
        </w:tcPr>
        <w:p w:rsidR="00B47165" w:rsidRDefault="00B47165" w:rsidP="007D06DC">
          <w:pPr>
            <w:pStyle w:val="CertHDWhite"/>
            <w:tabs>
              <w:tab w:val="left" w:pos="7513"/>
            </w:tabs>
          </w:pPr>
          <w:r>
            <w:rPr>
              <w:noProof/>
              <w:lang w:eastAsia="en-AU"/>
            </w:rPr>
            <w:drawing>
              <wp:anchor distT="0" distB="0" distL="114300" distR="114300" simplePos="0" relativeHeight="251656192" behindDoc="1" locked="0" layoutInCell="1" allowOverlap="1" wp14:anchorId="7959EBC7" wp14:editId="09B72835">
                <wp:simplePos x="0" y="0"/>
                <wp:positionH relativeFrom="column">
                  <wp:posOffset>-382270</wp:posOffset>
                </wp:positionH>
                <wp:positionV relativeFrom="paragraph">
                  <wp:posOffset>151130</wp:posOffset>
                </wp:positionV>
                <wp:extent cx="6868160" cy="815340"/>
                <wp:effectExtent l="0" t="0" r="8890" b="3810"/>
                <wp:wrapNone/>
                <wp:docPr id="4" name="Picture 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165" w:rsidRPr="001A3C24" w:rsidRDefault="001970CC" w:rsidP="001970CC">
          <w:pPr>
            <w:pStyle w:val="CertHDWhite"/>
            <w:tabs>
              <w:tab w:val="left" w:pos="3544"/>
              <w:tab w:val="left" w:pos="7513"/>
            </w:tabs>
            <w:rPr>
              <w:sz w:val="28"/>
              <w:szCs w:val="28"/>
            </w:rPr>
          </w:pPr>
          <w:r>
            <w:rPr>
              <w:sz w:val="28"/>
              <w:szCs w:val="28"/>
            </w:rPr>
            <w:t>Code of conduct</w:t>
          </w:r>
          <w:r w:rsidR="00DD5676">
            <w:rPr>
              <w:sz w:val="28"/>
              <w:szCs w:val="28"/>
            </w:rPr>
            <w:t xml:space="preserve"> – (2</w:t>
          </w:r>
          <w:r w:rsidR="000C753A">
            <w:rPr>
              <w:sz w:val="28"/>
              <w:szCs w:val="28"/>
            </w:rPr>
            <w:t xml:space="preserve">) </w:t>
          </w:r>
          <w:r w:rsidR="00976C6C">
            <w:rPr>
              <w:sz w:val="28"/>
              <w:szCs w:val="28"/>
            </w:rPr>
            <w:t>An overview</w:t>
          </w:r>
        </w:p>
      </w:tc>
    </w:tr>
  </w:tbl>
  <w:p w:rsidR="00B47165" w:rsidRDefault="00B47165"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165" w:rsidRDefault="00B47165" w:rsidP="001855F2">
    <w:pPr>
      <w:pStyle w:val="Header"/>
    </w:pPr>
    <w:r>
      <w:rPr>
        <w:noProof/>
        <w:lang w:eastAsia="en-AU"/>
      </w:rPr>
      <w:drawing>
        <wp:anchor distT="0" distB="0" distL="114300" distR="114300" simplePos="0" relativeHeight="251657216" behindDoc="1" locked="0" layoutInCell="1" allowOverlap="1" wp14:anchorId="5365935B" wp14:editId="7AD2F74D">
          <wp:simplePos x="0" y="0"/>
          <wp:positionH relativeFrom="column">
            <wp:posOffset>-325755</wp:posOffset>
          </wp:positionH>
          <wp:positionV relativeFrom="paragraph">
            <wp:posOffset>417669</wp:posOffset>
          </wp:positionV>
          <wp:extent cx="6829865" cy="2293034"/>
          <wp:effectExtent l="0" t="0" r="9525" b="0"/>
          <wp:wrapNone/>
          <wp:docPr id="10" name="Picture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865" cy="22930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980511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5F41D9A"/>
    <w:lvl w:ilvl="0">
      <w:start w:val="1"/>
      <w:numFmt w:val="bullet"/>
      <w:pStyle w:val="ListBullet2"/>
      <w:lvlText w:val=""/>
      <w:lvlJc w:val="left"/>
      <w:pPr>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1F43B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413976"/>
    <w:multiLevelType w:val="multilevel"/>
    <w:tmpl w:val="8D7C3474"/>
    <w:name w:val="MyListNumbering"/>
    <w:lvl w:ilvl="0">
      <w:start w:val="1"/>
      <w:numFmt w:val="lowerLetter"/>
      <w:lvlText w:val="%1)"/>
      <w:lvlJc w:val="left"/>
      <w:pPr>
        <w:ind w:left="360" w:hanging="360"/>
      </w:pPr>
      <w:rPr>
        <w:rFonts w:hint="default"/>
        <w:spacing w:val="-10"/>
        <w:position w:val="0"/>
        <w:sz w:val="18"/>
      </w:rPr>
    </w:lvl>
    <w:lvl w:ilvl="1">
      <w:start w:val="1"/>
      <w:numFmt w:val="lowerLetter"/>
      <w:lvlText w:val="%2."/>
      <w:lvlJc w:val="left"/>
      <w:pPr>
        <w:tabs>
          <w:tab w:val="num" w:pos="454"/>
        </w:tabs>
        <w:ind w:left="454" w:hanging="227"/>
      </w:pPr>
      <w:rPr>
        <w:rFonts w:hint="default"/>
        <w:color w:val="auto"/>
        <w:spacing w:val="0"/>
        <w:w w:val="100"/>
        <w:kern w:val="0"/>
        <w:position w:val="0"/>
        <w:sz w:val="18"/>
      </w:rPr>
    </w:lvl>
    <w:lvl w:ilvl="2">
      <w:start w:val="1"/>
      <w:numFmt w:val="lowerRoman"/>
      <w:lvlText w:val="%3. "/>
      <w:lvlJc w:val="left"/>
      <w:pPr>
        <w:tabs>
          <w:tab w:val="num" w:pos="680"/>
        </w:tabs>
        <w:ind w:left="680" w:hanging="226"/>
      </w:pPr>
      <w:rPr>
        <w:rFonts w:hint="default"/>
        <w:color w:val="333333"/>
        <w:spacing w:val="-4"/>
      </w:rPr>
    </w:lvl>
    <w:lvl w:ilvl="3">
      <w:start w:val="1"/>
      <w:numFmt w:val="none"/>
      <w:suff w:val="nothing"/>
      <w:lvlText w:val=""/>
      <w:lvlJc w:val="left"/>
      <w:pPr>
        <w:ind w:left="0" w:firstLine="0"/>
      </w:pPr>
      <w:rPr>
        <w:rFonts w:hint="default"/>
        <w:spacing w:val="-10"/>
        <w:w w:val="10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position w:val="0"/>
      </w:rPr>
    </w:lvl>
    <w:lvl w:ilvl="8">
      <w:start w:val="1"/>
      <w:numFmt w:val="none"/>
      <w:suff w:val="nothing"/>
      <w:lvlText w:val=""/>
      <w:lvlJc w:val="left"/>
      <w:pPr>
        <w:ind w:left="0" w:firstLine="0"/>
      </w:pPr>
      <w:rPr>
        <w:rFonts w:hint="default"/>
        <w:position w:val="2"/>
        <w:sz w:val="20"/>
        <w:szCs w:val="20"/>
      </w:rPr>
    </w:lvl>
  </w:abstractNum>
  <w:abstractNum w:abstractNumId="13">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452678"/>
    <w:multiLevelType w:val="hybridMultilevel"/>
    <w:tmpl w:val="CB0653A6"/>
    <w:lvl w:ilvl="0" w:tplc="A308F37E">
      <w:start w:val="1"/>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A1136D4"/>
    <w:multiLevelType w:val="multilevel"/>
    <w:tmpl w:val="3AF664AA"/>
    <w:name w:val="DSE List Numbering2"/>
    <w:lvl w:ilvl="0">
      <w:start w:val="1"/>
      <w:numFmt w:val="decimal"/>
      <w:lvlText w:val="%1."/>
      <w:lvlJc w:val="left"/>
      <w:pPr>
        <w:tabs>
          <w:tab w:val="num" w:pos="993"/>
        </w:tabs>
        <w:ind w:left="993" w:hanging="284"/>
      </w:pPr>
      <w:rPr>
        <w:rFonts w:hint="default"/>
      </w:rPr>
    </w:lvl>
    <w:lvl w:ilvl="1">
      <w:start w:val="1"/>
      <w:numFmt w:val="bullet"/>
      <w:lvlText w:val=""/>
      <w:lvlJc w:val="left"/>
      <w:pPr>
        <w:tabs>
          <w:tab w:val="num" w:pos="510"/>
        </w:tabs>
        <w:ind w:left="510" w:hanging="226"/>
      </w:pPr>
      <w:rPr>
        <w:rFonts w:ascii="Symbol" w:hAnsi="Symbol" w:hint="default"/>
        <w:color w:val="auto"/>
      </w:rPr>
    </w:lvl>
    <w:lvl w:ilvl="2">
      <w:start w:val="1"/>
      <w:numFmt w:val="bullet"/>
      <w:lvlText w:val=""/>
      <w:lvlJc w:val="left"/>
      <w:pPr>
        <w:tabs>
          <w:tab w:val="num" w:pos="737"/>
        </w:tabs>
        <w:ind w:left="737" w:hanging="227"/>
      </w:pPr>
      <w:rPr>
        <w:rFonts w:ascii="Symbol" w:hAnsi="Symbol"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6">
    <w:nsid w:val="23A34C6E"/>
    <w:multiLevelType w:val="hybridMultilevel"/>
    <w:tmpl w:val="49CC7DE8"/>
    <w:lvl w:ilvl="0" w:tplc="A8961F32">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E879E1"/>
    <w:multiLevelType w:val="multilevel"/>
    <w:tmpl w:val="B77E0A9C"/>
    <w:lvl w:ilvl="0">
      <w:start w:val="1"/>
      <w:numFmt w:val="bullet"/>
      <w:lvlText w:val=""/>
      <w:lvlJc w:val="left"/>
      <w:pPr>
        <w:tabs>
          <w:tab w:val="num" w:pos="227"/>
        </w:tabs>
        <w:ind w:left="227" w:hanging="227"/>
      </w:pPr>
      <w:rPr>
        <w:rFonts w:ascii="Symbol" w:hAnsi="Symbol" w:hint="default"/>
        <w:color w:val="auto"/>
        <w:position w:val="0"/>
        <w:sz w:val="18"/>
      </w:rPr>
    </w:lvl>
    <w:lvl w:ilvl="1">
      <w:start w:val="1"/>
      <w:numFmt w:val="bullet"/>
      <w:lvlText w:val="-"/>
      <w:lvlJc w:val="left"/>
      <w:pPr>
        <w:tabs>
          <w:tab w:val="num" w:pos="454"/>
        </w:tabs>
        <w:ind w:left="454" w:hanging="227"/>
      </w:pPr>
      <w:rPr>
        <w:rFonts w:ascii="Arial" w:hAnsi="Arial" w:hint="default"/>
        <w:color w:val="auto"/>
        <w:position w:val="0"/>
      </w:rPr>
    </w:lvl>
    <w:lvl w:ilvl="2">
      <w:start w:val="1"/>
      <w:numFmt w:val="bullet"/>
      <w:lvlText w:val="-"/>
      <w:lvlJc w:val="left"/>
      <w:pPr>
        <w:tabs>
          <w:tab w:val="num" w:pos="680"/>
        </w:tabs>
        <w:ind w:left="680" w:hanging="226"/>
      </w:pPr>
      <w:rPr>
        <w:rFonts w:ascii="Tahoma" w:hAnsi="Tahoma" w:hint="default"/>
        <w:color w:val="auto"/>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3"/>
  </w:num>
  <w:num w:numId="14">
    <w:abstractNumId w:val="18"/>
  </w:num>
  <w:num w:numId="15">
    <w:abstractNumId w:val="22"/>
  </w:num>
  <w:num w:numId="16">
    <w:abstractNumId w:val="11"/>
  </w:num>
  <w:num w:numId="17">
    <w:abstractNumId w:val="22"/>
  </w:num>
  <w:num w:numId="18">
    <w:abstractNumId w:val="22"/>
  </w:num>
  <w:num w:numId="19">
    <w:abstractNumId w:val="22"/>
  </w:num>
  <w:num w:numId="20">
    <w:abstractNumId w:val="10"/>
  </w:num>
  <w:num w:numId="21">
    <w:abstractNumId w:val="13"/>
  </w:num>
  <w:num w:numId="22">
    <w:abstractNumId w:val="19"/>
  </w:num>
  <w:num w:numId="23">
    <w:abstractNumId w:val="21"/>
  </w:num>
  <w:num w:numId="24">
    <w:abstractNumId w:val="12"/>
  </w:num>
  <w:num w:numId="25">
    <w:abstractNumId w:val="2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9"/>
  </w:num>
  <w:num w:numId="29">
    <w:abstractNumId w:val="9"/>
  </w:num>
  <w:num w:numId="30">
    <w:abstractNumId w:val="8"/>
  </w:num>
  <w:num w:numId="31">
    <w:abstractNumId w:val="7"/>
  </w:num>
  <w:num w:numId="32">
    <w:abstractNumId w:val="6"/>
  </w:num>
  <w:num w:numId="33">
    <w:abstractNumId w:val="3"/>
  </w:num>
  <w:num w:numId="34">
    <w:abstractNumId w:val="2"/>
  </w:num>
  <w:num w:numId="35">
    <w:abstractNumId w:val="11"/>
  </w:num>
  <w:num w:numId="36">
    <w:abstractNumId w:val="22"/>
  </w:num>
  <w:num w:numId="37">
    <w:abstractNumId w:val="10"/>
  </w:num>
  <w:num w:numId="38">
    <w:abstractNumId w:val="16"/>
  </w:num>
  <w:num w:numId="39">
    <w:abstractNumId w:val="9"/>
  </w:num>
  <w:num w:numId="40">
    <w:abstractNumId w:val="8"/>
  </w:num>
  <w:num w:numId="41">
    <w:abstractNumId w:val="7"/>
  </w:num>
  <w:num w:numId="42">
    <w:abstractNumId w:val="6"/>
  </w:num>
  <w:num w:numId="43">
    <w:abstractNumId w:val="3"/>
  </w:num>
  <w:num w:numId="44">
    <w:abstractNumId w:val="2"/>
  </w:num>
  <w:num w:numId="45">
    <w:abstractNumId w:val="22"/>
  </w:num>
  <w:num w:numId="46">
    <w:abstractNumId w:val="15"/>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219"/>
    <w:rsid w:val="00001700"/>
    <w:rsid w:val="00003F84"/>
    <w:rsid w:val="00004C07"/>
    <w:rsid w:val="0000684F"/>
    <w:rsid w:val="00010FE5"/>
    <w:rsid w:val="00012793"/>
    <w:rsid w:val="00013BCA"/>
    <w:rsid w:val="00013D7A"/>
    <w:rsid w:val="000152F6"/>
    <w:rsid w:val="000158C9"/>
    <w:rsid w:val="00017A37"/>
    <w:rsid w:val="00023243"/>
    <w:rsid w:val="0002487E"/>
    <w:rsid w:val="00026718"/>
    <w:rsid w:val="0003050C"/>
    <w:rsid w:val="00031FA3"/>
    <w:rsid w:val="00034A8C"/>
    <w:rsid w:val="00034D96"/>
    <w:rsid w:val="0003535F"/>
    <w:rsid w:val="000429FD"/>
    <w:rsid w:val="00042CB2"/>
    <w:rsid w:val="00042EE4"/>
    <w:rsid w:val="000442CD"/>
    <w:rsid w:val="0004460F"/>
    <w:rsid w:val="000473F1"/>
    <w:rsid w:val="00047E58"/>
    <w:rsid w:val="000512B3"/>
    <w:rsid w:val="0005215B"/>
    <w:rsid w:val="0005292C"/>
    <w:rsid w:val="00052A48"/>
    <w:rsid w:val="0005583E"/>
    <w:rsid w:val="00055FEF"/>
    <w:rsid w:val="00056393"/>
    <w:rsid w:val="00062DAF"/>
    <w:rsid w:val="00063182"/>
    <w:rsid w:val="00063E31"/>
    <w:rsid w:val="000645D2"/>
    <w:rsid w:val="00065CAC"/>
    <w:rsid w:val="00075307"/>
    <w:rsid w:val="00077758"/>
    <w:rsid w:val="00084C46"/>
    <w:rsid w:val="000861A2"/>
    <w:rsid w:val="00086EFB"/>
    <w:rsid w:val="0008754B"/>
    <w:rsid w:val="000875D0"/>
    <w:rsid w:val="0009453F"/>
    <w:rsid w:val="0009699E"/>
    <w:rsid w:val="000A046C"/>
    <w:rsid w:val="000A083E"/>
    <w:rsid w:val="000A1A36"/>
    <w:rsid w:val="000A1A91"/>
    <w:rsid w:val="000A409E"/>
    <w:rsid w:val="000A5AE3"/>
    <w:rsid w:val="000B3092"/>
    <w:rsid w:val="000B5903"/>
    <w:rsid w:val="000B65E4"/>
    <w:rsid w:val="000C1E27"/>
    <w:rsid w:val="000C3259"/>
    <w:rsid w:val="000C39E4"/>
    <w:rsid w:val="000C58B6"/>
    <w:rsid w:val="000C753A"/>
    <w:rsid w:val="000D2B6A"/>
    <w:rsid w:val="000D414F"/>
    <w:rsid w:val="000D54BA"/>
    <w:rsid w:val="000D609B"/>
    <w:rsid w:val="000E0D4A"/>
    <w:rsid w:val="000E37C5"/>
    <w:rsid w:val="000E3D14"/>
    <w:rsid w:val="000E7036"/>
    <w:rsid w:val="000F0E58"/>
    <w:rsid w:val="000F1276"/>
    <w:rsid w:val="000F1B8D"/>
    <w:rsid w:val="000F1F9F"/>
    <w:rsid w:val="000F361B"/>
    <w:rsid w:val="000F423C"/>
    <w:rsid w:val="000F55F1"/>
    <w:rsid w:val="001012A1"/>
    <w:rsid w:val="001013E9"/>
    <w:rsid w:val="00101C5D"/>
    <w:rsid w:val="00103639"/>
    <w:rsid w:val="00103C23"/>
    <w:rsid w:val="00104C68"/>
    <w:rsid w:val="00105711"/>
    <w:rsid w:val="0010608C"/>
    <w:rsid w:val="00107C8C"/>
    <w:rsid w:val="00107F01"/>
    <w:rsid w:val="00111811"/>
    <w:rsid w:val="00112909"/>
    <w:rsid w:val="00113F41"/>
    <w:rsid w:val="00120301"/>
    <w:rsid w:val="00120C40"/>
    <w:rsid w:val="00120F3F"/>
    <w:rsid w:val="0012469D"/>
    <w:rsid w:val="00125376"/>
    <w:rsid w:val="001271DE"/>
    <w:rsid w:val="001319D9"/>
    <w:rsid w:val="00131FA8"/>
    <w:rsid w:val="00135491"/>
    <w:rsid w:val="00135E62"/>
    <w:rsid w:val="0014585D"/>
    <w:rsid w:val="00147884"/>
    <w:rsid w:val="00154170"/>
    <w:rsid w:val="00154577"/>
    <w:rsid w:val="00154F23"/>
    <w:rsid w:val="001627E9"/>
    <w:rsid w:val="001635B1"/>
    <w:rsid w:val="00163B59"/>
    <w:rsid w:val="0016566E"/>
    <w:rsid w:val="00167A3F"/>
    <w:rsid w:val="0017095A"/>
    <w:rsid w:val="00174B9E"/>
    <w:rsid w:val="00176AE1"/>
    <w:rsid w:val="00177115"/>
    <w:rsid w:val="00177843"/>
    <w:rsid w:val="001802FD"/>
    <w:rsid w:val="001813B0"/>
    <w:rsid w:val="00181FBC"/>
    <w:rsid w:val="00182500"/>
    <w:rsid w:val="001855F2"/>
    <w:rsid w:val="00185C80"/>
    <w:rsid w:val="00190D4B"/>
    <w:rsid w:val="001913CD"/>
    <w:rsid w:val="00191858"/>
    <w:rsid w:val="00193DBE"/>
    <w:rsid w:val="00195A48"/>
    <w:rsid w:val="0019675E"/>
    <w:rsid w:val="0019696A"/>
    <w:rsid w:val="001970CC"/>
    <w:rsid w:val="001A0391"/>
    <w:rsid w:val="001A067B"/>
    <w:rsid w:val="001A243B"/>
    <w:rsid w:val="001A3C24"/>
    <w:rsid w:val="001A3D7A"/>
    <w:rsid w:val="001A4A93"/>
    <w:rsid w:val="001A6099"/>
    <w:rsid w:val="001A6E92"/>
    <w:rsid w:val="001A70BE"/>
    <w:rsid w:val="001B11D5"/>
    <w:rsid w:val="001B2943"/>
    <w:rsid w:val="001B3824"/>
    <w:rsid w:val="001B4A95"/>
    <w:rsid w:val="001B64A3"/>
    <w:rsid w:val="001B7841"/>
    <w:rsid w:val="001C14C3"/>
    <w:rsid w:val="001C150D"/>
    <w:rsid w:val="001C1ADC"/>
    <w:rsid w:val="001C2831"/>
    <w:rsid w:val="001C3014"/>
    <w:rsid w:val="001C3CA8"/>
    <w:rsid w:val="001C3D80"/>
    <w:rsid w:val="001C49BF"/>
    <w:rsid w:val="001D1AA9"/>
    <w:rsid w:val="001E1ADF"/>
    <w:rsid w:val="001E1EFD"/>
    <w:rsid w:val="001E2024"/>
    <w:rsid w:val="001E2B34"/>
    <w:rsid w:val="001E3468"/>
    <w:rsid w:val="001E46F0"/>
    <w:rsid w:val="001E4E83"/>
    <w:rsid w:val="001E710B"/>
    <w:rsid w:val="001F03FA"/>
    <w:rsid w:val="001F1665"/>
    <w:rsid w:val="001F256D"/>
    <w:rsid w:val="001F40CB"/>
    <w:rsid w:val="002015AD"/>
    <w:rsid w:val="00202292"/>
    <w:rsid w:val="0020255B"/>
    <w:rsid w:val="0020257E"/>
    <w:rsid w:val="0020262A"/>
    <w:rsid w:val="00207644"/>
    <w:rsid w:val="00211E55"/>
    <w:rsid w:val="002122D2"/>
    <w:rsid w:val="00212B27"/>
    <w:rsid w:val="00214809"/>
    <w:rsid w:val="00215257"/>
    <w:rsid w:val="002155AA"/>
    <w:rsid w:val="00217D52"/>
    <w:rsid w:val="00220902"/>
    <w:rsid w:val="00223F4C"/>
    <w:rsid w:val="0022751F"/>
    <w:rsid w:val="00235414"/>
    <w:rsid w:val="0023547D"/>
    <w:rsid w:val="00235CF5"/>
    <w:rsid w:val="00236DA4"/>
    <w:rsid w:val="002405E1"/>
    <w:rsid w:val="0024281C"/>
    <w:rsid w:val="00246D68"/>
    <w:rsid w:val="002470D0"/>
    <w:rsid w:val="002510AA"/>
    <w:rsid w:val="002522C3"/>
    <w:rsid w:val="002526EA"/>
    <w:rsid w:val="002539E3"/>
    <w:rsid w:val="00254839"/>
    <w:rsid w:val="00261DCB"/>
    <w:rsid w:val="00262D53"/>
    <w:rsid w:val="00266442"/>
    <w:rsid w:val="00271B91"/>
    <w:rsid w:val="002720F4"/>
    <w:rsid w:val="0027445D"/>
    <w:rsid w:val="00275488"/>
    <w:rsid w:val="002757E7"/>
    <w:rsid w:val="00275B24"/>
    <w:rsid w:val="0028049D"/>
    <w:rsid w:val="002804E4"/>
    <w:rsid w:val="0028165A"/>
    <w:rsid w:val="00281D95"/>
    <w:rsid w:val="002849FD"/>
    <w:rsid w:val="00285925"/>
    <w:rsid w:val="00286D5A"/>
    <w:rsid w:val="0029064E"/>
    <w:rsid w:val="00293AEF"/>
    <w:rsid w:val="00294DBE"/>
    <w:rsid w:val="002972B7"/>
    <w:rsid w:val="002973DD"/>
    <w:rsid w:val="0029749E"/>
    <w:rsid w:val="00297948"/>
    <w:rsid w:val="00297D4F"/>
    <w:rsid w:val="002A12CA"/>
    <w:rsid w:val="002A4D6F"/>
    <w:rsid w:val="002A5870"/>
    <w:rsid w:val="002A6DAB"/>
    <w:rsid w:val="002B092E"/>
    <w:rsid w:val="002B3DC7"/>
    <w:rsid w:val="002B43DB"/>
    <w:rsid w:val="002B79D8"/>
    <w:rsid w:val="002C12AF"/>
    <w:rsid w:val="002C1602"/>
    <w:rsid w:val="002C4BC3"/>
    <w:rsid w:val="002C57C7"/>
    <w:rsid w:val="002C5BA2"/>
    <w:rsid w:val="002D034D"/>
    <w:rsid w:val="002D2478"/>
    <w:rsid w:val="002D3CC8"/>
    <w:rsid w:val="002D542D"/>
    <w:rsid w:val="002D612C"/>
    <w:rsid w:val="002D680B"/>
    <w:rsid w:val="002D7E3C"/>
    <w:rsid w:val="002D7EA0"/>
    <w:rsid w:val="002E0700"/>
    <w:rsid w:val="002E2EC1"/>
    <w:rsid w:val="002E3028"/>
    <w:rsid w:val="002F00BD"/>
    <w:rsid w:val="002F0D7E"/>
    <w:rsid w:val="002F1C36"/>
    <w:rsid w:val="003011AF"/>
    <w:rsid w:val="003056B5"/>
    <w:rsid w:val="003065A0"/>
    <w:rsid w:val="0030771F"/>
    <w:rsid w:val="00307D36"/>
    <w:rsid w:val="00310321"/>
    <w:rsid w:val="0031066F"/>
    <w:rsid w:val="00310E08"/>
    <w:rsid w:val="0031273B"/>
    <w:rsid w:val="003136C0"/>
    <w:rsid w:val="003139DC"/>
    <w:rsid w:val="003144A4"/>
    <w:rsid w:val="003156DD"/>
    <w:rsid w:val="00315A78"/>
    <w:rsid w:val="003171AB"/>
    <w:rsid w:val="003202D2"/>
    <w:rsid w:val="00321F9E"/>
    <w:rsid w:val="00325FD8"/>
    <w:rsid w:val="00327CF0"/>
    <w:rsid w:val="00330679"/>
    <w:rsid w:val="00330D84"/>
    <w:rsid w:val="00332750"/>
    <w:rsid w:val="00332EA5"/>
    <w:rsid w:val="00334A77"/>
    <w:rsid w:val="00336314"/>
    <w:rsid w:val="00337D9D"/>
    <w:rsid w:val="00340B78"/>
    <w:rsid w:val="003418B9"/>
    <w:rsid w:val="00342B3E"/>
    <w:rsid w:val="00345CC7"/>
    <w:rsid w:val="00350C01"/>
    <w:rsid w:val="00355366"/>
    <w:rsid w:val="0035670D"/>
    <w:rsid w:val="0036130E"/>
    <w:rsid w:val="00361402"/>
    <w:rsid w:val="00367611"/>
    <w:rsid w:val="003756E1"/>
    <w:rsid w:val="003767D4"/>
    <w:rsid w:val="00376BCD"/>
    <w:rsid w:val="00377872"/>
    <w:rsid w:val="00381B0D"/>
    <w:rsid w:val="00385DE1"/>
    <w:rsid w:val="00391408"/>
    <w:rsid w:val="00391FEF"/>
    <w:rsid w:val="00394295"/>
    <w:rsid w:val="003A07D6"/>
    <w:rsid w:val="003A1985"/>
    <w:rsid w:val="003A1FEC"/>
    <w:rsid w:val="003A21AE"/>
    <w:rsid w:val="003A342B"/>
    <w:rsid w:val="003A38C0"/>
    <w:rsid w:val="003A5EB7"/>
    <w:rsid w:val="003A5FCB"/>
    <w:rsid w:val="003B02D4"/>
    <w:rsid w:val="003B0A92"/>
    <w:rsid w:val="003B0E01"/>
    <w:rsid w:val="003B1749"/>
    <w:rsid w:val="003B1C0C"/>
    <w:rsid w:val="003B43DE"/>
    <w:rsid w:val="003B4547"/>
    <w:rsid w:val="003B4CA0"/>
    <w:rsid w:val="003B7C1F"/>
    <w:rsid w:val="003B7FB8"/>
    <w:rsid w:val="003C08B5"/>
    <w:rsid w:val="003C0AE2"/>
    <w:rsid w:val="003C2962"/>
    <w:rsid w:val="003C31CD"/>
    <w:rsid w:val="003C3FC0"/>
    <w:rsid w:val="003C55AD"/>
    <w:rsid w:val="003C64BD"/>
    <w:rsid w:val="003C6970"/>
    <w:rsid w:val="003D1ED3"/>
    <w:rsid w:val="003D387F"/>
    <w:rsid w:val="003D5A39"/>
    <w:rsid w:val="003E0B9A"/>
    <w:rsid w:val="003E0DB5"/>
    <w:rsid w:val="003E1658"/>
    <w:rsid w:val="003E1D07"/>
    <w:rsid w:val="003E1DFF"/>
    <w:rsid w:val="003F1932"/>
    <w:rsid w:val="003F365B"/>
    <w:rsid w:val="003F3A22"/>
    <w:rsid w:val="003F437F"/>
    <w:rsid w:val="003F519F"/>
    <w:rsid w:val="003F5A5C"/>
    <w:rsid w:val="00400AC2"/>
    <w:rsid w:val="00404EF3"/>
    <w:rsid w:val="00405E81"/>
    <w:rsid w:val="00406463"/>
    <w:rsid w:val="00410387"/>
    <w:rsid w:val="00415377"/>
    <w:rsid w:val="004168CB"/>
    <w:rsid w:val="00417A81"/>
    <w:rsid w:val="00417CAD"/>
    <w:rsid w:val="00420FF0"/>
    <w:rsid w:val="00426499"/>
    <w:rsid w:val="00426CED"/>
    <w:rsid w:val="00431797"/>
    <w:rsid w:val="0043327C"/>
    <w:rsid w:val="0043348E"/>
    <w:rsid w:val="0043392B"/>
    <w:rsid w:val="00433C8A"/>
    <w:rsid w:val="004348CB"/>
    <w:rsid w:val="0043690C"/>
    <w:rsid w:val="004369CB"/>
    <w:rsid w:val="0044173F"/>
    <w:rsid w:val="004419E1"/>
    <w:rsid w:val="004426E1"/>
    <w:rsid w:val="00444C32"/>
    <w:rsid w:val="0044663D"/>
    <w:rsid w:val="004469C1"/>
    <w:rsid w:val="004548F3"/>
    <w:rsid w:val="00455AC0"/>
    <w:rsid w:val="00455EFA"/>
    <w:rsid w:val="0046166F"/>
    <w:rsid w:val="00462B65"/>
    <w:rsid w:val="00464027"/>
    <w:rsid w:val="0046536C"/>
    <w:rsid w:val="0046565F"/>
    <w:rsid w:val="00465896"/>
    <w:rsid w:val="00465A72"/>
    <w:rsid w:val="00467863"/>
    <w:rsid w:val="00470266"/>
    <w:rsid w:val="00470626"/>
    <w:rsid w:val="00470C7F"/>
    <w:rsid w:val="0047132F"/>
    <w:rsid w:val="004752E5"/>
    <w:rsid w:val="0047538B"/>
    <w:rsid w:val="0047767A"/>
    <w:rsid w:val="0048116D"/>
    <w:rsid w:val="00482508"/>
    <w:rsid w:val="0048293C"/>
    <w:rsid w:val="00487611"/>
    <w:rsid w:val="00487978"/>
    <w:rsid w:val="004969C1"/>
    <w:rsid w:val="00497844"/>
    <w:rsid w:val="004A227D"/>
    <w:rsid w:val="004A2467"/>
    <w:rsid w:val="004A32F8"/>
    <w:rsid w:val="004A38F2"/>
    <w:rsid w:val="004A564B"/>
    <w:rsid w:val="004B24A5"/>
    <w:rsid w:val="004B2ED9"/>
    <w:rsid w:val="004B58DA"/>
    <w:rsid w:val="004D102E"/>
    <w:rsid w:val="004D25A1"/>
    <w:rsid w:val="004E02B2"/>
    <w:rsid w:val="004E0DA3"/>
    <w:rsid w:val="004E1977"/>
    <w:rsid w:val="004E2060"/>
    <w:rsid w:val="004E36B0"/>
    <w:rsid w:val="004E4BDF"/>
    <w:rsid w:val="004E6888"/>
    <w:rsid w:val="004E6D65"/>
    <w:rsid w:val="004F0BEF"/>
    <w:rsid w:val="004F5A65"/>
    <w:rsid w:val="004F5E97"/>
    <w:rsid w:val="004F6433"/>
    <w:rsid w:val="004F6F7B"/>
    <w:rsid w:val="004F79F8"/>
    <w:rsid w:val="00500777"/>
    <w:rsid w:val="005056EC"/>
    <w:rsid w:val="005056F5"/>
    <w:rsid w:val="0050769F"/>
    <w:rsid w:val="0051015F"/>
    <w:rsid w:val="00510A2E"/>
    <w:rsid w:val="005113C9"/>
    <w:rsid w:val="00511D12"/>
    <w:rsid w:val="00512102"/>
    <w:rsid w:val="00512D4E"/>
    <w:rsid w:val="00514484"/>
    <w:rsid w:val="00517250"/>
    <w:rsid w:val="00521DEC"/>
    <w:rsid w:val="0052287C"/>
    <w:rsid w:val="005229C6"/>
    <w:rsid w:val="00523327"/>
    <w:rsid w:val="00524C52"/>
    <w:rsid w:val="005304F7"/>
    <w:rsid w:val="0053107A"/>
    <w:rsid w:val="00533181"/>
    <w:rsid w:val="00534B38"/>
    <w:rsid w:val="00540762"/>
    <w:rsid w:val="00541BCF"/>
    <w:rsid w:val="00541CCA"/>
    <w:rsid w:val="00544B68"/>
    <w:rsid w:val="00547083"/>
    <w:rsid w:val="00547BBA"/>
    <w:rsid w:val="005529B0"/>
    <w:rsid w:val="00555C2F"/>
    <w:rsid w:val="00556C16"/>
    <w:rsid w:val="00557B17"/>
    <w:rsid w:val="0056076E"/>
    <w:rsid w:val="00560EE9"/>
    <w:rsid w:val="00565531"/>
    <w:rsid w:val="00567451"/>
    <w:rsid w:val="0057281A"/>
    <w:rsid w:val="00573554"/>
    <w:rsid w:val="00573E23"/>
    <w:rsid w:val="00573FD7"/>
    <w:rsid w:val="00575F3A"/>
    <w:rsid w:val="00580A4F"/>
    <w:rsid w:val="00580EFA"/>
    <w:rsid w:val="00582724"/>
    <w:rsid w:val="00583D7F"/>
    <w:rsid w:val="005851CE"/>
    <w:rsid w:val="0058566F"/>
    <w:rsid w:val="00591B25"/>
    <w:rsid w:val="005930D8"/>
    <w:rsid w:val="00593D99"/>
    <w:rsid w:val="00594B57"/>
    <w:rsid w:val="005A2287"/>
    <w:rsid w:val="005A34C5"/>
    <w:rsid w:val="005A4EE7"/>
    <w:rsid w:val="005A5A81"/>
    <w:rsid w:val="005A6192"/>
    <w:rsid w:val="005A6A71"/>
    <w:rsid w:val="005A7EC5"/>
    <w:rsid w:val="005B0383"/>
    <w:rsid w:val="005B3CE8"/>
    <w:rsid w:val="005B4A26"/>
    <w:rsid w:val="005B55D4"/>
    <w:rsid w:val="005B55D9"/>
    <w:rsid w:val="005B6DCA"/>
    <w:rsid w:val="005C0840"/>
    <w:rsid w:val="005C2D03"/>
    <w:rsid w:val="005C3439"/>
    <w:rsid w:val="005C37F4"/>
    <w:rsid w:val="005C3E94"/>
    <w:rsid w:val="005C70F5"/>
    <w:rsid w:val="005C7645"/>
    <w:rsid w:val="005D01B8"/>
    <w:rsid w:val="005E0CB7"/>
    <w:rsid w:val="005E1401"/>
    <w:rsid w:val="005E3C89"/>
    <w:rsid w:val="005E5A76"/>
    <w:rsid w:val="005E6463"/>
    <w:rsid w:val="005E6810"/>
    <w:rsid w:val="005E6EC6"/>
    <w:rsid w:val="005F2465"/>
    <w:rsid w:val="005F2C9F"/>
    <w:rsid w:val="005F4A7F"/>
    <w:rsid w:val="005F5285"/>
    <w:rsid w:val="005F5DB9"/>
    <w:rsid w:val="00602D4A"/>
    <w:rsid w:val="00603134"/>
    <w:rsid w:val="00604021"/>
    <w:rsid w:val="0060600F"/>
    <w:rsid w:val="00606451"/>
    <w:rsid w:val="006073F1"/>
    <w:rsid w:val="00611762"/>
    <w:rsid w:val="0061181F"/>
    <w:rsid w:val="00613215"/>
    <w:rsid w:val="006139F2"/>
    <w:rsid w:val="00613B7F"/>
    <w:rsid w:val="00614EAC"/>
    <w:rsid w:val="00617901"/>
    <w:rsid w:val="0061797F"/>
    <w:rsid w:val="00620947"/>
    <w:rsid w:val="00621B48"/>
    <w:rsid w:val="00621E9B"/>
    <w:rsid w:val="006220D5"/>
    <w:rsid w:val="00623482"/>
    <w:rsid w:val="00623B1D"/>
    <w:rsid w:val="0062669A"/>
    <w:rsid w:val="00630B4F"/>
    <w:rsid w:val="0063223F"/>
    <w:rsid w:val="006328D7"/>
    <w:rsid w:val="00632914"/>
    <w:rsid w:val="00633A9A"/>
    <w:rsid w:val="00634CD2"/>
    <w:rsid w:val="006351A8"/>
    <w:rsid w:val="0063635A"/>
    <w:rsid w:val="00637B46"/>
    <w:rsid w:val="00645D03"/>
    <w:rsid w:val="0064636A"/>
    <w:rsid w:val="006521EC"/>
    <w:rsid w:val="0065382E"/>
    <w:rsid w:val="00654D01"/>
    <w:rsid w:val="0065542D"/>
    <w:rsid w:val="006554A4"/>
    <w:rsid w:val="00656186"/>
    <w:rsid w:val="00657072"/>
    <w:rsid w:val="006629EB"/>
    <w:rsid w:val="006643F2"/>
    <w:rsid w:val="0066501B"/>
    <w:rsid w:val="006670F9"/>
    <w:rsid w:val="00667BBF"/>
    <w:rsid w:val="00667E70"/>
    <w:rsid w:val="00670988"/>
    <w:rsid w:val="00673E37"/>
    <w:rsid w:val="006741C5"/>
    <w:rsid w:val="00674E6F"/>
    <w:rsid w:val="00675636"/>
    <w:rsid w:val="006767CB"/>
    <w:rsid w:val="006800DF"/>
    <w:rsid w:val="00681BED"/>
    <w:rsid w:val="00683D79"/>
    <w:rsid w:val="006842B6"/>
    <w:rsid w:val="006862BB"/>
    <w:rsid w:val="006903A1"/>
    <w:rsid w:val="006925F6"/>
    <w:rsid w:val="00693BC9"/>
    <w:rsid w:val="0069559B"/>
    <w:rsid w:val="006A0928"/>
    <w:rsid w:val="006A238D"/>
    <w:rsid w:val="006A2476"/>
    <w:rsid w:val="006A5A85"/>
    <w:rsid w:val="006A6750"/>
    <w:rsid w:val="006B3263"/>
    <w:rsid w:val="006B4615"/>
    <w:rsid w:val="006B4688"/>
    <w:rsid w:val="006B4FF3"/>
    <w:rsid w:val="006B7935"/>
    <w:rsid w:val="006B7D42"/>
    <w:rsid w:val="006C0883"/>
    <w:rsid w:val="006C08DB"/>
    <w:rsid w:val="006C254A"/>
    <w:rsid w:val="006C2AE7"/>
    <w:rsid w:val="006C2AFF"/>
    <w:rsid w:val="006C2E27"/>
    <w:rsid w:val="006C4DC9"/>
    <w:rsid w:val="006C639C"/>
    <w:rsid w:val="006D2D9C"/>
    <w:rsid w:val="006D6536"/>
    <w:rsid w:val="006D6B5B"/>
    <w:rsid w:val="006E1378"/>
    <w:rsid w:val="006E3CB4"/>
    <w:rsid w:val="006E3CC3"/>
    <w:rsid w:val="006E48AC"/>
    <w:rsid w:val="006F1673"/>
    <w:rsid w:val="006F53DB"/>
    <w:rsid w:val="006F6ACD"/>
    <w:rsid w:val="006F6FB5"/>
    <w:rsid w:val="006F707D"/>
    <w:rsid w:val="006F7A86"/>
    <w:rsid w:val="0070362A"/>
    <w:rsid w:val="0070464C"/>
    <w:rsid w:val="00705440"/>
    <w:rsid w:val="00705E1B"/>
    <w:rsid w:val="007065B0"/>
    <w:rsid w:val="007078B0"/>
    <w:rsid w:val="007131A0"/>
    <w:rsid w:val="00715A52"/>
    <w:rsid w:val="00715A65"/>
    <w:rsid w:val="0071665F"/>
    <w:rsid w:val="0072061C"/>
    <w:rsid w:val="00721085"/>
    <w:rsid w:val="00724010"/>
    <w:rsid w:val="00724FD9"/>
    <w:rsid w:val="00725C38"/>
    <w:rsid w:val="00726C97"/>
    <w:rsid w:val="00731144"/>
    <w:rsid w:val="00731631"/>
    <w:rsid w:val="00732655"/>
    <w:rsid w:val="00732FB1"/>
    <w:rsid w:val="00734298"/>
    <w:rsid w:val="00736A45"/>
    <w:rsid w:val="0074011E"/>
    <w:rsid w:val="007472FE"/>
    <w:rsid w:val="00751678"/>
    <w:rsid w:val="007528D0"/>
    <w:rsid w:val="00752E36"/>
    <w:rsid w:val="00754349"/>
    <w:rsid w:val="0075546A"/>
    <w:rsid w:val="00756A07"/>
    <w:rsid w:val="007571C7"/>
    <w:rsid w:val="00762889"/>
    <w:rsid w:val="00763884"/>
    <w:rsid w:val="007702BD"/>
    <w:rsid w:val="00772C86"/>
    <w:rsid w:val="00777619"/>
    <w:rsid w:val="00780D2A"/>
    <w:rsid w:val="00780FAD"/>
    <w:rsid w:val="00783053"/>
    <w:rsid w:val="007830F8"/>
    <w:rsid w:val="00783FCA"/>
    <w:rsid w:val="00787C88"/>
    <w:rsid w:val="00791246"/>
    <w:rsid w:val="00791D6C"/>
    <w:rsid w:val="00793CC9"/>
    <w:rsid w:val="00795CF4"/>
    <w:rsid w:val="00796171"/>
    <w:rsid w:val="00796675"/>
    <w:rsid w:val="007968BD"/>
    <w:rsid w:val="00796CED"/>
    <w:rsid w:val="00797408"/>
    <w:rsid w:val="007A0889"/>
    <w:rsid w:val="007A0DD7"/>
    <w:rsid w:val="007A1F0B"/>
    <w:rsid w:val="007A55AB"/>
    <w:rsid w:val="007A5D48"/>
    <w:rsid w:val="007A6922"/>
    <w:rsid w:val="007A6F08"/>
    <w:rsid w:val="007B0E45"/>
    <w:rsid w:val="007B10CA"/>
    <w:rsid w:val="007B1118"/>
    <w:rsid w:val="007B1469"/>
    <w:rsid w:val="007B37CB"/>
    <w:rsid w:val="007B4A19"/>
    <w:rsid w:val="007B62F8"/>
    <w:rsid w:val="007B6E26"/>
    <w:rsid w:val="007B7CAB"/>
    <w:rsid w:val="007C0DD2"/>
    <w:rsid w:val="007C279A"/>
    <w:rsid w:val="007C3EA0"/>
    <w:rsid w:val="007C410C"/>
    <w:rsid w:val="007C7891"/>
    <w:rsid w:val="007D0394"/>
    <w:rsid w:val="007D06DC"/>
    <w:rsid w:val="007D2A2A"/>
    <w:rsid w:val="007D4B4C"/>
    <w:rsid w:val="007D5D30"/>
    <w:rsid w:val="007D6F64"/>
    <w:rsid w:val="007E1AAC"/>
    <w:rsid w:val="007E25DE"/>
    <w:rsid w:val="007E3E33"/>
    <w:rsid w:val="007E4CE5"/>
    <w:rsid w:val="007E595B"/>
    <w:rsid w:val="007E5AE5"/>
    <w:rsid w:val="007E6690"/>
    <w:rsid w:val="007F0B0E"/>
    <w:rsid w:val="007F2140"/>
    <w:rsid w:val="007F5211"/>
    <w:rsid w:val="007F620C"/>
    <w:rsid w:val="007F759C"/>
    <w:rsid w:val="00801062"/>
    <w:rsid w:val="00801685"/>
    <w:rsid w:val="00802259"/>
    <w:rsid w:val="008041B7"/>
    <w:rsid w:val="008062AE"/>
    <w:rsid w:val="00806914"/>
    <w:rsid w:val="00807CE6"/>
    <w:rsid w:val="008110B2"/>
    <w:rsid w:val="008112A5"/>
    <w:rsid w:val="0081398E"/>
    <w:rsid w:val="00813C03"/>
    <w:rsid w:val="00815894"/>
    <w:rsid w:val="00816097"/>
    <w:rsid w:val="00820A43"/>
    <w:rsid w:val="008210E4"/>
    <w:rsid w:val="0082204E"/>
    <w:rsid w:val="00824457"/>
    <w:rsid w:val="00824E52"/>
    <w:rsid w:val="00825E3D"/>
    <w:rsid w:val="0082610C"/>
    <w:rsid w:val="00826573"/>
    <w:rsid w:val="00826EBF"/>
    <w:rsid w:val="00827C26"/>
    <w:rsid w:val="00830108"/>
    <w:rsid w:val="008340D1"/>
    <w:rsid w:val="00834943"/>
    <w:rsid w:val="0083541B"/>
    <w:rsid w:val="008401F9"/>
    <w:rsid w:val="008417C9"/>
    <w:rsid w:val="00843B17"/>
    <w:rsid w:val="00844D8A"/>
    <w:rsid w:val="0084751B"/>
    <w:rsid w:val="00847946"/>
    <w:rsid w:val="00856584"/>
    <w:rsid w:val="00860814"/>
    <w:rsid w:val="0086170C"/>
    <w:rsid w:val="0086313F"/>
    <w:rsid w:val="008635DC"/>
    <w:rsid w:val="008659FE"/>
    <w:rsid w:val="00865A63"/>
    <w:rsid w:val="00865CF0"/>
    <w:rsid w:val="0086648A"/>
    <w:rsid w:val="00867A13"/>
    <w:rsid w:val="008700D2"/>
    <w:rsid w:val="00871C66"/>
    <w:rsid w:val="00872BAF"/>
    <w:rsid w:val="008732EE"/>
    <w:rsid w:val="00873DC4"/>
    <w:rsid w:val="008832F9"/>
    <w:rsid w:val="0088587D"/>
    <w:rsid w:val="00885E53"/>
    <w:rsid w:val="00887805"/>
    <w:rsid w:val="0089036C"/>
    <w:rsid w:val="00894E3F"/>
    <w:rsid w:val="008979EB"/>
    <w:rsid w:val="008A11C6"/>
    <w:rsid w:val="008A1AE2"/>
    <w:rsid w:val="008A2C65"/>
    <w:rsid w:val="008A34B4"/>
    <w:rsid w:val="008A3B87"/>
    <w:rsid w:val="008A667F"/>
    <w:rsid w:val="008A6BBA"/>
    <w:rsid w:val="008B0B1E"/>
    <w:rsid w:val="008B15FC"/>
    <w:rsid w:val="008B45C7"/>
    <w:rsid w:val="008B61B5"/>
    <w:rsid w:val="008B7A39"/>
    <w:rsid w:val="008C1B1D"/>
    <w:rsid w:val="008C3017"/>
    <w:rsid w:val="008C39F0"/>
    <w:rsid w:val="008C6BA1"/>
    <w:rsid w:val="008D1E0D"/>
    <w:rsid w:val="008D21AC"/>
    <w:rsid w:val="008D3A05"/>
    <w:rsid w:val="008D3F92"/>
    <w:rsid w:val="008D7864"/>
    <w:rsid w:val="008E1DB8"/>
    <w:rsid w:val="008E39E1"/>
    <w:rsid w:val="008E66DF"/>
    <w:rsid w:val="008F0951"/>
    <w:rsid w:val="008F2261"/>
    <w:rsid w:val="008F4932"/>
    <w:rsid w:val="008F6642"/>
    <w:rsid w:val="008F6C10"/>
    <w:rsid w:val="008F6D1F"/>
    <w:rsid w:val="00900EE3"/>
    <w:rsid w:val="00902757"/>
    <w:rsid w:val="009028CB"/>
    <w:rsid w:val="00903E50"/>
    <w:rsid w:val="00905F2F"/>
    <w:rsid w:val="00906201"/>
    <w:rsid w:val="009123DC"/>
    <w:rsid w:val="00915D5A"/>
    <w:rsid w:val="0091751D"/>
    <w:rsid w:val="00920D57"/>
    <w:rsid w:val="00921F0E"/>
    <w:rsid w:val="009222A5"/>
    <w:rsid w:val="00926286"/>
    <w:rsid w:val="00926A93"/>
    <w:rsid w:val="00926BDE"/>
    <w:rsid w:val="00927E6A"/>
    <w:rsid w:val="00933AAC"/>
    <w:rsid w:val="00934A28"/>
    <w:rsid w:val="00936BF0"/>
    <w:rsid w:val="0094034C"/>
    <w:rsid w:val="009426D3"/>
    <w:rsid w:val="00942CDF"/>
    <w:rsid w:val="00945A38"/>
    <w:rsid w:val="00947043"/>
    <w:rsid w:val="00952304"/>
    <w:rsid w:val="009523BC"/>
    <w:rsid w:val="00952439"/>
    <w:rsid w:val="00953344"/>
    <w:rsid w:val="009537CD"/>
    <w:rsid w:val="00957315"/>
    <w:rsid w:val="00960CF0"/>
    <w:rsid w:val="00962D3B"/>
    <w:rsid w:val="0096491E"/>
    <w:rsid w:val="00965973"/>
    <w:rsid w:val="00966E96"/>
    <w:rsid w:val="009715BC"/>
    <w:rsid w:val="00971A2E"/>
    <w:rsid w:val="00971A8A"/>
    <w:rsid w:val="00972191"/>
    <w:rsid w:val="00972264"/>
    <w:rsid w:val="00974044"/>
    <w:rsid w:val="00976C10"/>
    <w:rsid w:val="00976C6C"/>
    <w:rsid w:val="009771E0"/>
    <w:rsid w:val="009801B3"/>
    <w:rsid w:val="0098075A"/>
    <w:rsid w:val="00981EA2"/>
    <w:rsid w:val="00984578"/>
    <w:rsid w:val="009850B0"/>
    <w:rsid w:val="0098570C"/>
    <w:rsid w:val="00986365"/>
    <w:rsid w:val="009872FB"/>
    <w:rsid w:val="00990FC8"/>
    <w:rsid w:val="009919CF"/>
    <w:rsid w:val="00992718"/>
    <w:rsid w:val="00992F1B"/>
    <w:rsid w:val="009953DD"/>
    <w:rsid w:val="0099764A"/>
    <w:rsid w:val="009A301E"/>
    <w:rsid w:val="009A3CB5"/>
    <w:rsid w:val="009A3F4B"/>
    <w:rsid w:val="009A44AB"/>
    <w:rsid w:val="009A4C27"/>
    <w:rsid w:val="009A5AD8"/>
    <w:rsid w:val="009A5D15"/>
    <w:rsid w:val="009A69A3"/>
    <w:rsid w:val="009A7163"/>
    <w:rsid w:val="009A77AD"/>
    <w:rsid w:val="009B1DEB"/>
    <w:rsid w:val="009B2CB3"/>
    <w:rsid w:val="009B3C26"/>
    <w:rsid w:val="009B459F"/>
    <w:rsid w:val="009B4D1C"/>
    <w:rsid w:val="009B6556"/>
    <w:rsid w:val="009B6A19"/>
    <w:rsid w:val="009C3B5A"/>
    <w:rsid w:val="009C4499"/>
    <w:rsid w:val="009C4782"/>
    <w:rsid w:val="009C699B"/>
    <w:rsid w:val="009C7EBB"/>
    <w:rsid w:val="009D2690"/>
    <w:rsid w:val="009D2951"/>
    <w:rsid w:val="009D629C"/>
    <w:rsid w:val="009D646F"/>
    <w:rsid w:val="009E06B6"/>
    <w:rsid w:val="009E0C81"/>
    <w:rsid w:val="009E22CE"/>
    <w:rsid w:val="009E27E3"/>
    <w:rsid w:val="009E3814"/>
    <w:rsid w:val="009E5204"/>
    <w:rsid w:val="009E666D"/>
    <w:rsid w:val="009E66AE"/>
    <w:rsid w:val="009F2ADE"/>
    <w:rsid w:val="009F2D92"/>
    <w:rsid w:val="009F3681"/>
    <w:rsid w:val="009F6FB2"/>
    <w:rsid w:val="00A0021E"/>
    <w:rsid w:val="00A012F3"/>
    <w:rsid w:val="00A03F08"/>
    <w:rsid w:val="00A04614"/>
    <w:rsid w:val="00A049D6"/>
    <w:rsid w:val="00A062E5"/>
    <w:rsid w:val="00A06595"/>
    <w:rsid w:val="00A11FE6"/>
    <w:rsid w:val="00A14919"/>
    <w:rsid w:val="00A14C3D"/>
    <w:rsid w:val="00A15BDE"/>
    <w:rsid w:val="00A169AF"/>
    <w:rsid w:val="00A23F46"/>
    <w:rsid w:val="00A258A3"/>
    <w:rsid w:val="00A25CB7"/>
    <w:rsid w:val="00A32FC3"/>
    <w:rsid w:val="00A35096"/>
    <w:rsid w:val="00A357C2"/>
    <w:rsid w:val="00A36BC9"/>
    <w:rsid w:val="00A37024"/>
    <w:rsid w:val="00A37BFA"/>
    <w:rsid w:val="00A417CA"/>
    <w:rsid w:val="00A432FC"/>
    <w:rsid w:val="00A500BE"/>
    <w:rsid w:val="00A50650"/>
    <w:rsid w:val="00A52DE0"/>
    <w:rsid w:val="00A55D0F"/>
    <w:rsid w:val="00A56C4D"/>
    <w:rsid w:val="00A6006D"/>
    <w:rsid w:val="00A611BB"/>
    <w:rsid w:val="00A61E04"/>
    <w:rsid w:val="00A628DC"/>
    <w:rsid w:val="00A62A56"/>
    <w:rsid w:val="00A62FC4"/>
    <w:rsid w:val="00A6450E"/>
    <w:rsid w:val="00A64D92"/>
    <w:rsid w:val="00A6672D"/>
    <w:rsid w:val="00A668F2"/>
    <w:rsid w:val="00A66B72"/>
    <w:rsid w:val="00A66DB0"/>
    <w:rsid w:val="00A66E6A"/>
    <w:rsid w:val="00A67D11"/>
    <w:rsid w:val="00A71197"/>
    <w:rsid w:val="00A72738"/>
    <w:rsid w:val="00A730A4"/>
    <w:rsid w:val="00A73572"/>
    <w:rsid w:val="00A75319"/>
    <w:rsid w:val="00A774CA"/>
    <w:rsid w:val="00A80E1B"/>
    <w:rsid w:val="00A83A7C"/>
    <w:rsid w:val="00A83AEB"/>
    <w:rsid w:val="00A85593"/>
    <w:rsid w:val="00A90034"/>
    <w:rsid w:val="00A91E9A"/>
    <w:rsid w:val="00A91ECD"/>
    <w:rsid w:val="00A92069"/>
    <w:rsid w:val="00A93C21"/>
    <w:rsid w:val="00A95A05"/>
    <w:rsid w:val="00A96B4C"/>
    <w:rsid w:val="00A96E66"/>
    <w:rsid w:val="00AA13BD"/>
    <w:rsid w:val="00AA59CE"/>
    <w:rsid w:val="00AA6401"/>
    <w:rsid w:val="00AB0F13"/>
    <w:rsid w:val="00AB1110"/>
    <w:rsid w:val="00AB1938"/>
    <w:rsid w:val="00AB446A"/>
    <w:rsid w:val="00AB4944"/>
    <w:rsid w:val="00AB4CBB"/>
    <w:rsid w:val="00AB63C3"/>
    <w:rsid w:val="00AB6453"/>
    <w:rsid w:val="00AB66AF"/>
    <w:rsid w:val="00AB7D0A"/>
    <w:rsid w:val="00AC0691"/>
    <w:rsid w:val="00AC0ECF"/>
    <w:rsid w:val="00AC372B"/>
    <w:rsid w:val="00AC3B1A"/>
    <w:rsid w:val="00AC4BF7"/>
    <w:rsid w:val="00AC551C"/>
    <w:rsid w:val="00AD0A66"/>
    <w:rsid w:val="00AD1A2A"/>
    <w:rsid w:val="00AD23EA"/>
    <w:rsid w:val="00AD5240"/>
    <w:rsid w:val="00AD6CAB"/>
    <w:rsid w:val="00AD6F91"/>
    <w:rsid w:val="00AE1FBE"/>
    <w:rsid w:val="00AE327B"/>
    <w:rsid w:val="00AE3414"/>
    <w:rsid w:val="00AE466A"/>
    <w:rsid w:val="00AE67F5"/>
    <w:rsid w:val="00AE6963"/>
    <w:rsid w:val="00AE7441"/>
    <w:rsid w:val="00AE7491"/>
    <w:rsid w:val="00AE7772"/>
    <w:rsid w:val="00AF1532"/>
    <w:rsid w:val="00AF1CB6"/>
    <w:rsid w:val="00AF2BA1"/>
    <w:rsid w:val="00AF4DB4"/>
    <w:rsid w:val="00AF5303"/>
    <w:rsid w:val="00AF593E"/>
    <w:rsid w:val="00AF6D3B"/>
    <w:rsid w:val="00AF7D3C"/>
    <w:rsid w:val="00B046C5"/>
    <w:rsid w:val="00B068DA"/>
    <w:rsid w:val="00B077CF"/>
    <w:rsid w:val="00B1116C"/>
    <w:rsid w:val="00B121F0"/>
    <w:rsid w:val="00B137B4"/>
    <w:rsid w:val="00B14D23"/>
    <w:rsid w:val="00B168C3"/>
    <w:rsid w:val="00B17168"/>
    <w:rsid w:val="00B17A4D"/>
    <w:rsid w:val="00B20668"/>
    <w:rsid w:val="00B21609"/>
    <w:rsid w:val="00B24A07"/>
    <w:rsid w:val="00B24E37"/>
    <w:rsid w:val="00B24F47"/>
    <w:rsid w:val="00B262B2"/>
    <w:rsid w:val="00B26B9F"/>
    <w:rsid w:val="00B27029"/>
    <w:rsid w:val="00B30110"/>
    <w:rsid w:val="00B30DAC"/>
    <w:rsid w:val="00B31FDB"/>
    <w:rsid w:val="00B32E0E"/>
    <w:rsid w:val="00B3439A"/>
    <w:rsid w:val="00B42F2A"/>
    <w:rsid w:val="00B47165"/>
    <w:rsid w:val="00B475BF"/>
    <w:rsid w:val="00B518B3"/>
    <w:rsid w:val="00B531EC"/>
    <w:rsid w:val="00B602BF"/>
    <w:rsid w:val="00B60419"/>
    <w:rsid w:val="00B6375E"/>
    <w:rsid w:val="00B63961"/>
    <w:rsid w:val="00B64EC8"/>
    <w:rsid w:val="00B65608"/>
    <w:rsid w:val="00B65C5D"/>
    <w:rsid w:val="00B679E0"/>
    <w:rsid w:val="00B700FC"/>
    <w:rsid w:val="00B73296"/>
    <w:rsid w:val="00B734D1"/>
    <w:rsid w:val="00B75626"/>
    <w:rsid w:val="00B75C7B"/>
    <w:rsid w:val="00B7615B"/>
    <w:rsid w:val="00B7648D"/>
    <w:rsid w:val="00B7762B"/>
    <w:rsid w:val="00B854CD"/>
    <w:rsid w:val="00B86D63"/>
    <w:rsid w:val="00B90B93"/>
    <w:rsid w:val="00B90C60"/>
    <w:rsid w:val="00B9285E"/>
    <w:rsid w:val="00B928AF"/>
    <w:rsid w:val="00B936D6"/>
    <w:rsid w:val="00B94925"/>
    <w:rsid w:val="00B954A7"/>
    <w:rsid w:val="00B95745"/>
    <w:rsid w:val="00B97DF4"/>
    <w:rsid w:val="00BA1B33"/>
    <w:rsid w:val="00BA1F39"/>
    <w:rsid w:val="00BA342A"/>
    <w:rsid w:val="00BA5D84"/>
    <w:rsid w:val="00BA6F87"/>
    <w:rsid w:val="00BA756C"/>
    <w:rsid w:val="00BB3001"/>
    <w:rsid w:val="00BB3448"/>
    <w:rsid w:val="00BB37E4"/>
    <w:rsid w:val="00BB595C"/>
    <w:rsid w:val="00BB7A80"/>
    <w:rsid w:val="00BC0B4C"/>
    <w:rsid w:val="00BC3E45"/>
    <w:rsid w:val="00BD3DA8"/>
    <w:rsid w:val="00BD4BC3"/>
    <w:rsid w:val="00BD6D0E"/>
    <w:rsid w:val="00BE3BD3"/>
    <w:rsid w:val="00BE5589"/>
    <w:rsid w:val="00BF00BE"/>
    <w:rsid w:val="00BF0552"/>
    <w:rsid w:val="00BF1504"/>
    <w:rsid w:val="00BF24FE"/>
    <w:rsid w:val="00BF28EE"/>
    <w:rsid w:val="00BF3807"/>
    <w:rsid w:val="00BF62F9"/>
    <w:rsid w:val="00BF7625"/>
    <w:rsid w:val="00BF7848"/>
    <w:rsid w:val="00C054AB"/>
    <w:rsid w:val="00C057C3"/>
    <w:rsid w:val="00C061DD"/>
    <w:rsid w:val="00C07F3A"/>
    <w:rsid w:val="00C12A10"/>
    <w:rsid w:val="00C16073"/>
    <w:rsid w:val="00C20463"/>
    <w:rsid w:val="00C2430C"/>
    <w:rsid w:val="00C33019"/>
    <w:rsid w:val="00C33F2A"/>
    <w:rsid w:val="00C36059"/>
    <w:rsid w:val="00C360ED"/>
    <w:rsid w:val="00C3754C"/>
    <w:rsid w:val="00C375B8"/>
    <w:rsid w:val="00C40271"/>
    <w:rsid w:val="00C403BA"/>
    <w:rsid w:val="00C4278E"/>
    <w:rsid w:val="00C42F01"/>
    <w:rsid w:val="00C43860"/>
    <w:rsid w:val="00C44F8D"/>
    <w:rsid w:val="00C46B5E"/>
    <w:rsid w:val="00C475B2"/>
    <w:rsid w:val="00C508E1"/>
    <w:rsid w:val="00C545A2"/>
    <w:rsid w:val="00C56138"/>
    <w:rsid w:val="00C56BA9"/>
    <w:rsid w:val="00C5761C"/>
    <w:rsid w:val="00C57CCE"/>
    <w:rsid w:val="00C60D93"/>
    <w:rsid w:val="00C60F89"/>
    <w:rsid w:val="00C63AC4"/>
    <w:rsid w:val="00C64C1D"/>
    <w:rsid w:val="00C651CE"/>
    <w:rsid w:val="00C6753A"/>
    <w:rsid w:val="00C707A2"/>
    <w:rsid w:val="00C7182C"/>
    <w:rsid w:val="00C71C37"/>
    <w:rsid w:val="00C73267"/>
    <w:rsid w:val="00C73FA4"/>
    <w:rsid w:val="00C7437B"/>
    <w:rsid w:val="00C7474E"/>
    <w:rsid w:val="00C76C41"/>
    <w:rsid w:val="00C76DA4"/>
    <w:rsid w:val="00C772CA"/>
    <w:rsid w:val="00C776DA"/>
    <w:rsid w:val="00C809E0"/>
    <w:rsid w:val="00C81729"/>
    <w:rsid w:val="00C83916"/>
    <w:rsid w:val="00C86652"/>
    <w:rsid w:val="00C86B17"/>
    <w:rsid w:val="00C875D5"/>
    <w:rsid w:val="00C91E36"/>
    <w:rsid w:val="00C926CF"/>
    <w:rsid w:val="00C94CDE"/>
    <w:rsid w:val="00CA19B7"/>
    <w:rsid w:val="00CA48E0"/>
    <w:rsid w:val="00CA4F1B"/>
    <w:rsid w:val="00CB1CB7"/>
    <w:rsid w:val="00CB1E49"/>
    <w:rsid w:val="00CB2CD3"/>
    <w:rsid w:val="00CB6FB3"/>
    <w:rsid w:val="00CC1FC8"/>
    <w:rsid w:val="00CC2149"/>
    <w:rsid w:val="00CC24D4"/>
    <w:rsid w:val="00CC2EAD"/>
    <w:rsid w:val="00CC4303"/>
    <w:rsid w:val="00CC7A17"/>
    <w:rsid w:val="00CC7B29"/>
    <w:rsid w:val="00CD0BF6"/>
    <w:rsid w:val="00CD0C9F"/>
    <w:rsid w:val="00CD2C4A"/>
    <w:rsid w:val="00CD2E74"/>
    <w:rsid w:val="00CD32AF"/>
    <w:rsid w:val="00CD784C"/>
    <w:rsid w:val="00CE09A5"/>
    <w:rsid w:val="00CE10A1"/>
    <w:rsid w:val="00CE2CF3"/>
    <w:rsid w:val="00CE3D76"/>
    <w:rsid w:val="00CE46BE"/>
    <w:rsid w:val="00CF41F7"/>
    <w:rsid w:val="00CF4B9B"/>
    <w:rsid w:val="00CF5E50"/>
    <w:rsid w:val="00D001AA"/>
    <w:rsid w:val="00D02A16"/>
    <w:rsid w:val="00D031F0"/>
    <w:rsid w:val="00D033C6"/>
    <w:rsid w:val="00D03DF8"/>
    <w:rsid w:val="00D053C5"/>
    <w:rsid w:val="00D05520"/>
    <w:rsid w:val="00D06282"/>
    <w:rsid w:val="00D06E67"/>
    <w:rsid w:val="00D114E4"/>
    <w:rsid w:val="00D11924"/>
    <w:rsid w:val="00D13102"/>
    <w:rsid w:val="00D14703"/>
    <w:rsid w:val="00D15DC3"/>
    <w:rsid w:val="00D20E29"/>
    <w:rsid w:val="00D21AB3"/>
    <w:rsid w:val="00D26742"/>
    <w:rsid w:val="00D27DA8"/>
    <w:rsid w:val="00D3037D"/>
    <w:rsid w:val="00D30E4D"/>
    <w:rsid w:val="00D3293A"/>
    <w:rsid w:val="00D32969"/>
    <w:rsid w:val="00D33075"/>
    <w:rsid w:val="00D33554"/>
    <w:rsid w:val="00D33BE6"/>
    <w:rsid w:val="00D35BF0"/>
    <w:rsid w:val="00D4055E"/>
    <w:rsid w:val="00D408CF"/>
    <w:rsid w:val="00D40F5D"/>
    <w:rsid w:val="00D41758"/>
    <w:rsid w:val="00D44438"/>
    <w:rsid w:val="00D44B6B"/>
    <w:rsid w:val="00D45BD0"/>
    <w:rsid w:val="00D465C6"/>
    <w:rsid w:val="00D469E1"/>
    <w:rsid w:val="00D46F0A"/>
    <w:rsid w:val="00D47EDB"/>
    <w:rsid w:val="00D5260F"/>
    <w:rsid w:val="00D545C3"/>
    <w:rsid w:val="00D54DE0"/>
    <w:rsid w:val="00D57FF0"/>
    <w:rsid w:val="00D62D2F"/>
    <w:rsid w:val="00D62FD1"/>
    <w:rsid w:val="00D634D8"/>
    <w:rsid w:val="00D63C17"/>
    <w:rsid w:val="00D63D0E"/>
    <w:rsid w:val="00D65443"/>
    <w:rsid w:val="00D65B4C"/>
    <w:rsid w:val="00D6700E"/>
    <w:rsid w:val="00D7062E"/>
    <w:rsid w:val="00D74645"/>
    <w:rsid w:val="00D7469A"/>
    <w:rsid w:val="00D757F3"/>
    <w:rsid w:val="00D8058E"/>
    <w:rsid w:val="00D81C4A"/>
    <w:rsid w:val="00D840DE"/>
    <w:rsid w:val="00D845EC"/>
    <w:rsid w:val="00D84684"/>
    <w:rsid w:val="00D84FC7"/>
    <w:rsid w:val="00D86288"/>
    <w:rsid w:val="00D87E02"/>
    <w:rsid w:val="00D92A8C"/>
    <w:rsid w:val="00D92C9B"/>
    <w:rsid w:val="00D95E46"/>
    <w:rsid w:val="00DA0042"/>
    <w:rsid w:val="00DA08B5"/>
    <w:rsid w:val="00DA0FA6"/>
    <w:rsid w:val="00DA6786"/>
    <w:rsid w:val="00DB2919"/>
    <w:rsid w:val="00DB5D06"/>
    <w:rsid w:val="00DC41D6"/>
    <w:rsid w:val="00DC68E1"/>
    <w:rsid w:val="00DD0AB3"/>
    <w:rsid w:val="00DD33A5"/>
    <w:rsid w:val="00DD3436"/>
    <w:rsid w:val="00DD38E7"/>
    <w:rsid w:val="00DD4B14"/>
    <w:rsid w:val="00DD51AE"/>
    <w:rsid w:val="00DD5676"/>
    <w:rsid w:val="00DD69DA"/>
    <w:rsid w:val="00DE0473"/>
    <w:rsid w:val="00DE2624"/>
    <w:rsid w:val="00DE3306"/>
    <w:rsid w:val="00DE4FA0"/>
    <w:rsid w:val="00DE5117"/>
    <w:rsid w:val="00DE54CC"/>
    <w:rsid w:val="00DF494B"/>
    <w:rsid w:val="00DF4EF9"/>
    <w:rsid w:val="00DF543D"/>
    <w:rsid w:val="00DF58D5"/>
    <w:rsid w:val="00DF62F9"/>
    <w:rsid w:val="00DF6665"/>
    <w:rsid w:val="00DF6B79"/>
    <w:rsid w:val="00E01765"/>
    <w:rsid w:val="00E01929"/>
    <w:rsid w:val="00E0193C"/>
    <w:rsid w:val="00E02650"/>
    <w:rsid w:val="00E07718"/>
    <w:rsid w:val="00E115D0"/>
    <w:rsid w:val="00E12A00"/>
    <w:rsid w:val="00E13784"/>
    <w:rsid w:val="00E14434"/>
    <w:rsid w:val="00E1532E"/>
    <w:rsid w:val="00E15A73"/>
    <w:rsid w:val="00E15BD0"/>
    <w:rsid w:val="00E16108"/>
    <w:rsid w:val="00E17600"/>
    <w:rsid w:val="00E202D6"/>
    <w:rsid w:val="00E2394C"/>
    <w:rsid w:val="00E24BA8"/>
    <w:rsid w:val="00E30FFD"/>
    <w:rsid w:val="00E31B73"/>
    <w:rsid w:val="00E325A1"/>
    <w:rsid w:val="00E32EAE"/>
    <w:rsid w:val="00E33F9A"/>
    <w:rsid w:val="00E34F16"/>
    <w:rsid w:val="00E36DEB"/>
    <w:rsid w:val="00E409C0"/>
    <w:rsid w:val="00E41905"/>
    <w:rsid w:val="00E41EA2"/>
    <w:rsid w:val="00E433F5"/>
    <w:rsid w:val="00E434E6"/>
    <w:rsid w:val="00E462CB"/>
    <w:rsid w:val="00E47932"/>
    <w:rsid w:val="00E50B41"/>
    <w:rsid w:val="00E51072"/>
    <w:rsid w:val="00E518A1"/>
    <w:rsid w:val="00E535D0"/>
    <w:rsid w:val="00E53B37"/>
    <w:rsid w:val="00E53E6B"/>
    <w:rsid w:val="00E56D27"/>
    <w:rsid w:val="00E6278D"/>
    <w:rsid w:val="00E63CA0"/>
    <w:rsid w:val="00E63F7B"/>
    <w:rsid w:val="00E64945"/>
    <w:rsid w:val="00E67953"/>
    <w:rsid w:val="00E67F34"/>
    <w:rsid w:val="00E71F96"/>
    <w:rsid w:val="00E72E85"/>
    <w:rsid w:val="00E72F0F"/>
    <w:rsid w:val="00E75831"/>
    <w:rsid w:val="00E81EF5"/>
    <w:rsid w:val="00E8448C"/>
    <w:rsid w:val="00E85A42"/>
    <w:rsid w:val="00E912AA"/>
    <w:rsid w:val="00E9178F"/>
    <w:rsid w:val="00E91DB4"/>
    <w:rsid w:val="00E923FB"/>
    <w:rsid w:val="00E941D2"/>
    <w:rsid w:val="00E94B49"/>
    <w:rsid w:val="00E9718F"/>
    <w:rsid w:val="00EA06EC"/>
    <w:rsid w:val="00EA0A51"/>
    <w:rsid w:val="00EA0DC2"/>
    <w:rsid w:val="00EA2B53"/>
    <w:rsid w:val="00EA31C2"/>
    <w:rsid w:val="00EB1B1C"/>
    <w:rsid w:val="00EB236F"/>
    <w:rsid w:val="00EB2BB2"/>
    <w:rsid w:val="00EB30F7"/>
    <w:rsid w:val="00EB4F09"/>
    <w:rsid w:val="00EB75EA"/>
    <w:rsid w:val="00EB7FF2"/>
    <w:rsid w:val="00EC4DCD"/>
    <w:rsid w:val="00EC6F19"/>
    <w:rsid w:val="00ED3784"/>
    <w:rsid w:val="00ED4A86"/>
    <w:rsid w:val="00ED55E2"/>
    <w:rsid w:val="00EE2B19"/>
    <w:rsid w:val="00EE34D1"/>
    <w:rsid w:val="00EF1132"/>
    <w:rsid w:val="00EF2E7F"/>
    <w:rsid w:val="00EF4990"/>
    <w:rsid w:val="00F0013D"/>
    <w:rsid w:val="00F00746"/>
    <w:rsid w:val="00F00A4B"/>
    <w:rsid w:val="00F02153"/>
    <w:rsid w:val="00F02D3E"/>
    <w:rsid w:val="00F031CC"/>
    <w:rsid w:val="00F0490B"/>
    <w:rsid w:val="00F04A1B"/>
    <w:rsid w:val="00F0569C"/>
    <w:rsid w:val="00F06362"/>
    <w:rsid w:val="00F063ED"/>
    <w:rsid w:val="00F10174"/>
    <w:rsid w:val="00F10929"/>
    <w:rsid w:val="00F1125D"/>
    <w:rsid w:val="00F11888"/>
    <w:rsid w:val="00F12C03"/>
    <w:rsid w:val="00F12CF2"/>
    <w:rsid w:val="00F13B95"/>
    <w:rsid w:val="00F14A9D"/>
    <w:rsid w:val="00F15CF7"/>
    <w:rsid w:val="00F17EB5"/>
    <w:rsid w:val="00F22A69"/>
    <w:rsid w:val="00F239BE"/>
    <w:rsid w:val="00F25845"/>
    <w:rsid w:val="00F267E1"/>
    <w:rsid w:val="00F26838"/>
    <w:rsid w:val="00F27E16"/>
    <w:rsid w:val="00F34162"/>
    <w:rsid w:val="00F348D0"/>
    <w:rsid w:val="00F3496A"/>
    <w:rsid w:val="00F4041C"/>
    <w:rsid w:val="00F429A9"/>
    <w:rsid w:val="00F43D03"/>
    <w:rsid w:val="00F46148"/>
    <w:rsid w:val="00F4687C"/>
    <w:rsid w:val="00F5219C"/>
    <w:rsid w:val="00F52229"/>
    <w:rsid w:val="00F5298F"/>
    <w:rsid w:val="00F53787"/>
    <w:rsid w:val="00F5497A"/>
    <w:rsid w:val="00F54CCE"/>
    <w:rsid w:val="00F553C7"/>
    <w:rsid w:val="00F572BD"/>
    <w:rsid w:val="00F61F26"/>
    <w:rsid w:val="00F64084"/>
    <w:rsid w:val="00F66377"/>
    <w:rsid w:val="00F67782"/>
    <w:rsid w:val="00F67DC2"/>
    <w:rsid w:val="00F708A6"/>
    <w:rsid w:val="00F71D96"/>
    <w:rsid w:val="00F72C6E"/>
    <w:rsid w:val="00F74611"/>
    <w:rsid w:val="00F74678"/>
    <w:rsid w:val="00F75009"/>
    <w:rsid w:val="00F76B43"/>
    <w:rsid w:val="00F7720F"/>
    <w:rsid w:val="00F77373"/>
    <w:rsid w:val="00F812AF"/>
    <w:rsid w:val="00F81461"/>
    <w:rsid w:val="00F83A6F"/>
    <w:rsid w:val="00F845F4"/>
    <w:rsid w:val="00F854B7"/>
    <w:rsid w:val="00F86863"/>
    <w:rsid w:val="00F873BB"/>
    <w:rsid w:val="00F90E05"/>
    <w:rsid w:val="00F910D5"/>
    <w:rsid w:val="00F9193E"/>
    <w:rsid w:val="00F927FC"/>
    <w:rsid w:val="00F930FD"/>
    <w:rsid w:val="00F96CFF"/>
    <w:rsid w:val="00F97E7B"/>
    <w:rsid w:val="00FA01D6"/>
    <w:rsid w:val="00FA17D4"/>
    <w:rsid w:val="00FA17F4"/>
    <w:rsid w:val="00FA2BC8"/>
    <w:rsid w:val="00FA3BB7"/>
    <w:rsid w:val="00FA52B9"/>
    <w:rsid w:val="00FA5F24"/>
    <w:rsid w:val="00FA73B6"/>
    <w:rsid w:val="00FB0441"/>
    <w:rsid w:val="00FB11D2"/>
    <w:rsid w:val="00FB5335"/>
    <w:rsid w:val="00FB6E6E"/>
    <w:rsid w:val="00FC01F8"/>
    <w:rsid w:val="00FC037A"/>
    <w:rsid w:val="00FC0766"/>
    <w:rsid w:val="00FC0C51"/>
    <w:rsid w:val="00FC1D32"/>
    <w:rsid w:val="00FC4E61"/>
    <w:rsid w:val="00FC58DC"/>
    <w:rsid w:val="00FC5D75"/>
    <w:rsid w:val="00FC6C61"/>
    <w:rsid w:val="00FD1D2A"/>
    <w:rsid w:val="00FD2B08"/>
    <w:rsid w:val="00FD32D7"/>
    <w:rsid w:val="00FD34FA"/>
    <w:rsid w:val="00FD3F55"/>
    <w:rsid w:val="00FD4E3C"/>
    <w:rsid w:val="00FD674C"/>
    <w:rsid w:val="00FD74D6"/>
    <w:rsid w:val="00FE0078"/>
    <w:rsid w:val="00FE0612"/>
    <w:rsid w:val="00FE1A50"/>
    <w:rsid w:val="00FE229F"/>
    <w:rsid w:val="00FE3525"/>
    <w:rsid w:val="00FE48C3"/>
    <w:rsid w:val="00FE4EB7"/>
    <w:rsid w:val="00FE56FD"/>
    <w:rsid w:val="00FE7016"/>
    <w:rsid w:val="00FE73C4"/>
    <w:rsid w:val="00FE7EED"/>
    <w:rsid w:val="00FF0FE0"/>
    <w:rsid w:val="00FF14BD"/>
    <w:rsid w:val="00FF227E"/>
    <w:rsid w:val="00FF49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Hyperlink" w:uiPriority="99"/>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8F6642"/>
    <w:pPr>
      <w:spacing w:after="113" w:line="250" w:lineRule="atLeast"/>
      <w:jc w:val="both"/>
    </w:pPr>
    <w:rPr>
      <w:rFonts w:ascii="Calibri" w:hAnsi="Calibri"/>
      <w:sz w:val="21"/>
      <w:szCs w:val="24"/>
      <w:lang w:eastAsia="en-US"/>
    </w:rPr>
  </w:style>
  <w:style w:type="paragraph" w:styleId="Heading1">
    <w:name w:val="heading 1"/>
    <w:basedOn w:val="Normal"/>
    <w:next w:val="Normal"/>
    <w:link w:val="Heading1Char"/>
    <w:qFormat/>
    <w:rsid w:val="0030771F"/>
    <w:pPr>
      <w:keepNext/>
      <w:tabs>
        <w:tab w:val="left" w:pos="426"/>
        <w:tab w:val="left" w:pos="567"/>
      </w:tabs>
      <w:spacing w:before="200" w:after="120" w:line="264" w:lineRule="auto"/>
      <w:ind w:left="426" w:hanging="426"/>
      <w:outlineLvl w:val="0"/>
    </w:pPr>
    <w:rPr>
      <w:rFonts w:cs="Arial"/>
      <w:bCs/>
      <w:color w:val="228591"/>
      <w:kern w:val="32"/>
      <w:sz w:val="36"/>
      <w:szCs w:val="32"/>
    </w:rPr>
  </w:style>
  <w:style w:type="paragraph" w:styleId="Heading2">
    <w:name w:val="heading 2"/>
    <w:basedOn w:val="Normal"/>
    <w:next w:val="Normal"/>
    <w:link w:val="Heading2Char"/>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uiPriority w:val="99"/>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ED55E2"/>
    <w:pPr>
      <w:numPr>
        <w:numId w:val="39"/>
      </w:numPr>
      <w:tabs>
        <w:tab w:val="left" w:pos="170"/>
        <w:tab w:val="left" w:pos="567"/>
      </w:tabs>
    </w:pPr>
    <w:rPr>
      <w:rFonts w:cs="Arial"/>
    </w:rPr>
  </w:style>
  <w:style w:type="paragraph" w:styleId="ListBullet2">
    <w:name w:val="List Bullet 2"/>
    <w:basedOn w:val="Normal"/>
    <w:qFormat/>
    <w:rsid w:val="00613B7F"/>
    <w:pPr>
      <w:numPr>
        <w:numId w:val="41"/>
      </w:numPr>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613B7F"/>
    <w:pPr>
      <w:numPr>
        <w:numId w:val="40"/>
      </w:numPr>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 w:type="character" w:customStyle="1" w:styleId="Heading2Char">
    <w:name w:val="Heading 2 Char"/>
    <w:basedOn w:val="DefaultParagraphFont"/>
    <w:link w:val="Heading2"/>
    <w:rsid w:val="00B97DF4"/>
    <w:rPr>
      <w:rFonts w:asciiTheme="minorHAnsi" w:hAnsiTheme="minorHAnsi" w:cs="Arial"/>
      <w:b/>
      <w:bCs/>
      <w:iCs/>
      <w:color w:val="228591"/>
      <w:sz w:val="25"/>
      <w:szCs w:val="28"/>
      <w:lang w:eastAsia="en-US"/>
    </w:rPr>
  </w:style>
  <w:style w:type="character" w:customStyle="1" w:styleId="Heading1Char">
    <w:name w:val="Heading 1 Char"/>
    <w:basedOn w:val="DefaultParagraphFont"/>
    <w:link w:val="Heading1"/>
    <w:rsid w:val="0030771F"/>
    <w:rPr>
      <w:rFonts w:ascii="Calibri" w:hAnsi="Calibri" w:cs="Arial"/>
      <w:bCs/>
      <w:color w:val="228591"/>
      <w:kern w:val="32"/>
      <w:sz w:val="36"/>
      <w:szCs w:val="32"/>
      <w:lang w:eastAsia="en-US"/>
    </w:rPr>
  </w:style>
  <w:style w:type="character" w:customStyle="1" w:styleId="Bold">
    <w:name w:val="Bold"/>
    <w:rsid w:val="00AB63C3"/>
    <w:rPr>
      <w:rFonts w:ascii="Arial" w:hAnsi="Arial" w:cs="Arial"/>
      <w:b/>
    </w:rPr>
  </w:style>
  <w:style w:type="character" w:customStyle="1" w:styleId="Blue">
    <w:name w:val="Blue"/>
    <w:rsid w:val="00AB63C3"/>
    <w:rPr>
      <w:color w:val="00548E"/>
    </w:rPr>
  </w:style>
  <w:style w:type="paragraph" w:customStyle="1" w:styleId="listbullet-DELWPgreenbold">
    <w:name w:val="list bullet - DELWP green &amp; bold"/>
    <w:basedOn w:val="ListBullet4"/>
    <w:uiPriority w:val="99"/>
    <w:qFormat/>
    <w:rsid w:val="00F5298F"/>
    <w:pPr>
      <w:tabs>
        <w:tab w:val="clear" w:pos="1209"/>
        <w:tab w:val="num" w:pos="1080"/>
      </w:tabs>
      <w:ind w:left="360"/>
    </w:pPr>
    <w:rPr>
      <w:b/>
      <w:color w:val="31849B" w:themeColor="accent5" w:themeShade="BF"/>
      <w:sz w:val="22"/>
    </w:rPr>
  </w:style>
  <w:style w:type="paragraph" w:customStyle="1" w:styleId="Appendixheader">
    <w:name w:val="Appendix header"/>
    <w:basedOn w:val="Heading2"/>
    <w:uiPriority w:val="99"/>
    <w:qFormat/>
    <w:rsid w:val="00AF1532"/>
    <w:pPr>
      <w:shd w:val="clear" w:color="auto" w:fill="E1EBF7" w:themeFill="text2" w:themeFillTint="1A"/>
      <w:jc w:val="left"/>
    </w:pPr>
    <w:rPr>
      <w:b w:val="0"/>
      <w:kern w:val="32"/>
      <w:sz w:val="33"/>
      <w:szCs w:val="33"/>
      <w:shd w:val="clear" w:color="auto" w:fill="E1EBF7" w:themeFill="text2" w:themeFillTint="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9" w:qFormat="1"/>
    <w:lsdException w:name="heading 1" w:qFormat="1"/>
    <w:lsdException w:name="heading 2" w:qFormat="1"/>
    <w:lsdException w:name="heading 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qFormat="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List Bullet" w:qFormat="1"/>
    <w:lsdException w:name="List Number" w:uiPriority="1" w:qFormat="1"/>
    <w:lsdException w:name="List Bullet 2" w:qFormat="1"/>
    <w:lsdException w:name="List Bullet 3" w:qFormat="1"/>
    <w:lsdException w:name="List Number 2" w:uiPriority="1" w:qFormat="1"/>
    <w:lsdException w:name="List Number 3" w:uiPriority="1" w:qFormat="1"/>
    <w:lsdException w:name="Title" w:qFormat="1"/>
    <w:lsdException w:name="Hyperlink" w:uiPriority="99"/>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atentStyles>
  <w:style w:type="paragraph" w:default="1" w:styleId="Normal">
    <w:name w:val="Normal"/>
    <w:uiPriority w:val="99"/>
    <w:qFormat/>
    <w:rsid w:val="008F6642"/>
    <w:pPr>
      <w:spacing w:after="113" w:line="250" w:lineRule="atLeast"/>
      <w:jc w:val="both"/>
    </w:pPr>
    <w:rPr>
      <w:rFonts w:ascii="Calibri" w:hAnsi="Calibri"/>
      <w:sz w:val="21"/>
      <w:szCs w:val="24"/>
      <w:lang w:eastAsia="en-US"/>
    </w:rPr>
  </w:style>
  <w:style w:type="paragraph" w:styleId="Heading1">
    <w:name w:val="heading 1"/>
    <w:basedOn w:val="Normal"/>
    <w:next w:val="Normal"/>
    <w:link w:val="Heading1Char"/>
    <w:qFormat/>
    <w:rsid w:val="0030771F"/>
    <w:pPr>
      <w:keepNext/>
      <w:tabs>
        <w:tab w:val="left" w:pos="426"/>
        <w:tab w:val="left" w:pos="567"/>
      </w:tabs>
      <w:spacing w:before="200" w:after="120" w:line="264" w:lineRule="auto"/>
      <w:ind w:left="426" w:hanging="426"/>
      <w:outlineLvl w:val="0"/>
    </w:pPr>
    <w:rPr>
      <w:rFonts w:cs="Arial"/>
      <w:bCs/>
      <w:color w:val="228591"/>
      <w:kern w:val="32"/>
      <w:sz w:val="36"/>
      <w:szCs w:val="32"/>
    </w:rPr>
  </w:style>
  <w:style w:type="paragraph" w:styleId="Heading2">
    <w:name w:val="heading 2"/>
    <w:basedOn w:val="Normal"/>
    <w:next w:val="Normal"/>
    <w:link w:val="Heading2Char"/>
    <w:qFormat/>
    <w:rsid w:val="00613B7F"/>
    <w:pPr>
      <w:keepNext/>
      <w:spacing w:before="200" w:after="120" w:line="300" w:lineRule="atLeast"/>
      <w:outlineLvl w:val="1"/>
    </w:pPr>
    <w:rPr>
      <w:rFonts w:asciiTheme="minorHAnsi" w:hAnsiTheme="minorHAnsi" w:cs="Arial"/>
      <w:b/>
      <w:bCs/>
      <w:iCs/>
      <w:color w:val="228591"/>
      <w:sz w:val="25"/>
      <w:szCs w:val="28"/>
    </w:rPr>
  </w:style>
  <w:style w:type="paragraph" w:styleId="Heading3">
    <w:name w:val="heading 3"/>
    <w:basedOn w:val="Heading2"/>
    <w:next w:val="Normal"/>
    <w:qFormat/>
    <w:rsid w:val="00613B7F"/>
    <w:pPr>
      <w:spacing w:before="140" w:after="100"/>
      <w:outlineLvl w:val="2"/>
    </w:pPr>
    <w:rPr>
      <w:i/>
      <w:sz w:val="22"/>
      <w:szCs w:val="23"/>
    </w:rPr>
  </w:style>
  <w:style w:type="paragraph" w:styleId="Heading4">
    <w:name w:val="heading 4"/>
    <w:basedOn w:val="Heading1"/>
    <w:next w:val="Normal"/>
    <w:rsid w:val="001013E9"/>
    <w:pPr>
      <w:spacing w:after="400"/>
      <w:jc w:val="center"/>
      <w:outlineLvl w:val="3"/>
    </w:pPr>
    <w:rPr>
      <w:b/>
      <w:spacing w:val="3"/>
    </w:rPr>
  </w:style>
  <w:style w:type="paragraph" w:styleId="Heading5">
    <w:name w:val="heading 5"/>
    <w:basedOn w:val="Heading1"/>
    <w:next w:val="Normal"/>
    <w:rsid w:val="001013E9"/>
    <w:pPr>
      <w:jc w:val="center"/>
      <w:outlineLvl w:val="4"/>
    </w:pPr>
    <w:rPr>
      <w:b/>
      <w:sz w:val="28"/>
      <w:szCs w:val="28"/>
    </w:rPr>
  </w:style>
  <w:style w:type="paragraph" w:styleId="Heading6">
    <w:name w:val="heading 6"/>
    <w:basedOn w:val="Normal"/>
    <w:next w:val="Normal"/>
    <w:rsid w:val="003F3A22"/>
    <w:pPr>
      <w:spacing w:before="240" w:after="60"/>
      <w:outlineLvl w:val="5"/>
    </w:pPr>
    <w:rPr>
      <w:b/>
      <w:bCs/>
      <w:szCs w:val="22"/>
    </w:rPr>
  </w:style>
  <w:style w:type="paragraph" w:styleId="Heading7">
    <w:name w:val="heading 7"/>
    <w:basedOn w:val="Normal"/>
    <w:next w:val="Normal"/>
    <w:rsid w:val="003F3A22"/>
    <w:pPr>
      <w:spacing w:before="240" w:after="60"/>
      <w:outlineLvl w:val="6"/>
    </w:pPr>
  </w:style>
  <w:style w:type="paragraph" w:styleId="Heading8">
    <w:name w:val="heading 8"/>
    <w:basedOn w:val="Normal"/>
    <w:next w:val="Normal"/>
    <w:rsid w:val="003F3A22"/>
    <w:pPr>
      <w:spacing w:before="240" w:after="60"/>
      <w:outlineLvl w:val="7"/>
    </w:pPr>
    <w:rPr>
      <w:i/>
      <w:iCs/>
    </w:rPr>
  </w:style>
  <w:style w:type="paragraph" w:styleId="Heading9">
    <w:name w:val="heading 9"/>
    <w:basedOn w:val="Normal"/>
    <w:next w:val="Normal"/>
    <w:rsid w:val="003F3A22"/>
    <w:p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rsid w:val="003F3A22"/>
    <w:pPr>
      <w:spacing w:after="113" w:line="240" w:lineRule="atLeast"/>
    </w:pPr>
    <w:rPr>
      <w:rFonts w:ascii="Calibri" w:hAnsi="Calibri" w:cs="Arial"/>
      <w:sz w:val="22"/>
      <w:szCs w:val="24"/>
      <w:lang w:eastAsia="en-US"/>
    </w:rPr>
  </w:style>
  <w:style w:type="paragraph" w:customStyle="1" w:styleId="Bullet">
    <w:name w:val="_Bullet"/>
    <w:link w:val="BulletChar"/>
    <w:rsid w:val="003F3A2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3F3A22"/>
    <w:rPr>
      <w:rFonts w:ascii="Calibri" w:hAnsi="Calibri" w:cs="Arial"/>
      <w:sz w:val="22"/>
      <w:szCs w:val="24"/>
      <w:lang w:eastAsia="en-US"/>
    </w:rPr>
  </w:style>
  <w:style w:type="paragraph" w:customStyle="1" w:styleId="Bullet2">
    <w:name w:val="_Bullet2"/>
    <w:basedOn w:val="Bullet"/>
    <w:qFormat/>
    <w:rsid w:val="00613B7F"/>
    <w:pPr>
      <w:numPr>
        <w:ilvl w:val="1"/>
        <w:numId w:val="45"/>
      </w:numPr>
    </w:pPr>
  </w:style>
  <w:style w:type="paragraph" w:customStyle="1" w:styleId="Caption">
    <w:name w:val="_Caption"/>
    <w:rsid w:val="003F3A2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13B7F"/>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613B7F"/>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rsid w:val="003F3A22"/>
    <w:pPr>
      <w:spacing w:before="140" w:after="57" w:line="220" w:lineRule="atLeast"/>
    </w:pPr>
    <w:rPr>
      <w:rFonts w:ascii="Calibri" w:hAnsi="Calibri" w:cs="Arial"/>
      <w:b/>
      <w:sz w:val="24"/>
      <w:szCs w:val="24"/>
      <w:lang w:eastAsia="en-US"/>
    </w:rPr>
  </w:style>
  <w:style w:type="paragraph" w:customStyle="1" w:styleId="HD">
    <w:name w:val="_HD"/>
    <w:next w:val="Body"/>
    <w:uiPriority w:val="2"/>
    <w:rsid w:val="003F3A22"/>
    <w:pPr>
      <w:spacing w:before="57" w:after="57" w:line="220" w:lineRule="atLeast"/>
    </w:pPr>
    <w:rPr>
      <w:rFonts w:ascii="Calibri" w:hAnsi="Calibri" w:cs="Arial"/>
      <w:b/>
      <w:i/>
      <w:sz w:val="22"/>
      <w:szCs w:val="24"/>
      <w:lang w:eastAsia="en-US"/>
    </w:rPr>
  </w:style>
  <w:style w:type="paragraph" w:customStyle="1" w:styleId="Pullout">
    <w:name w:val="_Pullout"/>
    <w:rsid w:val="003F3A22"/>
    <w:pPr>
      <w:spacing w:before="85" w:after="170" w:line="300" w:lineRule="atLeast"/>
    </w:pPr>
    <w:rPr>
      <w:rFonts w:ascii="Calibri" w:hAnsi="Calibri" w:cs="Arial"/>
      <w:color w:val="228591"/>
      <w:sz w:val="24"/>
      <w:szCs w:val="24"/>
      <w:lang w:eastAsia="en-US"/>
    </w:rPr>
  </w:style>
  <w:style w:type="paragraph" w:customStyle="1" w:styleId="TableTitle">
    <w:name w:val="_TableTitle"/>
    <w:rsid w:val="003F3A22"/>
    <w:pPr>
      <w:spacing w:after="120" w:line="220" w:lineRule="atLeast"/>
    </w:pPr>
    <w:rPr>
      <w:rFonts w:ascii="Calibri" w:hAnsi="Calibri" w:cs="Arial"/>
      <w:b/>
      <w:color w:val="404040"/>
      <w:sz w:val="22"/>
      <w:szCs w:val="18"/>
      <w:lang w:eastAsia="en-US"/>
    </w:rPr>
  </w:style>
  <w:style w:type="paragraph" w:customStyle="1" w:styleId="TblBdy">
    <w:name w:val="_TblBdy"/>
    <w:uiPriority w:val="1"/>
    <w:rsid w:val="003F3A22"/>
    <w:pPr>
      <w:spacing w:before="80" w:after="60"/>
    </w:pPr>
    <w:rPr>
      <w:rFonts w:ascii="Calibri" w:hAnsi="Calibri" w:cs="Arial"/>
      <w:sz w:val="22"/>
      <w:szCs w:val="24"/>
      <w:lang w:eastAsia="en-US"/>
    </w:rPr>
  </w:style>
  <w:style w:type="paragraph" w:customStyle="1" w:styleId="TblBllt">
    <w:name w:val="_TblBllt"/>
    <w:basedOn w:val="TblBdy"/>
    <w:uiPriority w:val="1"/>
    <w:rsid w:val="003F3A22"/>
    <w:pPr>
      <w:numPr>
        <w:numId w:val="37"/>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rsid w:val="003F3A2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uiPriority w:val="99"/>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613B7F"/>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qFormat/>
    <w:rsid w:val="00ED55E2"/>
    <w:pPr>
      <w:numPr>
        <w:numId w:val="39"/>
      </w:numPr>
      <w:tabs>
        <w:tab w:val="left" w:pos="170"/>
        <w:tab w:val="left" w:pos="567"/>
      </w:tabs>
    </w:pPr>
    <w:rPr>
      <w:rFonts w:cs="Arial"/>
    </w:rPr>
  </w:style>
  <w:style w:type="paragraph" w:styleId="ListBullet2">
    <w:name w:val="List Bullet 2"/>
    <w:basedOn w:val="Normal"/>
    <w:qFormat/>
    <w:rsid w:val="00613B7F"/>
    <w:pPr>
      <w:numPr>
        <w:numId w:val="41"/>
      </w:numPr>
      <w:spacing w:after="100"/>
      <w:ind w:left="340" w:hanging="170"/>
    </w:pPr>
  </w:style>
  <w:style w:type="paragraph" w:styleId="ListBullet3">
    <w:name w:val="List Bullet 3"/>
    <w:basedOn w:val="Normal"/>
    <w:qFormat/>
    <w:rsid w:val="00613B7F"/>
    <w:pPr>
      <w:numPr>
        <w:numId w:val="42"/>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uiPriority w:val="1"/>
    <w:qFormat/>
    <w:rsid w:val="00613B7F"/>
    <w:pPr>
      <w:numPr>
        <w:numId w:val="40"/>
      </w:numPr>
    </w:pPr>
  </w:style>
  <w:style w:type="paragraph" w:styleId="ListNumber2">
    <w:name w:val="List Number 2"/>
    <w:basedOn w:val="Normal"/>
    <w:uiPriority w:val="1"/>
    <w:qFormat/>
    <w:rsid w:val="00613B7F"/>
    <w:pPr>
      <w:numPr>
        <w:numId w:val="43"/>
      </w:numPr>
    </w:pPr>
  </w:style>
  <w:style w:type="paragraph" w:styleId="ListNumber3">
    <w:name w:val="List Number 3"/>
    <w:basedOn w:val="Normal"/>
    <w:uiPriority w:val="1"/>
    <w:qFormat/>
    <w:rsid w:val="00613B7F"/>
    <w:pPr>
      <w:numPr>
        <w:numId w:val="44"/>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rsid w:val="003F3A22"/>
    <w:rPr>
      <w:b/>
      <w:bCs/>
    </w:rPr>
  </w:style>
  <w:style w:type="paragraph" w:styleId="Subtitle">
    <w:name w:val="Subtitle"/>
    <w:basedOn w:val="Normal"/>
    <w:rsid w:val="003F3A22"/>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3B7F"/>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qFormat/>
    <w:rsid w:val="00613B7F"/>
    <w:pPr>
      <w:tabs>
        <w:tab w:val="left" w:pos="284"/>
      </w:tabs>
      <w:spacing w:after="40"/>
      <w:ind w:left="284" w:hanging="284"/>
    </w:pPr>
    <w:rPr>
      <w:sz w:val="18"/>
      <w:szCs w:val="20"/>
    </w:rPr>
  </w:style>
  <w:style w:type="character" w:customStyle="1" w:styleId="FootnoteTextChar">
    <w:name w:val="Footnote Text Char"/>
    <w:link w:val="FootnoteText"/>
    <w:rsid w:val="00613B7F"/>
    <w:rPr>
      <w:rFonts w:ascii="Calibri" w:hAnsi="Calibri"/>
      <w:sz w:val="18"/>
      <w:lang w:eastAsia="en-US"/>
    </w:rPr>
  </w:style>
  <w:style w:type="character" w:styleId="FootnoteReference">
    <w:name w:val="footnote reference"/>
    <w:rsid w:val="00077758"/>
    <w:rPr>
      <w:rFonts w:ascii="Arial" w:hAnsi="Arial"/>
      <w:vertAlign w:val="superscript"/>
    </w:rPr>
  </w:style>
  <w:style w:type="paragraph" w:styleId="ListParagraph">
    <w:name w:val="List Paragraph"/>
    <w:basedOn w:val="Normal"/>
    <w:uiPriority w:val="34"/>
    <w:qFormat/>
    <w:rsid w:val="00613B7F"/>
    <w:pPr>
      <w:ind w:left="720"/>
      <w:contextualSpacing/>
    </w:pPr>
  </w:style>
  <w:style w:type="character" w:customStyle="1" w:styleId="Emphasis-Bold">
    <w:name w:val="Emphasis - Bold"/>
    <w:qFormat/>
    <w:rsid w:val="00613B7F"/>
    <w:rPr>
      <w:rFonts w:ascii="Arial" w:hAnsi="Arial" w:cs="Arial"/>
      <w:b/>
      <w:color w:val="000000"/>
    </w:rPr>
  </w:style>
  <w:style w:type="paragraph" w:customStyle="1" w:styleId="Indent-05hangingPM">
    <w:name w:val="Indent - 0.5 hanging (PM)"/>
    <w:basedOn w:val="Normal"/>
    <w:qFormat/>
    <w:rsid w:val="00613B7F"/>
    <w:pPr>
      <w:ind w:left="709" w:hanging="709"/>
    </w:pPr>
  </w:style>
  <w:style w:type="character" w:customStyle="1" w:styleId="Emphasis-Italics">
    <w:name w:val="Emphasis - Italics"/>
    <w:qFormat/>
    <w:rsid w:val="00613B7F"/>
    <w:rPr>
      <w:i/>
    </w:rPr>
  </w:style>
  <w:style w:type="character" w:customStyle="1" w:styleId="FooterChar">
    <w:name w:val="Footer Char"/>
    <w:basedOn w:val="DefaultParagraphFont"/>
    <w:link w:val="Footer"/>
    <w:uiPriority w:val="99"/>
    <w:rsid w:val="00960CF0"/>
    <w:rPr>
      <w:rFonts w:ascii="Calibri" w:hAnsi="Calibri"/>
      <w:sz w:val="22"/>
      <w:szCs w:val="24"/>
      <w:lang w:eastAsia="en-US"/>
    </w:rPr>
  </w:style>
  <w:style w:type="paragraph" w:customStyle="1" w:styleId="Disclaimer">
    <w:name w:val="Disclaimer"/>
    <w:basedOn w:val="Normal"/>
    <w:uiPriority w:val="1"/>
    <w:rsid w:val="00AA13BD"/>
    <w:pPr>
      <w:spacing w:before="100" w:after="110" w:line="200" w:lineRule="atLeast"/>
    </w:pPr>
    <w:rPr>
      <w:rFonts w:ascii="Arial" w:hAnsi="Arial"/>
      <w:color w:val="1C1C1C"/>
      <w:sz w:val="15"/>
      <w:szCs w:val="18"/>
      <w:lang w:eastAsia="en-AU"/>
    </w:rPr>
  </w:style>
  <w:style w:type="paragraph" w:customStyle="1" w:styleId="Web">
    <w:name w:val="Web"/>
    <w:basedOn w:val="Normal"/>
    <w:link w:val="WebChar"/>
    <w:uiPriority w:val="1"/>
    <w:rsid w:val="00AA13BD"/>
    <w:pPr>
      <w:spacing w:before="100" w:after="100"/>
    </w:pPr>
    <w:rPr>
      <w:rFonts w:ascii="Arial" w:hAnsi="Arial" w:cs="Arial"/>
      <w:color w:val="1F497D" w:themeColor="text2"/>
      <w:sz w:val="24"/>
      <w:lang w:eastAsia="en-AU"/>
    </w:rPr>
  </w:style>
  <w:style w:type="character" w:customStyle="1" w:styleId="WebChar">
    <w:name w:val="Web Char"/>
    <w:basedOn w:val="DefaultParagraphFont"/>
    <w:link w:val="Web"/>
    <w:uiPriority w:val="1"/>
    <w:rsid w:val="00AA13BD"/>
    <w:rPr>
      <w:rFonts w:ascii="Arial" w:hAnsi="Arial" w:cs="Arial"/>
      <w:color w:val="1F497D" w:themeColor="text2"/>
      <w:sz w:val="24"/>
      <w:szCs w:val="24"/>
    </w:rPr>
  </w:style>
  <w:style w:type="paragraph" w:customStyle="1" w:styleId="Indent-05cmhangingpolicy">
    <w:name w:val="Indent - 0.5 cm hanging (policy)"/>
    <w:basedOn w:val="Normal"/>
    <w:qFormat/>
    <w:rsid w:val="00613B7F"/>
    <w:pPr>
      <w:tabs>
        <w:tab w:val="left" w:pos="284"/>
        <w:tab w:val="left" w:pos="567"/>
      </w:tabs>
      <w:spacing w:before="100" w:after="100" w:line="260" w:lineRule="atLeast"/>
      <w:ind w:left="284" w:hanging="284"/>
    </w:pPr>
    <w:rPr>
      <w:rFonts w:ascii="Arial" w:hAnsi="Arial"/>
      <w:color w:val="1C1C1C"/>
      <w:sz w:val="18"/>
      <w:szCs w:val="18"/>
      <w:lang w:eastAsia="en-AU"/>
    </w:rPr>
  </w:style>
  <w:style w:type="paragraph" w:customStyle="1" w:styleId="Toptitle">
    <w:name w:val="Top title"/>
    <w:basedOn w:val="CertHBWhite"/>
    <w:uiPriority w:val="99"/>
    <w:qFormat/>
    <w:rsid w:val="00613B7F"/>
    <w:pPr>
      <w:framePr w:hSpace="180" w:wrap="around" w:vAnchor="page" w:hAnchor="margin" w:y="1164"/>
      <w:spacing w:before="100" w:after="300" w:line="240" w:lineRule="auto"/>
    </w:pPr>
    <w:rPr>
      <w:sz w:val="68"/>
      <w:szCs w:val="68"/>
    </w:rPr>
  </w:style>
  <w:style w:type="paragraph" w:customStyle="1" w:styleId="Topsubtitle">
    <w:name w:val="Top subtitle"/>
    <w:basedOn w:val="CertHBWhite"/>
    <w:uiPriority w:val="99"/>
    <w:qFormat/>
    <w:rsid w:val="00613B7F"/>
    <w:pPr>
      <w:framePr w:hSpace="180" w:wrap="around" w:vAnchor="page" w:hAnchor="margin" w:y="1164"/>
      <w:spacing w:before="200" w:line="22" w:lineRule="atLeast"/>
    </w:pPr>
    <w:rPr>
      <w:sz w:val="52"/>
      <w:szCs w:val="52"/>
    </w:rPr>
  </w:style>
  <w:style w:type="paragraph" w:customStyle="1" w:styleId="Titlesubsubheading">
    <w:name w:val="Title subsub heading."/>
    <w:basedOn w:val="CertHDWhite"/>
    <w:uiPriority w:val="99"/>
    <w:qFormat/>
    <w:rsid w:val="00613B7F"/>
    <w:rPr>
      <w:sz w:val="32"/>
      <w:szCs w:val="32"/>
    </w:rPr>
  </w:style>
  <w:style w:type="character" w:customStyle="1" w:styleId="Heading2Char">
    <w:name w:val="Heading 2 Char"/>
    <w:basedOn w:val="DefaultParagraphFont"/>
    <w:link w:val="Heading2"/>
    <w:rsid w:val="00B97DF4"/>
    <w:rPr>
      <w:rFonts w:asciiTheme="minorHAnsi" w:hAnsiTheme="minorHAnsi" w:cs="Arial"/>
      <w:b/>
      <w:bCs/>
      <w:iCs/>
      <w:color w:val="228591"/>
      <w:sz w:val="25"/>
      <w:szCs w:val="28"/>
      <w:lang w:eastAsia="en-US"/>
    </w:rPr>
  </w:style>
  <w:style w:type="character" w:customStyle="1" w:styleId="Heading1Char">
    <w:name w:val="Heading 1 Char"/>
    <w:basedOn w:val="DefaultParagraphFont"/>
    <w:link w:val="Heading1"/>
    <w:rsid w:val="0030771F"/>
    <w:rPr>
      <w:rFonts w:ascii="Calibri" w:hAnsi="Calibri" w:cs="Arial"/>
      <w:bCs/>
      <w:color w:val="228591"/>
      <w:kern w:val="32"/>
      <w:sz w:val="36"/>
      <w:szCs w:val="32"/>
      <w:lang w:eastAsia="en-US"/>
    </w:rPr>
  </w:style>
  <w:style w:type="character" w:customStyle="1" w:styleId="Bold">
    <w:name w:val="Bold"/>
    <w:rsid w:val="00AB63C3"/>
    <w:rPr>
      <w:rFonts w:ascii="Arial" w:hAnsi="Arial" w:cs="Arial"/>
      <w:b/>
    </w:rPr>
  </w:style>
  <w:style w:type="character" w:customStyle="1" w:styleId="Blue">
    <w:name w:val="Blue"/>
    <w:rsid w:val="00AB63C3"/>
    <w:rPr>
      <w:color w:val="00548E"/>
    </w:rPr>
  </w:style>
  <w:style w:type="paragraph" w:customStyle="1" w:styleId="listbullet-DELWPgreenbold">
    <w:name w:val="list bullet - DELWP green &amp; bold"/>
    <w:basedOn w:val="ListBullet4"/>
    <w:uiPriority w:val="99"/>
    <w:qFormat/>
    <w:rsid w:val="00F5298F"/>
    <w:pPr>
      <w:tabs>
        <w:tab w:val="clear" w:pos="1209"/>
        <w:tab w:val="num" w:pos="1080"/>
      </w:tabs>
      <w:ind w:left="360"/>
    </w:pPr>
    <w:rPr>
      <w:b/>
      <w:color w:val="31849B" w:themeColor="accent5" w:themeShade="BF"/>
      <w:sz w:val="22"/>
    </w:rPr>
  </w:style>
  <w:style w:type="paragraph" w:customStyle="1" w:styleId="Appendixheader">
    <w:name w:val="Appendix header"/>
    <w:basedOn w:val="Heading2"/>
    <w:uiPriority w:val="99"/>
    <w:qFormat/>
    <w:rsid w:val="00AF1532"/>
    <w:pPr>
      <w:shd w:val="clear" w:color="auto" w:fill="E1EBF7" w:themeFill="text2" w:themeFillTint="1A"/>
      <w:jc w:val="left"/>
    </w:pPr>
    <w:rPr>
      <w:b w:val="0"/>
      <w:kern w:val="32"/>
      <w:sz w:val="33"/>
      <w:szCs w:val="33"/>
      <w:shd w:val="clear" w:color="auto" w:fill="E1EBF7" w:themeFill="text2" w:themeFillTint="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delwp.vic.gov.au/onboard" TargetMode="External"/><Relationship Id="rId26"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hyperlink" Target="http://www.relayservice.com.a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sa.vic.gov.au/products/view-products/codes-of-conduct.html" TargetMode="External"/><Relationship Id="rId25" Type="http://schemas.openxmlformats.org/officeDocument/2006/relationships/hyperlink" Target="http://creativecommons.org/licenses/by/4.0/" TargetMode="External"/><Relationship Id="rId2" Type="http://schemas.openxmlformats.org/officeDocument/2006/relationships/numbering" Target="numbering.xml"/><Relationship Id="rId16" Type="http://schemas.openxmlformats.org/officeDocument/2006/relationships/hyperlink" Target="http://www.ssa.vic.gov.au/products/view-products/standards.html" TargetMode="External"/><Relationship Id="rId20" Type="http://schemas.openxmlformats.org/officeDocument/2006/relationships/hyperlink" Target="mailto:customer.service@delwp.vic.gov.au" TargetMode="External"/><Relationship Id="rId29" Type="http://schemas.openxmlformats.org/officeDocument/2006/relationships/hyperlink" Target="http://www.delwp.vic.gov.au/onboa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vpsc.vic.gov.au/resources/code-of-conduct-for-directors/" TargetMode="External"/><Relationship Id="rId23" Type="http://schemas.openxmlformats.org/officeDocument/2006/relationships/hyperlink" Target="http://www.delwp.vic.gov.au/onboard" TargetMode="External"/><Relationship Id="rId28" Type="http://schemas.openxmlformats.org/officeDocument/2006/relationships/hyperlink" Target="http://www.delwp.vic.gov.au" TargetMode="External"/><Relationship Id="rId10" Type="http://schemas.openxmlformats.org/officeDocument/2006/relationships/header" Target="header1.xml"/><Relationship Id="rId19" Type="http://schemas.openxmlformats.org/officeDocument/2006/relationships/hyperlink" Target="http://www.delwp.vic.gov.au/about-us/boards-and-governance/code-of-conduct"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elwp.vic.gov.au/committees" TargetMode="External"/><Relationship Id="rId14" Type="http://schemas.openxmlformats.org/officeDocument/2006/relationships/hyperlink" Target="http://vpsc.vic.gov.au/resources/code-of-conduct-for-directors/" TargetMode="External"/><Relationship Id="rId22" Type="http://schemas.openxmlformats.org/officeDocument/2006/relationships/hyperlink" Target="http://www.delwp.vic.gov.au" TargetMode="External"/><Relationship Id="rId27" Type="http://schemas.openxmlformats.org/officeDocument/2006/relationships/hyperlink" Target="http://www.relayservice.com.au" TargetMode="External"/><Relationship Id="rId30" Type="http://schemas.openxmlformats.org/officeDocument/2006/relationships/hyperlink" Target="http://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DCE16-1D4E-466A-85F5-DE4C28C8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3</Pages>
  <Words>959</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2016-10-06T09:17:00Z</dcterms:created>
  <dcterms:modified xsi:type="dcterms:W3CDTF">2016-10-06T09:17:00Z</dcterms:modified>
</cp:coreProperties>
</file>