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64"/>
        <w:tblW w:w="10757" w:type="dxa"/>
        <w:tblLook w:val="01E0" w:firstRow="1" w:lastRow="1" w:firstColumn="1" w:lastColumn="1" w:noHBand="0" w:noVBand="0"/>
      </w:tblPr>
      <w:tblGrid>
        <w:gridCol w:w="10757"/>
      </w:tblGrid>
      <w:tr w:rsidR="00EA2B53" w:rsidRPr="00F74678" w:rsidTr="00E4349E">
        <w:trPr>
          <w:trHeight w:hRule="exact" w:val="2716"/>
        </w:trPr>
        <w:tc>
          <w:tcPr>
            <w:tcW w:w="10757" w:type="dxa"/>
            <w:shd w:val="clear" w:color="auto" w:fill="auto"/>
          </w:tcPr>
          <w:p w:rsidR="00EA2B53" w:rsidRDefault="00E4349E" w:rsidP="00915D5A">
            <w:pPr>
              <w:pStyle w:val="Toptitle"/>
              <w:framePr w:hSpace="0" w:wrap="auto" w:vAnchor="margin" w:hAnchor="text" w:yAlign="inline"/>
            </w:pPr>
            <w:bookmarkStart w:id="0" w:name="_GoBack"/>
            <w:bookmarkEnd w:id="0"/>
            <w:r>
              <w:t>Conflict of interest</w:t>
            </w:r>
          </w:p>
          <w:p w:rsidR="00EA2B53" w:rsidRPr="00E4349E" w:rsidRDefault="00EA2B53" w:rsidP="00E4349E">
            <w:pPr>
              <w:pStyle w:val="Topsubtitle"/>
              <w:framePr w:hSpace="0" w:wrap="auto" w:vAnchor="margin" w:hAnchor="text" w:yAlign="inline"/>
              <w:rPr>
                <w:sz w:val="44"/>
                <w:szCs w:val="44"/>
              </w:rPr>
            </w:pPr>
            <w:r w:rsidRPr="00E4349E">
              <w:rPr>
                <w:noProof/>
                <w:sz w:val="44"/>
                <w:szCs w:val="44"/>
                <w:lang w:eastAsia="en-AU"/>
              </w:rPr>
              <mc:AlternateContent>
                <mc:Choice Requires="wps">
                  <w:drawing>
                    <wp:anchor distT="0" distB="0" distL="114300" distR="114300" simplePos="0" relativeHeight="251661824" behindDoc="0" locked="0" layoutInCell="1" allowOverlap="1" wp14:anchorId="51FD80F2" wp14:editId="0548A22E">
                      <wp:simplePos x="0" y="0"/>
                      <wp:positionH relativeFrom="column">
                        <wp:posOffset>-51435</wp:posOffset>
                      </wp:positionH>
                      <wp:positionV relativeFrom="paragraph">
                        <wp:posOffset>782271</wp:posOffset>
                      </wp:positionV>
                      <wp:extent cx="6478173"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173"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B53" w:rsidRPr="00DF494B" w:rsidRDefault="00617901" w:rsidP="00DF494B">
                                  <w:pPr>
                                    <w:pStyle w:val="CertHDWhite"/>
                                    <w:rPr>
                                      <w:sz w:val="32"/>
                                      <w:szCs w:val="32"/>
                                    </w:rPr>
                                  </w:pPr>
                                  <w:r>
                                    <w:rPr>
                                      <w:sz w:val="32"/>
                                      <w:szCs w:val="32"/>
                                    </w:rPr>
                                    <w:t>Guidance note</w:t>
                                  </w:r>
                                  <w:r w:rsidR="00FA73B6">
                                    <w:rPr>
                                      <w:sz w:val="32"/>
                                      <w:szCs w:val="32"/>
                                    </w:rPr>
                                    <w:t xml:space="preserve"> </w:t>
                                  </w:r>
                                  <w:r w:rsidR="00EA2B53" w:rsidRPr="00DF494B">
                                    <w:rPr>
                                      <w:sz w:val="32"/>
                                      <w:szCs w:val="32"/>
                                    </w:rPr>
                                    <w:t xml:space="preserve">for </w:t>
                                  </w:r>
                                  <w:r w:rsidR="00E4349E">
                                    <w:rPr>
                                      <w:sz w:val="32"/>
                                      <w:szCs w:val="32"/>
                                    </w:rPr>
                                    <w:t>employees</w:t>
                                  </w:r>
                                  <w:r w:rsidR="00EA2B53" w:rsidRPr="00DF494B">
                                    <w:rPr>
                                      <w:sz w:val="32"/>
                                      <w:szCs w:val="32"/>
                                    </w:rPr>
                                    <w:t xml:space="preserve"> of major DELWP agencies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pt;margin-top:61.6pt;width:510.1pt;height:2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mztw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" filled="f" stroked="f">
                      <v:textbox>
                        <w:txbxContent>
                          <w:p w:rsidR="00EA2B53" w:rsidRPr="00DF494B" w:rsidRDefault="00617901" w:rsidP="00DF494B">
                            <w:pPr>
                              <w:pStyle w:val="CertHDWhite"/>
                              <w:rPr>
                                <w:sz w:val="32"/>
                                <w:szCs w:val="32"/>
                              </w:rPr>
                            </w:pPr>
                            <w:r>
                              <w:rPr>
                                <w:sz w:val="32"/>
                                <w:szCs w:val="32"/>
                              </w:rPr>
                              <w:t>Guidance note</w:t>
                            </w:r>
                            <w:r w:rsidR="00FA73B6">
                              <w:rPr>
                                <w:sz w:val="32"/>
                                <w:szCs w:val="32"/>
                              </w:rPr>
                              <w:t xml:space="preserve"> </w:t>
                            </w:r>
                            <w:r w:rsidR="00EA2B53" w:rsidRPr="00DF494B">
                              <w:rPr>
                                <w:sz w:val="32"/>
                                <w:szCs w:val="32"/>
                              </w:rPr>
                              <w:t xml:space="preserve">for </w:t>
                            </w:r>
                            <w:r w:rsidR="00E4349E">
                              <w:rPr>
                                <w:sz w:val="32"/>
                                <w:szCs w:val="32"/>
                              </w:rPr>
                              <w:t>employees</w:t>
                            </w:r>
                            <w:r w:rsidR="00EA2B53" w:rsidRPr="00DF494B">
                              <w:rPr>
                                <w:sz w:val="32"/>
                                <w:szCs w:val="32"/>
                              </w:rPr>
                              <w:t xml:space="preserve"> of major DELWP agencies</w:t>
                            </w:r>
                          </w:p>
                        </w:txbxContent>
                      </v:textbox>
                    </v:shape>
                  </w:pict>
                </mc:Fallback>
              </mc:AlternateContent>
            </w:r>
            <w:r w:rsidRPr="00E4349E">
              <w:rPr>
                <w:sz w:val="44"/>
                <w:szCs w:val="44"/>
              </w:rPr>
              <w:t>(</w:t>
            </w:r>
            <w:r w:rsidR="00E4349E" w:rsidRPr="00E4349E">
              <w:rPr>
                <w:sz w:val="44"/>
                <w:szCs w:val="44"/>
              </w:rPr>
              <w:t>4</w:t>
            </w:r>
            <w:r w:rsidR="006767CB" w:rsidRPr="00E4349E">
              <w:rPr>
                <w:sz w:val="44"/>
                <w:szCs w:val="44"/>
              </w:rPr>
              <w:t xml:space="preserve">)  </w:t>
            </w:r>
            <w:r w:rsidR="00E4349E" w:rsidRPr="00E4349E">
              <w:rPr>
                <w:sz w:val="44"/>
                <w:szCs w:val="44"/>
              </w:rPr>
              <w:t>Employee membership of incorporated associations</w:t>
            </w:r>
          </w:p>
        </w:tc>
      </w:tr>
    </w:tbl>
    <w:p w:rsidR="002C12AF" w:rsidRDefault="002C12AF" w:rsidP="00EA2B53">
      <w:pPr>
        <w:spacing w:before="400"/>
      </w:pPr>
    </w:p>
    <w:p w:rsidR="00EA2B53" w:rsidRDefault="00EA2B53" w:rsidP="001855F2"/>
    <w:p w:rsidR="00702F83" w:rsidRDefault="00154170" w:rsidP="002537A2">
      <w:r>
        <w:t xml:space="preserve">This </w:t>
      </w:r>
      <w:r w:rsidRPr="00D01A78">
        <w:t>guidance note</w:t>
      </w:r>
      <w:r w:rsidR="002537A2">
        <w:t xml:space="preserve"> </w:t>
      </w:r>
      <w:r>
        <w:t>is for use by</w:t>
      </w:r>
      <w:r w:rsidRPr="00D01A78">
        <w:t xml:space="preserve"> </w:t>
      </w:r>
      <w:r w:rsidR="00E4349E" w:rsidRPr="00BD0C71">
        <w:rPr>
          <w:b/>
        </w:rPr>
        <w:t>employees</w:t>
      </w:r>
      <w:r w:rsidRPr="00D01A78">
        <w:t xml:space="preserve"> of </w:t>
      </w:r>
      <w:r w:rsidR="00830822">
        <w:t>the over 100 major</w:t>
      </w:r>
      <w:r>
        <w:t xml:space="preserve"> </w:t>
      </w:r>
      <w:r w:rsidRPr="00D01A78">
        <w:t xml:space="preserve">public entities and other statutory boards, committees, councils, panels, etc. in the Department of Environment, Land, Water and Planning </w:t>
      </w:r>
      <w:r w:rsidRPr="001100DC">
        <w:t xml:space="preserve">(DELWP) </w:t>
      </w:r>
      <w:r w:rsidRPr="00D01A78">
        <w:t xml:space="preserve">portfolio, including </w:t>
      </w:r>
      <w:r>
        <w:t xml:space="preserve">large (category 1 and 2) </w:t>
      </w:r>
      <w:r w:rsidRPr="00D01A78">
        <w:t>committees of management</w:t>
      </w:r>
      <w:r w:rsidR="00702F83">
        <w:t xml:space="preserve"> of crown land reserves</w:t>
      </w:r>
      <w:r w:rsidR="00E1571A">
        <w:t xml:space="preserve">  </w:t>
      </w:r>
    </w:p>
    <w:p w:rsidR="00BD3DA8" w:rsidRPr="00A3042C" w:rsidRDefault="00BD3DA8" w:rsidP="000F1B8D"/>
    <w:p w:rsidR="00BD3DA8" w:rsidRDefault="00BD3DA8" w:rsidP="00BD3DA8">
      <w:pPr>
        <w:sectPr w:rsidR="00BD3DA8" w:rsidSect="00F96CFF">
          <w:headerReference w:type="even" r:id="rId9"/>
          <w:headerReference w:type="default" r:id="rId10"/>
          <w:footerReference w:type="even" r:id="rId11"/>
          <w:footerReference w:type="default" r:id="rId12"/>
          <w:headerReference w:type="first" r:id="rId13"/>
          <w:footerReference w:type="first" r:id="rId14"/>
          <w:pgSz w:w="11907" w:h="16840" w:code="9"/>
          <w:pgMar w:top="2268" w:right="567" w:bottom="851" w:left="1134" w:header="284" w:footer="1021" w:gutter="0"/>
          <w:cols w:space="284"/>
          <w:titlePg/>
          <w:docGrid w:linePitch="360"/>
        </w:sectPr>
      </w:pPr>
    </w:p>
    <w:p w:rsidR="00BD0C71" w:rsidRPr="008A1507" w:rsidRDefault="00BD0C71" w:rsidP="00BD0C71">
      <w:pPr>
        <w:pStyle w:val="Heading1"/>
        <w:spacing w:before="0" w:after="140"/>
      </w:pPr>
      <w:r>
        <w:lastRenderedPageBreak/>
        <w:t>Overview</w:t>
      </w:r>
    </w:p>
    <w:p w:rsidR="00BD0C71" w:rsidRPr="00A74A7D" w:rsidRDefault="00BD0C71" w:rsidP="00BD0C71">
      <w:pPr>
        <w:pStyle w:val="BodyText"/>
        <w:rPr>
          <w:rStyle w:val="BodyTextChar"/>
          <w:color w:val="1C1C1C"/>
        </w:rPr>
      </w:pPr>
      <w:r w:rsidRPr="00A74A7D">
        <w:rPr>
          <w:rStyle w:val="BodyTextChar"/>
          <w:color w:val="1C1C1C"/>
        </w:rPr>
        <w:t>Public sector employees</w:t>
      </w:r>
      <w:r>
        <w:rPr>
          <w:rStyle w:val="BodyTextChar"/>
          <w:color w:val="1C1C1C"/>
        </w:rPr>
        <w:t xml:space="preserve"> </w:t>
      </w:r>
      <w:r w:rsidRPr="00A74A7D">
        <w:rPr>
          <w:rStyle w:val="BodyTextChar"/>
          <w:color w:val="1C1C1C"/>
        </w:rPr>
        <w:t xml:space="preserve">have a duty to act in accordance with the </w:t>
      </w:r>
      <w:r>
        <w:rPr>
          <w:rStyle w:val="BodyTextChar"/>
          <w:color w:val="1C1C1C"/>
        </w:rPr>
        <w:t xml:space="preserve">public sector values </w:t>
      </w:r>
      <w:r w:rsidRPr="00A74A7D">
        <w:rPr>
          <w:rStyle w:val="BodyTextChar"/>
          <w:color w:val="1C1C1C"/>
        </w:rPr>
        <w:t xml:space="preserve">and the </w:t>
      </w:r>
      <w:r>
        <w:rPr>
          <w:rStyle w:val="BodyTextChar"/>
          <w:color w:val="1C1C1C"/>
        </w:rPr>
        <w:br/>
      </w:r>
      <w:hyperlink r:id="rId15" w:history="1">
        <w:r w:rsidRPr="001E34D0">
          <w:rPr>
            <w:rStyle w:val="Hyperlink"/>
          </w:rPr>
          <w:t>Code of Conduct for Victorian Public Sector Employees</w:t>
        </w:r>
      </w:hyperlink>
      <w:r>
        <w:rPr>
          <w:rStyle w:val="BodyTextChar"/>
          <w:color w:val="1C1C1C"/>
        </w:rPr>
        <w:t xml:space="preserve"> </w:t>
      </w:r>
      <w:r w:rsidRPr="003C1B4D">
        <w:rPr>
          <w:rStyle w:val="BodyTextChar"/>
          <w:color w:val="1C1C1C"/>
        </w:rPr>
        <w:t>(the code).</w:t>
      </w:r>
      <w:r w:rsidRPr="00A74A7D">
        <w:rPr>
          <w:rStyle w:val="BodyTextChar"/>
          <w:color w:val="1C1C1C"/>
        </w:rPr>
        <w:t xml:space="preserve"> </w:t>
      </w:r>
      <w:r>
        <w:rPr>
          <w:rStyle w:val="BodyTextChar"/>
          <w:color w:val="1C1C1C"/>
        </w:rPr>
        <w:t xml:space="preserve"> </w:t>
      </w:r>
      <w:r w:rsidRPr="00A74A7D">
        <w:rPr>
          <w:rStyle w:val="BodyTextChar"/>
          <w:color w:val="1C1C1C"/>
        </w:rPr>
        <w:t xml:space="preserve">This includes a duty to avoid any real, potential, or perceived conflicts of interest. </w:t>
      </w:r>
    </w:p>
    <w:p w:rsidR="00BD0C71" w:rsidRDefault="00BD0C71" w:rsidP="00BD0C71">
      <w:pPr>
        <w:pStyle w:val="BodyText"/>
        <w:rPr>
          <w:rStyle w:val="BodyTextChar"/>
          <w:color w:val="1C1C1C"/>
        </w:rPr>
      </w:pPr>
      <w:r w:rsidRPr="00A74A7D">
        <w:rPr>
          <w:rStyle w:val="BodyTextChar"/>
          <w:color w:val="1C1C1C"/>
        </w:rPr>
        <w:t xml:space="preserve">A conflict of interest arises </w:t>
      </w:r>
      <w:r>
        <w:rPr>
          <w:rStyle w:val="BodyTextChar"/>
          <w:color w:val="1C1C1C"/>
        </w:rPr>
        <w:t>if</w:t>
      </w:r>
      <w:r w:rsidRPr="00A74A7D">
        <w:rPr>
          <w:rStyle w:val="BodyTextChar"/>
          <w:color w:val="1C1C1C"/>
        </w:rPr>
        <w:t xml:space="preserve"> a public sector employee is a member of an incorporated association that </w:t>
      </w:r>
      <w:r>
        <w:rPr>
          <w:rStyle w:val="BodyTextChar"/>
          <w:color w:val="1C1C1C"/>
        </w:rPr>
        <w:t>could</w:t>
      </w:r>
      <w:r w:rsidRPr="00A74A7D">
        <w:rPr>
          <w:rStyle w:val="BodyTextChar"/>
          <w:color w:val="1C1C1C"/>
        </w:rPr>
        <w:t xml:space="preserve"> be aff</w:t>
      </w:r>
      <w:r>
        <w:rPr>
          <w:rStyle w:val="BodyTextChar"/>
          <w:color w:val="1C1C1C"/>
        </w:rPr>
        <w:t xml:space="preserve">ected by a decision which he/she may make or </w:t>
      </w:r>
      <w:r w:rsidRPr="00A74A7D">
        <w:rPr>
          <w:rStyle w:val="BodyTextChar"/>
          <w:color w:val="1C1C1C"/>
        </w:rPr>
        <w:t xml:space="preserve">influence as part of </w:t>
      </w:r>
      <w:r>
        <w:rPr>
          <w:rStyle w:val="BodyTextChar"/>
          <w:color w:val="1C1C1C"/>
        </w:rPr>
        <w:t xml:space="preserve">his/her </w:t>
      </w:r>
      <w:r w:rsidRPr="00A74A7D">
        <w:rPr>
          <w:rStyle w:val="BodyTextChar"/>
          <w:color w:val="1C1C1C"/>
        </w:rPr>
        <w:t xml:space="preserve">job. </w:t>
      </w:r>
      <w:r>
        <w:rPr>
          <w:rStyle w:val="BodyTextChar"/>
          <w:color w:val="1C1C1C"/>
        </w:rPr>
        <w:t xml:space="preserve"> </w:t>
      </w:r>
    </w:p>
    <w:p w:rsidR="00BD0C71" w:rsidRPr="00A74A7D" w:rsidRDefault="00BD0C71" w:rsidP="00BD0C71">
      <w:pPr>
        <w:pStyle w:val="BodyText"/>
        <w:rPr>
          <w:rStyle w:val="BodyTextChar"/>
          <w:color w:val="1C1C1C"/>
        </w:rPr>
      </w:pPr>
      <w:r w:rsidRPr="00A74A7D">
        <w:rPr>
          <w:rStyle w:val="BodyTextChar"/>
          <w:color w:val="1C1C1C"/>
        </w:rPr>
        <w:t>This could result in serious personal and organisational risks</w:t>
      </w:r>
      <w:r>
        <w:rPr>
          <w:rStyle w:val="BodyTextChar"/>
          <w:color w:val="1C1C1C"/>
        </w:rPr>
        <w:t xml:space="preserve"> </w:t>
      </w:r>
      <w:r w:rsidRPr="00A74A7D">
        <w:rPr>
          <w:rStyle w:val="BodyTextChar"/>
          <w:color w:val="1C1C1C"/>
        </w:rPr>
        <w:t xml:space="preserve">and must be avoided. </w:t>
      </w:r>
    </w:p>
    <w:p w:rsidR="00BD0C71" w:rsidRPr="008A1507" w:rsidRDefault="00BD0C71" w:rsidP="00BD0C71">
      <w:pPr>
        <w:pStyle w:val="Heading1"/>
        <w:spacing w:before="140" w:after="140"/>
      </w:pPr>
      <w:r>
        <w:t>What is an incorporated association?</w:t>
      </w:r>
    </w:p>
    <w:p w:rsidR="00BD0C71" w:rsidRDefault="00BD0C71" w:rsidP="00BD0C71">
      <w:pPr>
        <w:pStyle w:val="BodyText"/>
      </w:pPr>
      <w:r w:rsidRPr="002E7A81">
        <w:t xml:space="preserve">An incorporated association is a not-for-profit community group or club that is registered and incorporated under the </w:t>
      </w:r>
      <w:r w:rsidRPr="00E56AE5">
        <w:rPr>
          <w:i/>
        </w:rPr>
        <w:t>Associations Incorporation Reform Act</w:t>
      </w:r>
      <w:r>
        <w:t xml:space="preserve"> 2012</w:t>
      </w:r>
      <w:r w:rsidRPr="002E7A81">
        <w:t xml:space="preserve"> </w:t>
      </w:r>
      <w:r w:rsidRPr="003C1B4D">
        <w:t>(</w:t>
      </w:r>
      <w:proofErr w:type="spellStart"/>
      <w:r w:rsidRPr="003C1B4D">
        <w:t>AIRA</w:t>
      </w:r>
      <w:proofErr w:type="spellEnd"/>
      <w:r w:rsidRPr="003C1B4D">
        <w:t>).</w:t>
      </w:r>
      <w:r w:rsidRPr="002E7A81">
        <w:t xml:space="preserve"> </w:t>
      </w:r>
    </w:p>
    <w:p w:rsidR="00BD0C71" w:rsidRDefault="00BD0C71" w:rsidP="00BD0C71">
      <w:pPr>
        <w:pStyle w:val="BodyText"/>
      </w:pPr>
      <w:r w:rsidRPr="002E7A81">
        <w:t xml:space="preserve">Incorporation means that the group or club becomes a separate legal entity that can, for example, enter into contracts or borrow money. Incorporation </w:t>
      </w:r>
      <w:r>
        <w:t xml:space="preserve">also </w:t>
      </w:r>
      <w:r w:rsidRPr="002E7A81">
        <w:t xml:space="preserve">protects the association’s members from most individual liabilities. </w:t>
      </w:r>
    </w:p>
    <w:p w:rsidR="00BD0C71" w:rsidRPr="002E7A81" w:rsidRDefault="00BD0C71" w:rsidP="00BD0C71">
      <w:pPr>
        <w:pStyle w:val="BodyText"/>
        <w:spacing w:after="0"/>
      </w:pPr>
      <w:r w:rsidRPr="002E7A81">
        <w:t xml:space="preserve">For these reasons, many community groups and clubs </w:t>
      </w:r>
      <w:r>
        <w:br/>
      </w:r>
      <w:r w:rsidRPr="002E7A81">
        <w:t>(e.g. land</w:t>
      </w:r>
      <w:r>
        <w:t xml:space="preserve"> </w:t>
      </w:r>
      <w:r w:rsidRPr="002E7A81">
        <w:t xml:space="preserve">care groups, golf clubs, art societies, conservation management networks, historical societies) have chosen to become incorporated associations. </w:t>
      </w:r>
    </w:p>
    <w:p w:rsidR="00BD0C71" w:rsidRPr="008A1507" w:rsidRDefault="00BD0C71" w:rsidP="00BD0C71">
      <w:pPr>
        <w:pStyle w:val="Heading1"/>
        <w:spacing w:before="0" w:after="140"/>
      </w:pPr>
      <w:r w:rsidRPr="00161F16">
        <w:lastRenderedPageBreak/>
        <w:t>Avoid private memberships that create conflicts of interest</w:t>
      </w:r>
    </w:p>
    <w:p w:rsidR="00BD0C71" w:rsidRPr="00F73EC6" w:rsidRDefault="00BD0C71" w:rsidP="00BD0C71">
      <w:pPr>
        <w:pStyle w:val="BodyText"/>
      </w:pPr>
      <w:r w:rsidRPr="00F73EC6">
        <w:t>Public sector employees often join incorporated associations as part of their private life (</w:t>
      </w:r>
      <w:r>
        <w:t xml:space="preserve">e.g. </w:t>
      </w:r>
      <w:r w:rsidRPr="00F73EC6">
        <w:t xml:space="preserve">they may be a keen golfer or conservationist). </w:t>
      </w:r>
      <w:r w:rsidRPr="00F73EC6">
        <w:rPr>
          <w:rStyle w:val="BodyTextChar"/>
        </w:rPr>
        <w:t xml:space="preserve"> </w:t>
      </w:r>
      <w:r w:rsidRPr="00F73EC6">
        <w:t>Preferably, a public sector employee should avoid membership of any incorporated association that could be aff</w:t>
      </w:r>
      <w:r>
        <w:t>ected by a decision which he/</w:t>
      </w:r>
      <w:r w:rsidRPr="00F73EC6">
        <w:t>sh</w:t>
      </w:r>
      <w:r>
        <w:t xml:space="preserve">e may make or </w:t>
      </w:r>
      <w:r w:rsidRPr="00F73EC6">
        <w:t xml:space="preserve">influence as part of </w:t>
      </w:r>
      <w:r>
        <w:t xml:space="preserve">his/her </w:t>
      </w:r>
      <w:r w:rsidRPr="00F73EC6">
        <w:t xml:space="preserve"> job (e.g. a decision whether to grant funding to the association). </w:t>
      </w:r>
    </w:p>
    <w:p w:rsidR="00BD0C71" w:rsidRPr="00F73EC6" w:rsidRDefault="00BD0C71" w:rsidP="00BD0C71">
      <w:pPr>
        <w:pStyle w:val="BodyText"/>
      </w:pPr>
      <w:r w:rsidRPr="00F73EC6">
        <w:t xml:space="preserve">Public sector employees must perform their duties in a clear, transparent and accountable manner. Clarity of role, including the ability to champion government policy without interference from conflicting interests, is essential. </w:t>
      </w:r>
    </w:p>
    <w:p w:rsidR="00BD0C71" w:rsidRPr="002E7A81" w:rsidRDefault="00BD0C71" w:rsidP="00BD0C71">
      <w:pPr>
        <w:pStyle w:val="BodyText"/>
      </w:pPr>
      <w:r w:rsidRPr="00F73EC6">
        <w:t>Any conflict of interest that arises due to a public sector employee’s membership of an incorporated association must be identified</w:t>
      </w:r>
      <w:r w:rsidRPr="002E7A81">
        <w:t>, declared</w:t>
      </w:r>
      <w:r w:rsidRPr="00F73EC6">
        <w:t xml:space="preserve">, </w:t>
      </w:r>
      <w:r w:rsidRPr="002E7A81">
        <w:t>and managed</w:t>
      </w:r>
      <w:r w:rsidRPr="00F73EC6">
        <w:t xml:space="preserve"> </w:t>
      </w:r>
      <w:r w:rsidRPr="002E7A81">
        <w:t>in accordance w</w:t>
      </w:r>
      <w:r w:rsidRPr="00F73EC6">
        <w:t xml:space="preserve">ith their employer’s </w:t>
      </w:r>
      <w:r w:rsidRPr="00171F5F">
        <w:rPr>
          <w:i/>
        </w:rPr>
        <w:t>Conflict of Interest</w:t>
      </w:r>
      <w:r w:rsidRPr="002E7A81">
        <w:t xml:space="preserve"> policy (e.g. by eliminating or restricting their participation in the relevant decision-making process). </w:t>
      </w:r>
    </w:p>
    <w:p w:rsidR="00BD0C71" w:rsidRPr="00F73EC6" w:rsidRDefault="00BD0C71" w:rsidP="00BD0C71">
      <w:pPr>
        <w:pStyle w:val="BodyText"/>
      </w:pPr>
      <w:r w:rsidRPr="00F73EC6">
        <w:t xml:space="preserve">In the 2008 report into </w:t>
      </w:r>
      <w:r w:rsidRPr="00EB64BA">
        <w:rPr>
          <w:i/>
        </w:rPr>
        <w:t>Conflict of Interest in the Public Sector</w:t>
      </w:r>
      <w:r>
        <w:t xml:space="preserve"> (pages 32 - 33</w:t>
      </w:r>
      <w:r w:rsidRPr="00EB64BA">
        <w:t>), t</w:t>
      </w:r>
      <w:r w:rsidRPr="00F73EC6">
        <w:t xml:space="preserve">he Victorian Ombudsman states that: </w:t>
      </w:r>
    </w:p>
    <w:p w:rsidR="00BD0C71" w:rsidRPr="005C10AD" w:rsidRDefault="00BD0C71" w:rsidP="00BD0C71">
      <w:pPr>
        <w:ind w:left="284"/>
      </w:pPr>
      <w:r w:rsidRPr="005C10AD">
        <w:t xml:space="preserve">‘Individuals should remove themselves from engagement in matters where they have a conflict of interest.  It is not sufficient to assert that they would not or did not allow such interests to intervene ... </w:t>
      </w:r>
    </w:p>
    <w:p w:rsidR="00BD0C71" w:rsidRPr="00FC1B7E" w:rsidRDefault="00BD0C71" w:rsidP="00BD0C71">
      <w:pPr>
        <w:ind w:left="284"/>
      </w:pPr>
      <w:r>
        <w:br w:type="column"/>
      </w:r>
      <w:r w:rsidRPr="00F73EC6">
        <w:lastRenderedPageBreak/>
        <w:t xml:space="preserve">Public officers should not be involved at executive or committee membership levels in organisations where there are inherent conflicts of interest with their official duties. </w:t>
      </w:r>
    </w:p>
    <w:p w:rsidR="00BD0C71" w:rsidRPr="00F73EC6" w:rsidRDefault="00BD0C71" w:rsidP="00BD0C71">
      <w:pPr>
        <w:ind w:left="284"/>
      </w:pPr>
      <w:r w:rsidRPr="00F73EC6">
        <w:t xml:space="preserve">Membership of community groups and organisations should be disclosed to employing agencies, and officers should be prohibited from acting in any capacity for their groups and organisations in relation to their public duties.  In the case of very large agencies, this provision may be specific to the officer’s portfolio area to avoid needless restrictions on unrelated private activity ... </w:t>
      </w:r>
    </w:p>
    <w:p w:rsidR="00BD0C71" w:rsidRPr="002E7A81" w:rsidRDefault="00BD0C71" w:rsidP="00BD0C71">
      <w:pPr>
        <w:ind w:left="284"/>
      </w:pPr>
      <w:r w:rsidRPr="00F73EC6">
        <w:t xml:space="preserve">‘Managing this area is difficult, but necessary.  The </w:t>
      </w:r>
      <w:r w:rsidRPr="002E7A81">
        <w:t xml:space="preserve">protection of the public interest and the maintenance of public confidence in the integrity of the public sector and its employees must be the primary concern.’ </w:t>
      </w:r>
    </w:p>
    <w:p w:rsidR="00BD0C71" w:rsidRPr="0040109B" w:rsidRDefault="00BD0C71" w:rsidP="00BD0C71">
      <w:pPr>
        <w:pStyle w:val="Heading1"/>
      </w:pPr>
      <w:r w:rsidRPr="0040109B">
        <w:t>Avoid joining an</w:t>
      </w:r>
      <w:r>
        <w:t xml:space="preserve"> incorporated </w:t>
      </w:r>
      <w:r w:rsidRPr="0040109B">
        <w:t xml:space="preserve">association as ‘part of the job’ </w:t>
      </w:r>
    </w:p>
    <w:p w:rsidR="00BD0C71" w:rsidRPr="00F56679" w:rsidRDefault="00BD0C71" w:rsidP="00BD0C71">
      <w:pPr>
        <w:pStyle w:val="BodyText"/>
      </w:pPr>
      <w:r w:rsidRPr="00F56679">
        <w:t xml:space="preserve">A public sector employee’s role may include: </w:t>
      </w:r>
    </w:p>
    <w:p w:rsidR="00BD0C71" w:rsidRPr="00CF0E4A" w:rsidRDefault="00BD0C71" w:rsidP="00BD0C71">
      <w:pPr>
        <w:pStyle w:val="ListBullet"/>
        <w:tabs>
          <w:tab w:val="clear" w:pos="170"/>
          <w:tab w:val="clear" w:pos="567"/>
          <w:tab w:val="left" w:pos="284"/>
          <w:tab w:val="num" w:pos="360"/>
        </w:tabs>
        <w:spacing w:after="100"/>
        <w:ind w:left="360" w:hanging="360"/>
      </w:pPr>
      <w:r w:rsidRPr="0040109B">
        <w:t>advising one or mor</w:t>
      </w:r>
      <w:r>
        <w:t xml:space="preserve">e incorporated associations on </w:t>
      </w:r>
      <w:r w:rsidRPr="00CF0E4A">
        <w:t xml:space="preserve">public policy or programs </w:t>
      </w:r>
    </w:p>
    <w:p w:rsidR="00BD0C71" w:rsidRPr="00CF0E4A" w:rsidRDefault="00BD0C71" w:rsidP="00BD0C71">
      <w:pPr>
        <w:pStyle w:val="ListBullet"/>
        <w:tabs>
          <w:tab w:val="clear" w:pos="170"/>
          <w:tab w:val="clear" w:pos="567"/>
          <w:tab w:val="left" w:pos="284"/>
          <w:tab w:val="num" w:pos="360"/>
        </w:tabs>
        <w:spacing w:after="100"/>
        <w:ind w:left="360" w:hanging="360"/>
      </w:pPr>
      <w:r w:rsidRPr="0040109B">
        <w:t>improving communication and relationsh</w:t>
      </w:r>
      <w:r>
        <w:t xml:space="preserve">ips with an </w:t>
      </w:r>
      <w:r w:rsidRPr="00CF0E4A">
        <w:t xml:space="preserve">incorporated association </w:t>
      </w:r>
    </w:p>
    <w:p w:rsidR="00BD0C71" w:rsidRPr="00CF0E4A" w:rsidRDefault="00BD0C71" w:rsidP="00BD0C71">
      <w:pPr>
        <w:pStyle w:val="ListBullet"/>
        <w:tabs>
          <w:tab w:val="clear" w:pos="170"/>
          <w:tab w:val="clear" w:pos="567"/>
          <w:tab w:val="left" w:pos="284"/>
          <w:tab w:val="num" w:pos="360"/>
        </w:tabs>
        <w:spacing w:after="100"/>
        <w:ind w:left="360" w:hanging="360"/>
      </w:pPr>
      <w:r w:rsidRPr="0040109B">
        <w:t xml:space="preserve">collaborating with </w:t>
      </w:r>
      <w:r>
        <w:t xml:space="preserve">an incorporated association to implement government policy </w:t>
      </w:r>
      <w:r w:rsidRPr="00CF0E4A">
        <w:t xml:space="preserve">and achieve common goals. </w:t>
      </w:r>
    </w:p>
    <w:p w:rsidR="00BD0C71" w:rsidRPr="0040109B" w:rsidRDefault="00BD0C71" w:rsidP="00BD0C71">
      <w:pPr>
        <w:pStyle w:val="BodyText"/>
      </w:pPr>
      <w:r w:rsidRPr="0040109B">
        <w:t xml:space="preserve">A public sector employee’s role should </w:t>
      </w:r>
      <w:r w:rsidRPr="003E5E4B">
        <w:rPr>
          <w:i/>
        </w:rPr>
        <w:t>never</w:t>
      </w:r>
      <w:r>
        <w:t xml:space="preserve"> include </w:t>
      </w:r>
      <w:r w:rsidRPr="0040109B">
        <w:t>joining an incorporate</w:t>
      </w:r>
      <w:r>
        <w:t xml:space="preserve">d association to achieve these </w:t>
      </w:r>
      <w:r w:rsidRPr="0040109B">
        <w:t xml:space="preserve">objectives, as doing so may </w:t>
      </w:r>
      <w:r>
        <w:t xml:space="preserve">result in serious personal and </w:t>
      </w:r>
      <w:r w:rsidRPr="0040109B">
        <w:t xml:space="preserve">organisational risks, including: </w:t>
      </w:r>
    </w:p>
    <w:p w:rsidR="00BD0C71" w:rsidRPr="00095923" w:rsidRDefault="00BD0C71" w:rsidP="00BD0C71">
      <w:pPr>
        <w:pStyle w:val="ListBullet"/>
        <w:tabs>
          <w:tab w:val="clear" w:pos="170"/>
          <w:tab w:val="clear" w:pos="567"/>
          <w:tab w:val="left" w:pos="284"/>
          <w:tab w:val="num" w:pos="360"/>
        </w:tabs>
        <w:spacing w:after="100"/>
        <w:ind w:left="360" w:hanging="360"/>
      </w:pPr>
      <w:r w:rsidRPr="0040109B">
        <w:t>inadvertent breaches o</w:t>
      </w:r>
      <w:r>
        <w:t>f laws, codes of conduct, and/</w:t>
      </w:r>
      <w:r w:rsidRPr="00095923">
        <w:t>or duties to their e</w:t>
      </w:r>
      <w:r>
        <w:t xml:space="preserve">mployer or to the incorporated </w:t>
      </w:r>
      <w:r w:rsidRPr="00095923">
        <w:t xml:space="preserve">association </w:t>
      </w:r>
    </w:p>
    <w:p w:rsidR="00BD0C71" w:rsidRPr="00095923" w:rsidRDefault="00BD0C71" w:rsidP="00BD0C71">
      <w:pPr>
        <w:pStyle w:val="ListBullet"/>
        <w:tabs>
          <w:tab w:val="clear" w:pos="170"/>
          <w:tab w:val="clear" w:pos="567"/>
          <w:tab w:val="left" w:pos="284"/>
          <w:tab w:val="num" w:pos="360"/>
        </w:tabs>
        <w:spacing w:after="100"/>
        <w:ind w:left="360" w:hanging="360"/>
      </w:pPr>
      <w:r>
        <w:t>probity issues (e.g. if the employee is</w:t>
      </w:r>
      <w:r w:rsidRPr="0040109B">
        <w:t xml:space="preserve"> invol</w:t>
      </w:r>
      <w:r>
        <w:t xml:space="preserve">ved in a decision </w:t>
      </w:r>
      <w:r w:rsidRPr="00095923">
        <w:t xml:space="preserve">to grant money to the association) </w:t>
      </w:r>
    </w:p>
    <w:p w:rsidR="00BD0C71" w:rsidRPr="00095923" w:rsidRDefault="00BD0C71" w:rsidP="00BD0C71">
      <w:pPr>
        <w:pStyle w:val="ListBullet"/>
        <w:tabs>
          <w:tab w:val="clear" w:pos="170"/>
          <w:tab w:val="clear" w:pos="567"/>
          <w:tab w:val="left" w:pos="284"/>
          <w:tab w:val="num" w:pos="360"/>
        </w:tabs>
        <w:spacing w:after="100"/>
        <w:ind w:left="360" w:hanging="360"/>
      </w:pPr>
      <w:r w:rsidRPr="0040109B">
        <w:t>the assumption of</w:t>
      </w:r>
      <w:r>
        <w:t xml:space="preserve"> personal risks (e.g. personal </w:t>
      </w:r>
      <w:r w:rsidRPr="00095923">
        <w:t xml:space="preserve">liabilities). </w:t>
      </w:r>
    </w:p>
    <w:p w:rsidR="00BD0C71" w:rsidRDefault="00BD0C71" w:rsidP="00BD0C71">
      <w:pPr>
        <w:pStyle w:val="Heading1"/>
        <w:spacing w:before="0"/>
      </w:pPr>
      <w:r>
        <w:br w:type="column"/>
      </w:r>
      <w:r>
        <w:lastRenderedPageBreak/>
        <w:t>Possible a</w:t>
      </w:r>
      <w:r w:rsidRPr="00EB64BA">
        <w:t>dverse consequences</w:t>
      </w:r>
    </w:p>
    <w:p w:rsidR="00BD0C71" w:rsidRPr="00EB64BA" w:rsidRDefault="00BD0C71" w:rsidP="00BD0C71">
      <w:r>
        <w:t xml:space="preserve">A range of adverse consequences may result if conflicts of interest arise between a person’s public sector employment and their membership of an incorporated association, including: </w:t>
      </w:r>
      <w:r w:rsidRPr="00EB64BA">
        <w:t xml:space="preserve"> </w:t>
      </w:r>
    </w:p>
    <w:p w:rsidR="00BD0C71" w:rsidRDefault="00BD0C71" w:rsidP="00BD0C71">
      <w:pPr>
        <w:pStyle w:val="Heading2"/>
      </w:pPr>
      <w:r>
        <w:t>Loss of public sector employment indemnity</w:t>
      </w:r>
    </w:p>
    <w:p w:rsidR="00BD0C71" w:rsidRDefault="00BD0C71" w:rsidP="00BD0C71">
      <w:pPr>
        <w:pStyle w:val="BodyText"/>
      </w:pPr>
      <w:r w:rsidRPr="00F56679">
        <w:t xml:space="preserve">Membership of an incorporated association is </w:t>
      </w:r>
      <w:r w:rsidRPr="000F19DE">
        <w:rPr>
          <w:i/>
        </w:rPr>
        <w:t>always</w:t>
      </w:r>
      <w:r w:rsidRPr="00F56679">
        <w:t xml:space="preserve"> in an individual’s personal capacity.  Even if a public sector employee purports to join an incorporated ass</w:t>
      </w:r>
      <w:r>
        <w:t>ociation ‘as part of their job’</w:t>
      </w:r>
      <w:r w:rsidRPr="00F56679">
        <w:t xml:space="preserve"> they are deemed by law to be acting in their personal capacity.  </w:t>
      </w:r>
    </w:p>
    <w:p w:rsidR="00BD0C71" w:rsidRDefault="00BD0C71" w:rsidP="00BD0C71">
      <w:pPr>
        <w:pStyle w:val="BodyText"/>
      </w:pPr>
      <w:r w:rsidRPr="00F56679">
        <w:t>As a result</w:t>
      </w:r>
      <w:r>
        <w:t>,</w:t>
      </w:r>
      <w:r w:rsidRPr="00F56679">
        <w:t xml:space="preserve"> the indemnities provided by government to public sector employees who are acting in good faith in the discharge of their duties may not apply.  </w:t>
      </w:r>
    </w:p>
    <w:p w:rsidR="00BD0C71" w:rsidRDefault="00BD0C71" w:rsidP="00BD0C71">
      <w:pPr>
        <w:pStyle w:val="Heading2"/>
      </w:pPr>
      <w:r>
        <w:t>Associations Incorporation Reform Act</w:t>
      </w:r>
    </w:p>
    <w:p w:rsidR="00BD0C71" w:rsidRPr="00F72927" w:rsidRDefault="00BD0C71" w:rsidP="00BD0C71">
      <w:r w:rsidRPr="00F72927">
        <w:t xml:space="preserve">Section 46 of the </w:t>
      </w:r>
      <w:proofErr w:type="spellStart"/>
      <w:r w:rsidRPr="00F72927">
        <w:t>AIRA</w:t>
      </w:r>
      <w:proofErr w:type="spellEnd"/>
      <w:r w:rsidRPr="002E367E">
        <w:t xml:space="preserve"> states that </w:t>
      </w:r>
      <w:r w:rsidRPr="00067A0B">
        <w:t>‘</w:t>
      </w:r>
      <w:r>
        <w:t>t</w:t>
      </w:r>
      <w:r w:rsidRPr="00067A0B">
        <w:t xml:space="preserve">he rules of an incorporated association are taken to constitute the terms of a contract between </w:t>
      </w:r>
      <w:r>
        <w:t>the association and its members</w:t>
      </w:r>
      <w:r w:rsidRPr="00067A0B">
        <w:t xml:space="preserve">’. </w:t>
      </w:r>
      <w:r>
        <w:t xml:space="preserve"> </w:t>
      </w:r>
      <w:r w:rsidRPr="00F72927">
        <w:t xml:space="preserve">A public sector employee could breach their contract with the association if, in the discharge of their work duties, he/she uses information that has been gained as a member of the association. </w:t>
      </w:r>
    </w:p>
    <w:p w:rsidR="00BD0C71" w:rsidRPr="002E367E" w:rsidRDefault="00BD0C71" w:rsidP="00BD0C71">
      <w:r w:rsidRPr="00F72927">
        <w:t xml:space="preserve">In addition, section 83 of the </w:t>
      </w:r>
      <w:proofErr w:type="spellStart"/>
      <w:r w:rsidRPr="00F72927">
        <w:t>AIRA</w:t>
      </w:r>
      <w:proofErr w:type="spellEnd"/>
      <w:r w:rsidRPr="00F72927">
        <w:t xml:space="preserve"> prohibits</w:t>
      </w:r>
      <w:r w:rsidRPr="00B16FE1">
        <w:t xml:space="preserve"> association committee members from using information gained by virtue of their committee membership to their own advantage or to the disadvantage to the association</w:t>
      </w:r>
      <w:r w:rsidRPr="002E367E">
        <w:rPr>
          <w:rFonts w:cs="Arial"/>
          <w:sz w:val="19"/>
          <w:szCs w:val="19"/>
        </w:rPr>
        <w:t xml:space="preserve">. </w:t>
      </w:r>
    </w:p>
    <w:p w:rsidR="00BD0C71" w:rsidRDefault="00BD0C71" w:rsidP="00BD0C71">
      <w:r w:rsidRPr="00F72927">
        <w:t xml:space="preserve">If a public sector employee provides information gained from the incorporated association to their employer, he/she could breach their duty of confidentiality to the association. </w:t>
      </w:r>
    </w:p>
    <w:p w:rsidR="00BD0C71" w:rsidRPr="00F72927" w:rsidRDefault="00BD0C71" w:rsidP="00BD0C71">
      <w:pPr>
        <w:pStyle w:val="Heading2"/>
      </w:pPr>
      <w:r>
        <w:t>C</w:t>
      </w:r>
      <w:r w:rsidRPr="001B7744">
        <w:t>ode</w:t>
      </w:r>
      <w:r>
        <w:t xml:space="preserve"> of Conduct for Victorian Public Sector Employees</w:t>
      </w:r>
    </w:p>
    <w:p w:rsidR="00BD0C71" w:rsidRPr="002E367E" w:rsidRDefault="00BD0C71" w:rsidP="00BD0C71">
      <w:r w:rsidRPr="004C650F">
        <w:t xml:space="preserve">The </w:t>
      </w:r>
      <w:r w:rsidRPr="004C650F">
        <w:rPr>
          <w:i/>
        </w:rPr>
        <w:t>Code of Conduct for Victorian Public Sector Employees</w:t>
      </w:r>
      <w:r w:rsidRPr="004C650F">
        <w:t xml:space="preserve"> </w:t>
      </w:r>
      <w:r>
        <w:t>requires that</w:t>
      </w:r>
      <w:r w:rsidRPr="002E367E">
        <w:t xml:space="preserve"> when appearing in their personal capacity </w:t>
      </w:r>
      <w:r>
        <w:t>at a public forum</w:t>
      </w:r>
      <w:r w:rsidRPr="002E367E">
        <w:t xml:space="preserve"> or making public comment, </w:t>
      </w:r>
      <w:r>
        <w:t>a</w:t>
      </w:r>
      <w:r w:rsidRPr="002E367E">
        <w:t xml:space="preserve"> public sector employee must ensure it </w:t>
      </w:r>
      <w:r>
        <w:t>is clear that any opinion he/</w:t>
      </w:r>
      <w:r w:rsidRPr="002E367E">
        <w:t xml:space="preserve">she expresses is their own, not that of their employer. </w:t>
      </w:r>
    </w:p>
    <w:p w:rsidR="00BD0C71" w:rsidRDefault="00BD0C71" w:rsidP="00BD0C71">
      <w:pPr>
        <w:rPr>
          <w:rFonts w:cs="Arial"/>
          <w:sz w:val="19"/>
          <w:szCs w:val="19"/>
        </w:rPr>
      </w:pPr>
      <w:r w:rsidRPr="00F72927">
        <w:t>Any opinion that a public sector employee expresses in the course of their membership of an incorporated association must clearly be stated as their own, even if it is the same as their employer’s. Otherwise, it could be a breach of their duty of confidentiality to their employer</w:t>
      </w:r>
      <w:r w:rsidRPr="00F72927">
        <w:rPr>
          <w:rFonts w:cs="Arial"/>
          <w:sz w:val="19"/>
          <w:szCs w:val="19"/>
        </w:rPr>
        <w:t xml:space="preserve">. </w:t>
      </w:r>
    </w:p>
    <w:p w:rsidR="00BD0C71" w:rsidRPr="00F72927" w:rsidRDefault="00BD0C71" w:rsidP="00BD0C71">
      <w:pPr>
        <w:pStyle w:val="Heading2"/>
        <w:rPr>
          <w:sz w:val="8"/>
          <w:szCs w:val="8"/>
        </w:rPr>
      </w:pPr>
      <w:r>
        <w:lastRenderedPageBreak/>
        <w:t>Constitution Act 1975</w:t>
      </w:r>
    </w:p>
    <w:p w:rsidR="00BD0C71" w:rsidRPr="000D76A2" w:rsidRDefault="00BD0C71" w:rsidP="00BD0C71">
      <w:r w:rsidRPr="003853EC">
        <w:t xml:space="preserve">Section 95 of the </w:t>
      </w:r>
      <w:r w:rsidRPr="003853EC">
        <w:rPr>
          <w:i/>
        </w:rPr>
        <w:t>Constitution Act 1975</w:t>
      </w:r>
      <w:r w:rsidRPr="000D76A2">
        <w:t xml:space="preserve"> prohibits public sector employees from using information gained in their job for any purpose except in the discharge of their official work duties. </w:t>
      </w:r>
    </w:p>
    <w:p w:rsidR="00BD0C71" w:rsidRPr="00F72927" w:rsidRDefault="00BD0C71" w:rsidP="00BD0C71">
      <w:r w:rsidRPr="00F72927">
        <w:t xml:space="preserve">If a public sector employee discloses information to the association that he/she has gained in their work role, it could be a breach of their duty to their employer, even if it benefits the employer. </w:t>
      </w:r>
    </w:p>
    <w:p w:rsidR="00BD0C71" w:rsidRPr="00524AFB" w:rsidRDefault="00BD0C71" w:rsidP="00BD0C71">
      <w:pPr>
        <w:pStyle w:val="shadedH1"/>
        <w:spacing w:before="0" w:after="113" w:line="240" w:lineRule="atLeast"/>
        <w:rPr>
          <w:b/>
          <w:color w:val="auto"/>
          <w:sz w:val="22"/>
          <w:szCs w:val="22"/>
        </w:rPr>
      </w:pPr>
      <w:r w:rsidRPr="00524AFB">
        <w:rPr>
          <w:b/>
          <w:color w:val="auto"/>
          <w:sz w:val="22"/>
          <w:szCs w:val="22"/>
        </w:rPr>
        <w:t>Clarity of role</w:t>
      </w:r>
    </w:p>
    <w:p w:rsidR="00BD0C71" w:rsidRPr="008A02A2" w:rsidRDefault="00BD0C71" w:rsidP="00BD0C71">
      <w:pPr>
        <w:pStyle w:val="shadedH1"/>
        <w:spacing w:before="0" w:after="113" w:line="240" w:lineRule="atLeast"/>
        <w:rPr>
          <w:color w:val="auto"/>
          <w:sz w:val="21"/>
          <w:szCs w:val="21"/>
        </w:rPr>
      </w:pPr>
      <w:r w:rsidRPr="008A02A2">
        <w:rPr>
          <w:color w:val="auto"/>
          <w:sz w:val="21"/>
          <w:szCs w:val="21"/>
        </w:rPr>
        <w:t xml:space="preserve">Clarity of role enables a public sector employee to engage effectively with colleagues and stakeholders in an unambiguous, empathetic, and ethical manner. Role clarity also helps to establish and sustain realistic expectations when a public sector employee is engaging with an incorporated association to implement policy, undertake project work, or for any other work-related purpose. </w:t>
      </w:r>
    </w:p>
    <w:p w:rsidR="00BD0C71" w:rsidRDefault="00BD0C71" w:rsidP="004158EA">
      <w:pPr>
        <w:pStyle w:val="Heading1"/>
        <w:spacing w:before="0"/>
      </w:pPr>
      <w:r>
        <w:br w:type="column"/>
        <w:t>Further information</w:t>
      </w:r>
    </w:p>
    <w:p w:rsidR="00424165" w:rsidRDefault="003B0216" w:rsidP="00BD0C71">
      <w:pPr>
        <w:pStyle w:val="ListBullet"/>
      </w:pPr>
      <w:r>
        <w:t>This guidance note is available from the</w:t>
      </w:r>
      <w:r w:rsidR="00BD0C71">
        <w:t xml:space="preserve"> </w:t>
      </w:r>
      <w:hyperlink r:id="rId16" w:history="1">
        <w:r w:rsidR="00BD0C71" w:rsidRPr="00A3042C">
          <w:rPr>
            <w:rStyle w:val="Hyperlink"/>
          </w:rPr>
          <w:t>Conflict of Interest</w:t>
        </w:r>
      </w:hyperlink>
      <w:r>
        <w:t xml:space="preserve"> s</w:t>
      </w:r>
      <w:r w:rsidRPr="00A3042C">
        <w:t>upport module</w:t>
      </w:r>
      <w:r>
        <w:t xml:space="preserve"> on </w:t>
      </w:r>
      <w:proofErr w:type="spellStart"/>
      <w:r>
        <w:t>On</w:t>
      </w:r>
      <w:proofErr w:type="spellEnd"/>
      <w:r>
        <w:t xml:space="preserve"> Board</w:t>
      </w:r>
      <w:r w:rsidR="009A2AAB">
        <w:t>.</w:t>
      </w:r>
      <w:r w:rsidR="00424165">
        <w:t xml:space="preserve"> </w:t>
      </w:r>
    </w:p>
    <w:p w:rsidR="009A2AAB" w:rsidRDefault="00BD0C71" w:rsidP="00BD0C71">
      <w:pPr>
        <w:ind w:left="170" w:hanging="170"/>
      </w:pPr>
      <w:r>
        <w:tab/>
      </w:r>
      <w:r w:rsidR="00FB25D3">
        <w:t>R</w:t>
      </w:r>
      <w:r w:rsidR="00D96EAC">
        <w:t xml:space="preserve">elated </w:t>
      </w:r>
      <w:r w:rsidR="009A2AAB">
        <w:t xml:space="preserve">guidance on this </w:t>
      </w:r>
      <w:r w:rsidR="00814978">
        <w:t xml:space="preserve">and other key governance topics </w:t>
      </w:r>
      <w:r w:rsidR="00EA3CA7">
        <w:t xml:space="preserve">(e.g. model policies and guidance notes) </w:t>
      </w:r>
      <w:r w:rsidR="00814978">
        <w:t>is</w:t>
      </w:r>
      <w:r w:rsidR="009A2AAB">
        <w:t xml:space="preserve"> also available </w:t>
      </w:r>
      <w:r w:rsidR="00424165">
        <w:t>from On Board</w:t>
      </w:r>
      <w:r w:rsidR="00EA3CA7" w:rsidRPr="00EA3CA7">
        <w:rPr>
          <w:rStyle w:val="Emphasis-Bold"/>
          <w:rFonts w:eastAsiaTheme="majorEastAsia"/>
          <w:b w:val="0"/>
        </w:rPr>
        <w:t xml:space="preserve"> </w:t>
      </w:r>
      <w:r w:rsidR="00EA3CA7" w:rsidRPr="00A66B72">
        <w:rPr>
          <w:rStyle w:val="Emphasis-Bold"/>
          <w:rFonts w:eastAsiaTheme="majorEastAsia"/>
          <w:b w:val="0"/>
        </w:rPr>
        <w:t>(</w:t>
      </w:r>
      <w:hyperlink r:id="rId17" w:history="1">
        <w:r w:rsidR="00EA3CA7" w:rsidRPr="00A3042C">
          <w:rPr>
            <w:rStyle w:val="Hyperlink"/>
            <w:rFonts w:eastAsiaTheme="majorEastAsia"/>
          </w:rPr>
          <w:t>www.delwp.vic.gov.au/onboard</w:t>
        </w:r>
      </w:hyperlink>
      <w:r w:rsidR="00EA3CA7">
        <w:rPr>
          <w:rStyle w:val="Emphasis-Bold"/>
          <w:rFonts w:eastAsiaTheme="majorEastAsia"/>
          <w:b w:val="0"/>
        </w:rPr>
        <w:t>).</w:t>
      </w:r>
    </w:p>
    <w:p w:rsidR="0044301C" w:rsidRDefault="00BD0C71" w:rsidP="00BD0C71">
      <w:pPr>
        <w:ind w:left="170" w:hanging="170"/>
        <w:rPr>
          <w:rFonts w:eastAsia="Calibri"/>
        </w:rPr>
      </w:pPr>
      <w:r>
        <w:tab/>
      </w:r>
      <w:r w:rsidR="0044301C">
        <w:t>DELWP also offers support to its agencies through DELWP divisions</w:t>
      </w:r>
      <w:r>
        <w:t xml:space="preserve"> and regional offices.  C</w:t>
      </w:r>
      <w:r w:rsidR="0044301C">
        <w:t>ontact your agency’s usual DELWP relationship manager or team or phone the Customer Service Centre on 136 186.</w:t>
      </w:r>
    </w:p>
    <w:p w:rsidR="00BD0C71" w:rsidRPr="00F77DED" w:rsidRDefault="00C2047F" w:rsidP="00BD0C71">
      <w:pPr>
        <w:pStyle w:val="ListBullet"/>
      </w:pPr>
      <w:hyperlink r:id="rId18" w:history="1">
        <w:r w:rsidR="00BD0C71" w:rsidRPr="000078F3">
          <w:rPr>
            <w:rStyle w:val="Hyperlink"/>
          </w:rPr>
          <w:t>Consumer Affairs Victoria</w:t>
        </w:r>
      </w:hyperlink>
      <w:r w:rsidR="00BD0C71">
        <w:t xml:space="preserve">, which </w:t>
      </w:r>
      <w:r w:rsidR="00BD0C71" w:rsidRPr="0040109B">
        <w:t>has oversigh</w:t>
      </w:r>
      <w:r w:rsidR="00BD0C71">
        <w:t>t of associated incorporations.</w:t>
      </w:r>
    </w:p>
    <w:p w:rsidR="00BD0C71" w:rsidRDefault="00C2047F" w:rsidP="00BD0C71">
      <w:pPr>
        <w:pStyle w:val="ListBullet"/>
      </w:pPr>
      <w:hyperlink r:id="rId19" w:history="1">
        <w:r w:rsidR="00BD0C71">
          <w:rPr>
            <w:rStyle w:val="Hyperlink"/>
          </w:rPr>
          <w:t>Victorian Public Sector Commission</w:t>
        </w:r>
      </w:hyperlink>
      <w:r w:rsidR="00BD0C71">
        <w:t xml:space="preserve">, which </w:t>
      </w:r>
      <w:r w:rsidR="00BD0C71" w:rsidRPr="0040109B">
        <w:t>has information on the role and accountabi</w:t>
      </w:r>
      <w:r w:rsidR="00BD0C71">
        <w:t xml:space="preserve">lities of public sector employees - </w:t>
      </w:r>
      <w:r w:rsidR="00BD0C71" w:rsidRPr="0040109B">
        <w:t>e.g. sample policy</w:t>
      </w:r>
      <w:r w:rsidR="00BD0C71">
        <w:t>: public comment.</w:t>
      </w:r>
    </w:p>
    <w:p w:rsidR="00AA13BD" w:rsidRPr="00FC4E61" w:rsidRDefault="001F256D" w:rsidP="00A61E04">
      <w:pPr>
        <w:rPr>
          <w:rFonts w:eastAsia="Calibri"/>
        </w:rPr>
      </w:pPr>
      <w:r w:rsidRPr="00732FB1">
        <w:rPr>
          <w:noProof/>
          <w:color w:val="228591"/>
          <w:lang w:eastAsia="en-AU"/>
        </w:rPr>
        <mc:AlternateContent>
          <mc:Choice Requires="wpc">
            <w:drawing>
              <wp:anchor distT="0" distB="0" distL="114300" distR="114300" simplePos="0" relativeHeight="251659776" behindDoc="0" locked="1" layoutInCell="1" allowOverlap="1" wp14:anchorId="25D87ABA" wp14:editId="7CE8FED1">
                <wp:simplePos x="0" y="0"/>
                <wp:positionH relativeFrom="page">
                  <wp:posOffset>340995</wp:posOffset>
                </wp:positionH>
                <wp:positionV relativeFrom="page">
                  <wp:posOffset>8282940</wp:posOffset>
                </wp:positionV>
                <wp:extent cx="6949440" cy="2455545"/>
                <wp:effectExtent l="0" t="0" r="0" b="0"/>
                <wp:wrapTopAndBottom/>
                <wp:docPr id="8"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8"/>
                        <wps:cNvSpPr txBox="1">
                          <a:spLocks noChangeArrowheads="1"/>
                        </wps:cNvSpPr>
                        <wps:spPr bwMode="auto">
                          <a:xfrm>
                            <a:off x="3828217" y="99462"/>
                            <a:ext cx="3121223" cy="1321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56D" w:rsidRDefault="001F256D" w:rsidP="001F256D">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1F256D" w:rsidRPr="00DC7D61" w:rsidRDefault="001F256D" w:rsidP="001F256D">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DELWP Customer Service Centre 136 186, email </w:t>
                              </w:r>
                              <w:hyperlink r:id="rId20" w:history="1">
                                <w:r w:rsidRPr="00DC7D61">
                                  <w:rPr>
                                    <w:rFonts w:ascii="Calibri" w:hAnsi="Calibri" w:cs="Arial"/>
                                    <w:color w:val="auto"/>
                                    <w:szCs w:val="15"/>
                                    <w:lang w:eastAsia="en-US"/>
                                  </w:rPr>
                                  <w:t>customer.service@delwp.vic.gov.au</w:t>
                                </w:r>
                              </w:hyperlink>
                              <w:r w:rsidRPr="00DC7D61">
                                <w:rPr>
                                  <w:rFonts w:ascii="Calibri" w:hAnsi="Calibri" w:cs="Arial"/>
                                  <w:color w:val="auto"/>
                                  <w:szCs w:val="15"/>
                                  <w:lang w:eastAsia="en-US"/>
                                </w:rPr>
                                <w:t xml:space="preserve">, via the National Relay Service on 133 677 </w:t>
                              </w:r>
                              <w:hyperlink r:id="rId21"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22" w:history="1">
                                <w:r w:rsidRPr="00DC7D61">
                                  <w:rPr>
                                    <w:rFonts w:ascii="Calibri" w:hAnsi="Calibri" w:cs="Arial"/>
                                    <w:color w:val="auto"/>
                                    <w:szCs w:val="15"/>
                                    <w:lang w:eastAsia="en-US"/>
                                  </w:rPr>
                                  <w:t>www.delwp.vic.gov.au</w:t>
                                </w:r>
                              </w:hyperlink>
                              <w:r w:rsidRPr="00DC7D61">
                                <w:rPr>
                                  <w:rFonts w:ascii="Calibri" w:hAnsi="Calibri" w:cs="Arial"/>
                                  <w:color w:val="auto"/>
                                  <w:szCs w:val="15"/>
                                  <w:lang w:eastAsia="en-US"/>
                                </w:rPr>
                                <w:t>/onboard</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35999" y="120407"/>
                            <a:ext cx="3832616" cy="1237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56D" w:rsidRPr="0022751F" w:rsidRDefault="001F256D" w:rsidP="001F256D">
                              <w:pPr>
                                <w:widowControl w:val="0"/>
                                <w:spacing w:after="40" w:line="200" w:lineRule="atLeast"/>
                                <w:rPr>
                                  <w:rStyle w:val="Hyperlink"/>
                                  <w:rFonts w:asciiTheme="minorHAnsi" w:hAnsiTheme="minorHAnsi"/>
                                  <w:color w:val="auto"/>
                                  <w:sz w:val="15"/>
                                  <w:szCs w:val="15"/>
                                  <w:u w:val="none"/>
                                </w:rPr>
                              </w:pPr>
                              <w:r w:rsidRPr="0022751F">
                                <w:rPr>
                                  <w:rFonts w:asciiTheme="minorHAnsi" w:hAnsiTheme="minorHAnsi"/>
                                  <w:sz w:val="15"/>
                                  <w:szCs w:val="15"/>
                                </w:rPr>
                                <w:t xml:space="preserve">This document is available from the internet at </w:t>
                              </w:r>
                              <w:hyperlink r:id="rId23" w:history="1">
                                <w:r w:rsidRPr="0022751F">
                                  <w:rPr>
                                    <w:rStyle w:val="Hyperlink"/>
                                    <w:rFonts w:asciiTheme="minorHAnsi" w:hAnsiTheme="minorHAnsi"/>
                                    <w:sz w:val="15"/>
                                    <w:szCs w:val="15"/>
                                  </w:rPr>
                                  <w:t>www.delwp.vic.gov.au/onboard</w:t>
                                </w:r>
                              </w:hyperlink>
                            </w:p>
                            <w:p w:rsidR="001F256D" w:rsidRPr="0022751F" w:rsidRDefault="001F256D" w:rsidP="001F256D">
                              <w:pPr>
                                <w:widowControl w:val="0"/>
                                <w:spacing w:after="40" w:line="200" w:lineRule="atLeast"/>
                                <w:rPr>
                                  <w:rFonts w:asciiTheme="minorHAnsi" w:hAnsiTheme="minorHAnsi"/>
                                  <w:sz w:val="15"/>
                                  <w:szCs w:val="15"/>
                                </w:rPr>
                              </w:pPr>
                              <w:r w:rsidRPr="0022751F">
                                <w:rPr>
                                  <w:rFonts w:asciiTheme="minorHAnsi" w:hAnsiTheme="minorHAnsi"/>
                                  <w:sz w:val="15"/>
                                  <w:szCs w:val="15"/>
                                </w:rPr>
                                <w:t>For more information contact the DELWP Customer Service Centre 136 186</w:t>
                              </w:r>
                            </w:p>
                            <w:p w:rsidR="001F256D" w:rsidRPr="0022751F" w:rsidRDefault="00B4734F" w:rsidP="001F256D">
                              <w:pPr>
                                <w:widowControl w:val="0"/>
                                <w:spacing w:after="100" w:line="200" w:lineRule="atLeast"/>
                                <w:rPr>
                                  <w:rFonts w:asciiTheme="minorHAnsi" w:hAnsiTheme="minorHAnsi"/>
                                  <w:sz w:val="15"/>
                                  <w:szCs w:val="15"/>
                                </w:rPr>
                              </w:pPr>
                              <w:r>
                                <w:rPr>
                                  <w:rFonts w:asciiTheme="minorHAnsi" w:hAnsiTheme="minorHAnsi"/>
                                  <w:sz w:val="15"/>
                                  <w:szCs w:val="15"/>
                                </w:rPr>
                                <w:t>13</w:t>
                              </w:r>
                              <w:r w:rsidR="001F256D" w:rsidRPr="0022751F">
                                <w:rPr>
                                  <w:rFonts w:asciiTheme="minorHAnsi" w:hAnsiTheme="minorHAnsi"/>
                                  <w:sz w:val="15"/>
                                  <w:szCs w:val="15"/>
                                </w:rPr>
                                <w:t xml:space="preserve"> </w:t>
                              </w:r>
                              <w:r w:rsidR="001F256D">
                                <w:rPr>
                                  <w:rFonts w:asciiTheme="minorHAnsi" w:hAnsiTheme="minorHAnsi"/>
                                  <w:sz w:val="15"/>
                                  <w:szCs w:val="15"/>
                                </w:rPr>
                                <w:t>July</w:t>
                              </w:r>
                              <w:r w:rsidR="001F256D" w:rsidRPr="0022751F">
                                <w:rPr>
                                  <w:rFonts w:asciiTheme="minorHAnsi" w:hAnsiTheme="minorHAnsi"/>
                                  <w:sz w:val="15"/>
                                  <w:szCs w:val="15"/>
                                </w:rPr>
                                <w:t xml:space="preserve"> 2015 (</w:t>
                              </w:r>
                              <w:r w:rsidR="001F256D">
                                <w:rPr>
                                  <w:rStyle w:val="Emphasis-Bold"/>
                                  <w:rFonts w:asciiTheme="minorHAnsi" w:hAnsiTheme="minorHAnsi"/>
                                  <w:sz w:val="15"/>
                                  <w:szCs w:val="15"/>
                                </w:rPr>
                                <w:t>version 2</w:t>
                              </w:r>
                              <w:r w:rsidR="00715A65">
                                <w:rPr>
                                  <w:rStyle w:val="Emphasis-Bold"/>
                                  <w:rFonts w:asciiTheme="minorHAnsi" w:hAnsiTheme="minorHAnsi"/>
                                  <w:sz w:val="15"/>
                                  <w:szCs w:val="15"/>
                                </w:rPr>
                                <w:t>.05</w:t>
                              </w:r>
                              <w:r w:rsidR="001F256D" w:rsidRPr="0022751F">
                                <w:rPr>
                                  <w:rFonts w:asciiTheme="minorHAnsi" w:hAnsiTheme="minorHAnsi"/>
                                  <w:sz w:val="15"/>
                                  <w:szCs w:val="15"/>
                                </w:rPr>
                                <w:t xml:space="preserve">) </w:t>
                              </w:r>
                              <w:r w:rsidR="00977DCE">
                                <w:rPr>
                                  <w:rFonts w:asciiTheme="minorHAnsi" w:hAnsiTheme="minorHAnsi"/>
                                  <w:sz w:val="15"/>
                                  <w:szCs w:val="15"/>
                                </w:rPr>
                                <w:t>– 50</w:t>
                              </w:r>
                              <w:r w:rsidR="004F0BEF">
                                <w:rPr>
                                  <w:rFonts w:asciiTheme="minorHAnsi" w:hAnsiTheme="minorHAnsi"/>
                                  <w:sz w:val="15"/>
                                  <w:szCs w:val="15"/>
                                </w:rPr>
                                <w:t>.0</w:t>
                              </w:r>
                              <w:r w:rsidR="00FE036C">
                                <w:rPr>
                                  <w:rFonts w:asciiTheme="minorHAnsi" w:hAnsiTheme="minorHAnsi"/>
                                  <w:sz w:val="15"/>
                                  <w:szCs w:val="15"/>
                                </w:rPr>
                                <w:t>3</w:t>
                              </w:r>
                            </w:p>
                            <w:p w:rsidR="001F256D" w:rsidRDefault="001F256D" w:rsidP="001F256D">
                              <w:pPr>
                                <w:pStyle w:val="ImprintText"/>
                                <w:rPr>
                                  <w:sz w:val="15"/>
                                  <w:szCs w:val="15"/>
                                </w:rPr>
                              </w:pPr>
                              <w:r>
                                <w:rPr>
                                  <w:sz w:val="15"/>
                                  <w:szCs w:val="15"/>
                                </w:rPr>
                                <w:t xml:space="preserve">© </w:t>
                              </w:r>
                              <w:r w:rsidRPr="0022751F">
                                <w:rPr>
                                  <w:sz w:val="15"/>
                                  <w:szCs w:val="15"/>
                                </w:rPr>
                                <w:t>State of Victoria Department of Environment, Land, Water and Planning 2015</w:t>
                              </w:r>
                            </w:p>
                            <w:p w:rsidR="001F256D" w:rsidRPr="0022751F" w:rsidRDefault="001F256D" w:rsidP="001F256D">
                              <w:pPr>
                                <w:widowControl w:val="0"/>
                                <w:spacing w:after="80" w:line="200" w:lineRule="atLeast"/>
                                <w:rPr>
                                  <w:rFonts w:asciiTheme="minorHAnsi" w:hAnsiTheme="minorHAnsi"/>
                                  <w:sz w:val="15"/>
                                  <w:szCs w:val="15"/>
                                </w:rPr>
                              </w:pPr>
                              <w:r w:rsidRPr="0022751F">
                                <w:rPr>
                                  <w:rFonts w:asciiTheme="minorHAnsi" w:hAnsiTheme="minorHAnsi"/>
                                  <w:sz w:val="15"/>
                                  <w:szCs w:val="15"/>
                                </w:rPr>
                                <w:t>ISBN 978-1-74287-744-0 (online - set)</w:t>
                              </w:r>
                            </w:p>
                            <w:p w:rsidR="001F256D" w:rsidRPr="002072AB" w:rsidRDefault="001F256D" w:rsidP="001F256D">
                              <w:pPr>
                                <w:pStyle w:val="Disclaimer"/>
                                <w:rPr>
                                  <w:rFonts w:asciiTheme="minorHAnsi" w:hAnsiTheme="minorHAnsi"/>
                                  <w:szCs w:val="15"/>
                                </w:rPr>
                              </w:pPr>
                              <w:r w:rsidRPr="002072AB">
                                <w:rPr>
                                  <w:noProof/>
                                  <w:szCs w:val="15"/>
                                </w:rPr>
                                <w:drawing>
                                  <wp:inline distT="0" distB="0" distL="0" distR="0" wp14:anchorId="28AFB44F" wp14:editId="77A50C85">
                                    <wp:extent cx="297418" cy="104094"/>
                                    <wp:effectExtent l="0" t="0" r="7620" b="0"/>
                                    <wp:docPr id="13" name="Picture 1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25"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wps:txbx>
                        <wps:bodyPr rot="0" vert="horz" wrap="square" lIns="91440" tIns="45720" rIns="91440" bIns="45720" anchor="t" anchorCtr="0" upright="1">
                          <a:noAutofit/>
                        </wps:bodyPr>
                      </wps:wsp>
                      <wps:wsp>
                        <wps:cNvPr id="8" name="Line 7"/>
                        <wps:cNvCnPr/>
                        <wps:spPr bwMode="auto">
                          <a:xfrm>
                            <a:off x="105508" y="33824"/>
                            <a:ext cx="6686971" cy="0"/>
                          </a:xfrm>
                          <a:prstGeom prst="line">
                            <a:avLst/>
                          </a:prstGeom>
                          <a:ln>
                            <a:headEnd/>
                            <a:tailEnd/>
                          </a:ln>
                          <a:extLst/>
                        </wps:spPr>
                        <wps:style>
                          <a:lnRef idx="1">
                            <a:schemeClr val="accent5"/>
                          </a:lnRef>
                          <a:fillRef idx="0">
                            <a:schemeClr val="accent5"/>
                          </a:fillRef>
                          <a:effectRef idx="0">
                            <a:schemeClr val="accent5"/>
                          </a:effectRef>
                          <a:fontRef idx="minor">
                            <a:schemeClr val="tx1"/>
                          </a:fontRef>
                        </wps:style>
                        <wps:bodyPr/>
                      </wps:wsp>
                      <wps:wsp>
                        <wps:cNvPr id="9" name="Text Box 9"/>
                        <wps:cNvSpPr txBox="1"/>
                        <wps:spPr>
                          <a:xfrm>
                            <a:off x="1755724" y="1560322"/>
                            <a:ext cx="2893662" cy="326004"/>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256D" w:rsidRPr="00BA342A" w:rsidRDefault="001F256D" w:rsidP="001F256D">
                              <w:pPr>
                                <w:rPr>
                                  <w:rFonts w:asciiTheme="minorHAnsi" w:hAnsiTheme="minorHAnsi"/>
                                  <w:color w:val="228591"/>
                                  <w:szCs w:val="21"/>
                                </w:rPr>
                              </w:pPr>
                              <w:r w:rsidRPr="00BA342A">
                                <w:rPr>
                                  <w:rStyle w:val="WebChar"/>
                                  <w:rFonts w:asciiTheme="minorHAnsi" w:hAnsiTheme="minorHAnsi"/>
                                  <w:color w:val="228591"/>
                                  <w:sz w:val="21"/>
                                  <w:szCs w:val="21"/>
                                </w:rPr>
                                <w:t>www.delwp.vic.gov.au/onboard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4" o:spid="_x0000_s1027" editas="canvas" style="position:absolute;margin-left:26.85pt;margin-top:652.2pt;width:547.2pt;height:193.35pt;z-index:251659776;mso-position-horizontal-relative:page;mso-position-vertical-relative:page" coordsize="69494,2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9494;height:24555;visibility:visible;mso-wrap-style:square">
                  <v:fill o:detectmouseclick="t"/>
                  <v:path o:connecttype="none"/>
                </v:shape>
                <v:shapetype id="_x0000_t202" coordsize="21600,21600" o:spt="202" path="m,l,21600r21600,l21600,xe">
                  <v:stroke joinstyle="miter"/>
                  <v:path gradientshapeok="t" o:connecttype="rect"/>
                </v:shapetype>
                <v:shape id="Text Box 8" o:spid="_x0000_s1029" type="#_x0000_t202" style="position:absolute;left:38282;top:994;width:31212;height:13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1F256D" w:rsidRDefault="001F256D" w:rsidP="001F256D">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1F256D" w:rsidRPr="00DC7D61" w:rsidRDefault="001F256D" w:rsidP="001F256D">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DELWP Customer Service Centre 136 186, email </w:t>
                        </w:r>
                        <w:hyperlink r:id="rId26" w:history="1">
                          <w:r w:rsidRPr="00DC7D61">
                            <w:rPr>
                              <w:rFonts w:ascii="Calibri" w:hAnsi="Calibri" w:cs="Arial"/>
                              <w:color w:val="auto"/>
                              <w:szCs w:val="15"/>
                              <w:lang w:eastAsia="en-US"/>
                            </w:rPr>
                            <w:t>customer.service@delwp.vic.gov.au</w:t>
                          </w:r>
                        </w:hyperlink>
                        <w:r w:rsidRPr="00DC7D61">
                          <w:rPr>
                            <w:rFonts w:ascii="Calibri" w:hAnsi="Calibri" w:cs="Arial"/>
                            <w:color w:val="auto"/>
                            <w:szCs w:val="15"/>
                            <w:lang w:eastAsia="en-US"/>
                          </w:rPr>
                          <w:t xml:space="preserve">, via the National Relay Service on 133 677 </w:t>
                        </w:r>
                        <w:hyperlink r:id="rId27"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28" w:history="1">
                          <w:r w:rsidRPr="00DC7D61">
                            <w:rPr>
                              <w:rFonts w:ascii="Calibri" w:hAnsi="Calibri" w:cs="Arial"/>
                              <w:color w:val="auto"/>
                              <w:szCs w:val="15"/>
                              <w:lang w:eastAsia="en-US"/>
                            </w:rPr>
                            <w:t>www.delwp.vic.gov.au</w:t>
                          </w:r>
                        </w:hyperlink>
                        <w:r w:rsidRPr="00DC7D61">
                          <w:rPr>
                            <w:rFonts w:ascii="Calibri" w:hAnsi="Calibri" w:cs="Arial"/>
                            <w:color w:val="auto"/>
                            <w:szCs w:val="15"/>
                            <w:lang w:eastAsia="en-US"/>
                          </w:rPr>
                          <w:t>/onboard</w:t>
                        </w:r>
                      </w:p>
                    </w:txbxContent>
                  </v:textbox>
                </v:shape>
                <v:shape id="Text Box 6" o:spid="_x0000_s1030" type="#_x0000_t202" style="position:absolute;left:359;top:1204;width:38327;height:1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F256D" w:rsidRPr="0022751F" w:rsidRDefault="001F256D" w:rsidP="001F256D">
                        <w:pPr>
                          <w:widowControl w:val="0"/>
                          <w:spacing w:after="40" w:line="200" w:lineRule="atLeast"/>
                          <w:rPr>
                            <w:rStyle w:val="Hyperlink"/>
                            <w:rFonts w:asciiTheme="minorHAnsi" w:hAnsiTheme="minorHAnsi"/>
                            <w:color w:val="auto"/>
                            <w:sz w:val="15"/>
                            <w:szCs w:val="15"/>
                            <w:u w:val="none"/>
                          </w:rPr>
                        </w:pPr>
                        <w:r w:rsidRPr="0022751F">
                          <w:rPr>
                            <w:rFonts w:asciiTheme="minorHAnsi" w:hAnsiTheme="minorHAnsi"/>
                            <w:sz w:val="15"/>
                            <w:szCs w:val="15"/>
                          </w:rPr>
                          <w:t xml:space="preserve">This document is available from the internet at </w:t>
                        </w:r>
                        <w:hyperlink r:id="rId29" w:history="1">
                          <w:r w:rsidRPr="0022751F">
                            <w:rPr>
                              <w:rStyle w:val="Hyperlink"/>
                              <w:rFonts w:asciiTheme="minorHAnsi" w:hAnsiTheme="minorHAnsi"/>
                              <w:sz w:val="15"/>
                              <w:szCs w:val="15"/>
                            </w:rPr>
                            <w:t>www.delwp.vic.gov.au/onboard</w:t>
                          </w:r>
                        </w:hyperlink>
                      </w:p>
                      <w:p w:rsidR="001F256D" w:rsidRPr="0022751F" w:rsidRDefault="001F256D" w:rsidP="001F256D">
                        <w:pPr>
                          <w:widowControl w:val="0"/>
                          <w:spacing w:after="40" w:line="200" w:lineRule="atLeast"/>
                          <w:rPr>
                            <w:rFonts w:asciiTheme="minorHAnsi" w:hAnsiTheme="minorHAnsi"/>
                            <w:sz w:val="15"/>
                            <w:szCs w:val="15"/>
                          </w:rPr>
                        </w:pPr>
                        <w:r w:rsidRPr="0022751F">
                          <w:rPr>
                            <w:rFonts w:asciiTheme="minorHAnsi" w:hAnsiTheme="minorHAnsi"/>
                            <w:sz w:val="15"/>
                            <w:szCs w:val="15"/>
                          </w:rPr>
                          <w:t>For more information contact the DELWP Customer Service Centre 136 186</w:t>
                        </w:r>
                      </w:p>
                      <w:p w:rsidR="001F256D" w:rsidRPr="0022751F" w:rsidRDefault="00B4734F" w:rsidP="001F256D">
                        <w:pPr>
                          <w:widowControl w:val="0"/>
                          <w:spacing w:after="100" w:line="200" w:lineRule="atLeast"/>
                          <w:rPr>
                            <w:rFonts w:asciiTheme="minorHAnsi" w:hAnsiTheme="minorHAnsi"/>
                            <w:sz w:val="15"/>
                            <w:szCs w:val="15"/>
                          </w:rPr>
                        </w:pPr>
                        <w:r>
                          <w:rPr>
                            <w:rFonts w:asciiTheme="minorHAnsi" w:hAnsiTheme="minorHAnsi"/>
                            <w:sz w:val="15"/>
                            <w:szCs w:val="15"/>
                          </w:rPr>
                          <w:t>13</w:t>
                        </w:r>
                        <w:r w:rsidR="001F256D" w:rsidRPr="0022751F">
                          <w:rPr>
                            <w:rFonts w:asciiTheme="minorHAnsi" w:hAnsiTheme="minorHAnsi"/>
                            <w:sz w:val="15"/>
                            <w:szCs w:val="15"/>
                          </w:rPr>
                          <w:t xml:space="preserve"> </w:t>
                        </w:r>
                        <w:r w:rsidR="001F256D">
                          <w:rPr>
                            <w:rFonts w:asciiTheme="minorHAnsi" w:hAnsiTheme="minorHAnsi"/>
                            <w:sz w:val="15"/>
                            <w:szCs w:val="15"/>
                          </w:rPr>
                          <w:t>July</w:t>
                        </w:r>
                        <w:r w:rsidR="001F256D" w:rsidRPr="0022751F">
                          <w:rPr>
                            <w:rFonts w:asciiTheme="minorHAnsi" w:hAnsiTheme="minorHAnsi"/>
                            <w:sz w:val="15"/>
                            <w:szCs w:val="15"/>
                          </w:rPr>
                          <w:t xml:space="preserve"> 2015 (</w:t>
                        </w:r>
                        <w:r w:rsidR="001F256D">
                          <w:rPr>
                            <w:rStyle w:val="Emphasis-Bold"/>
                            <w:rFonts w:asciiTheme="minorHAnsi" w:hAnsiTheme="minorHAnsi"/>
                            <w:sz w:val="15"/>
                            <w:szCs w:val="15"/>
                          </w:rPr>
                          <w:t>version 2</w:t>
                        </w:r>
                        <w:r w:rsidR="00715A65">
                          <w:rPr>
                            <w:rStyle w:val="Emphasis-Bold"/>
                            <w:rFonts w:asciiTheme="minorHAnsi" w:hAnsiTheme="minorHAnsi"/>
                            <w:sz w:val="15"/>
                            <w:szCs w:val="15"/>
                          </w:rPr>
                          <w:t>.05</w:t>
                        </w:r>
                        <w:r w:rsidR="001F256D" w:rsidRPr="0022751F">
                          <w:rPr>
                            <w:rFonts w:asciiTheme="minorHAnsi" w:hAnsiTheme="minorHAnsi"/>
                            <w:sz w:val="15"/>
                            <w:szCs w:val="15"/>
                          </w:rPr>
                          <w:t xml:space="preserve">) </w:t>
                        </w:r>
                        <w:r w:rsidR="00977DCE">
                          <w:rPr>
                            <w:rFonts w:asciiTheme="minorHAnsi" w:hAnsiTheme="minorHAnsi"/>
                            <w:sz w:val="15"/>
                            <w:szCs w:val="15"/>
                          </w:rPr>
                          <w:t>– 50</w:t>
                        </w:r>
                        <w:r w:rsidR="004F0BEF">
                          <w:rPr>
                            <w:rFonts w:asciiTheme="minorHAnsi" w:hAnsiTheme="minorHAnsi"/>
                            <w:sz w:val="15"/>
                            <w:szCs w:val="15"/>
                          </w:rPr>
                          <w:t>.0</w:t>
                        </w:r>
                        <w:r w:rsidR="00FE036C">
                          <w:rPr>
                            <w:rFonts w:asciiTheme="minorHAnsi" w:hAnsiTheme="minorHAnsi"/>
                            <w:sz w:val="15"/>
                            <w:szCs w:val="15"/>
                          </w:rPr>
                          <w:t>3</w:t>
                        </w:r>
                      </w:p>
                      <w:p w:rsidR="001F256D" w:rsidRDefault="001F256D" w:rsidP="001F256D">
                        <w:pPr>
                          <w:pStyle w:val="ImprintText"/>
                          <w:rPr>
                            <w:sz w:val="15"/>
                            <w:szCs w:val="15"/>
                          </w:rPr>
                        </w:pPr>
                        <w:r>
                          <w:rPr>
                            <w:sz w:val="15"/>
                            <w:szCs w:val="15"/>
                          </w:rPr>
                          <w:t xml:space="preserve">© </w:t>
                        </w:r>
                        <w:r w:rsidRPr="0022751F">
                          <w:rPr>
                            <w:sz w:val="15"/>
                            <w:szCs w:val="15"/>
                          </w:rPr>
                          <w:t>State of Victoria Department of Environment, Land, Water and Planning 2015</w:t>
                        </w:r>
                      </w:p>
                      <w:p w:rsidR="001F256D" w:rsidRPr="0022751F" w:rsidRDefault="001F256D" w:rsidP="001F256D">
                        <w:pPr>
                          <w:widowControl w:val="0"/>
                          <w:spacing w:after="80" w:line="200" w:lineRule="atLeast"/>
                          <w:rPr>
                            <w:rFonts w:asciiTheme="minorHAnsi" w:hAnsiTheme="minorHAnsi"/>
                            <w:sz w:val="15"/>
                            <w:szCs w:val="15"/>
                          </w:rPr>
                        </w:pPr>
                        <w:r w:rsidRPr="0022751F">
                          <w:rPr>
                            <w:rFonts w:asciiTheme="minorHAnsi" w:hAnsiTheme="minorHAnsi"/>
                            <w:sz w:val="15"/>
                            <w:szCs w:val="15"/>
                          </w:rPr>
                          <w:t>ISBN 978-1-74287-744-0 (online - set)</w:t>
                        </w:r>
                      </w:p>
                      <w:p w:rsidR="001F256D" w:rsidRPr="002072AB" w:rsidRDefault="001F256D" w:rsidP="001F256D">
                        <w:pPr>
                          <w:pStyle w:val="Disclaimer"/>
                          <w:rPr>
                            <w:rFonts w:asciiTheme="minorHAnsi" w:hAnsiTheme="minorHAnsi"/>
                            <w:szCs w:val="15"/>
                          </w:rPr>
                        </w:pPr>
                        <w:r w:rsidRPr="002072AB">
                          <w:rPr>
                            <w:noProof/>
                            <w:szCs w:val="15"/>
                          </w:rPr>
                          <w:drawing>
                            <wp:inline distT="0" distB="0" distL="0" distR="0" wp14:anchorId="28AFB44F" wp14:editId="77A50C85">
                              <wp:extent cx="297418" cy="104094"/>
                              <wp:effectExtent l="0" t="0" r="7620" b="0"/>
                              <wp:docPr id="13" name="Picture 1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31"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v:textbox>
                </v:shape>
                <v:line id="Line 7" o:spid="_x0000_s1031" style="position:absolute;visibility:visible;mso-wrap-style:square" from="1055,338" to="67924,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yUcr4AAADaAAAADwAAAGRycy9kb3ducmV2LnhtbERPTWvCQBC9F/wPywi91Y0ekhJdpQiC&#10;l0CNAa9DdkxCs7Mhu5r033cOQo+P9707zK5XTxpD59nAepWAIq697bgxUF1PH5+gQkS22HsmA78U&#10;4LBfvO0wt37iCz3L2CgJ4ZCjgTbGIdc61C05DCs/EAt396PDKHBstB1xknDX602SpNphx9LQ4kDH&#10;luqf8uGkpIjVGTcZfq9D0d+4Sq+nLDXmfTl/bUFFmuO/+OU+WwOyVa7IDdD7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LJRyvgAAANoAAAAPAAAAAAAAAAAAAAAAAKEC&#10;AABkcnMvZG93bnJldi54bWxQSwUGAAAAAAQABAD5AAAAjAMAAAAA&#10;" strokecolor="#40a7c2 [3048]"/>
                <v:shape id="Text Box 9" o:spid="_x0000_s1032" type="#_x0000_t202" style="position:absolute;left:17557;top:15603;width:28936;height:3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k3qr8A&#10;AADaAAAADwAAAGRycy9kb3ducmV2LnhtbESPzYoCMRCE74LvEFrwphmXRXQ0igjCnhb8PTeTdjI4&#10;6QxJ1NGnN4Lgsaiqr6j5srW1uJEPlWMFo2EGgrhwuuJSwWG/GUxAhIissXZMCh4UYLnoduaYa3fn&#10;Ld12sRQJwiFHBSbGJpcyFIYshqFriJN3dt5iTNKXUnu8J7it5U+WjaXFitOCwYbWhorL7moVnEr7&#10;PB1HjTfa1r/8/3zsD65Sqt9rVzMQkdr4DX/af1rBFN5X0g2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aTeqvwAAANoAAAAPAAAAAAAAAAAAAAAAAJgCAABkcnMvZG93bnJl&#10;di54bWxQSwUGAAAAAAQABAD1AAAAhAMAAAAA&#10;" stroked="f" strokeweight=".5pt">
                  <v:textbox>
                    <w:txbxContent>
                      <w:p w:rsidR="001F256D" w:rsidRPr="00BA342A" w:rsidRDefault="001F256D" w:rsidP="001F256D">
                        <w:pPr>
                          <w:rPr>
                            <w:rFonts w:asciiTheme="minorHAnsi" w:hAnsiTheme="minorHAnsi"/>
                            <w:color w:val="228591"/>
                            <w:szCs w:val="21"/>
                          </w:rPr>
                        </w:pPr>
                        <w:r w:rsidRPr="00BA342A">
                          <w:rPr>
                            <w:rStyle w:val="WebChar"/>
                            <w:rFonts w:asciiTheme="minorHAnsi" w:hAnsiTheme="minorHAnsi"/>
                            <w:color w:val="228591"/>
                            <w:sz w:val="21"/>
                            <w:szCs w:val="21"/>
                          </w:rPr>
                          <w:t>www.delwp.vic.gov.au/onboard</w:t>
                        </w:r>
                      </w:p>
                    </w:txbxContent>
                  </v:textbox>
                </v:shape>
                <w10:wrap type="topAndBottom" anchorx="page" anchory="page"/>
                <w10:anchorlock/>
              </v:group>
            </w:pict>
          </mc:Fallback>
        </mc:AlternateContent>
      </w:r>
    </w:p>
    <w:sectPr w:rsidR="00AA13BD" w:rsidRPr="00FC4E61" w:rsidSect="00BD3DA8">
      <w:type w:val="continuous"/>
      <w:pgSz w:w="11907" w:h="16840" w:code="9"/>
      <w:pgMar w:top="2268" w:right="567" w:bottom="851" w:left="1134" w:header="284" w:footer="1021"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65" w:rsidRDefault="00B47165" w:rsidP="001855F2">
      <w:r>
        <w:separator/>
      </w:r>
    </w:p>
  </w:endnote>
  <w:endnote w:type="continuationSeparator" w:id="0">
    <w:p w:rsidR="00B47165" w:rsidRDefault="00B47165" w:rsidP="0018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36C" w:rsidRDefault="00FE03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F0" w:rsidRPr="00960CF0" w:rsidRDefault="00FD6AFF" w:rsidP="000F55F1">
    <w:pPr>
      <w:pStyle w:val="ImprintText"/>
      <w:spacing w:before="300" w:after="0"/>
    </w:pPr>
    <w:r>
      <w:rPr>
        <w:noProof/>
        <w:lang w:eastAsia="en-AU"/>
      </w:rPr>
      <w:drawing>
        <wp:anchor distT="0" distB="0" distL="114300" distR="114300" simplePos="0" relativeHeight="251655167" behindDoc="0" locked="0" layoutInCell="1" allowOverlap="1" wp14:anchorId="51E4BC48" wp14:editId="4F180A85">
          <wp:simplePos x="0" y="0"/>
          <wp:positionH relativeFrom="column">
            <wp:posOffset>5040631</wp:posOffset>
          </wp:positionH>
          <wp:positionV relativeFrom="paragraph">
            <wp:posOffset>195565</wp:posOffset>
          </wp:positionV>
          <wp:extent cx="1160584" cy="336572"/>
          <wp:effectExtent l="0" t="0" r="190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760" cy="338073"/>
                  </a:xfrm>
                  <a:prstGeom prst="rect">
                    <a:avLst/>
                  </a:prstGeom>
                </pic:spPr>
              </pic:pic>
            </a:graphicData>
          </a:graphic>
          <wp14:sizeRelH relativeFrom="margin">
            <wp14:pctWidth>0</wp14:pctWidth>
          </wp14:sizeRelH>
          <wp14:sizeRelV relativeFrom="margin">
            <wp14:pctHeight>0</wp14:pctHeight>
          </wp14:sizeRelV>
        </wp:anchor>
      </w:drawing>
    </w:r>
    <w:sdt>
      <w:sdtPr>
        <w:rPr>
          <w:szCs w:val="16"/>
        </w:rPr>
        <w:id w:val="98381352"/>
        <w:docPartObj>
          <w:docPartGallery w:val="Page Numbers (Top of Page)"/>
          <w:docPartUnique/>
        </w:docPartObj>
      </w:sdtPr>
      <w:sdtEndPr/>
      <w:sdtContent>
        <w:r w:rsidR="00960CF0">
          <w:rPr>
            <w:szCs w:val="16"/>
          </w:rPr>
          <w:t xml:space="preserve">Page </w:t>
        </w:r>
        <w:r w:rsidR="00960CF0">
          <w:rPr>
            <w:szCs w:val="16"/>
          </w:rPr>
          <w:fldChar w:fldCharType="begin"/>
        </w:r>
        <w:r w:rsidR="00960CF0">
          <w:rPr>
            <w:szCs w:val="16"/>
          </w:rPr>
          <w:instrText xml:space="preserve"> PAGE </w:instrText>
        </w:r>
        <w:r w:rsidR="00960CF0">
          <w:rPr>
            <w:szCs w:val="16"/>
          </w:rPr>
          <w:fldChar w:fldCharType="separate"/>
        </w:r>
        <w:r w:rsidR="00C2047F">
          <w:rPr>
            <w:noProof/>
            <w:szCs w:val="16"/>
          </w:rPr>
          <w:t>3</w:t>
        </w:r>
        <w:r w:rsidR="00960CF0">
          <w:rPr>
            <w:szCs w:val="16"/>
          </w:rPr>
          <w:fldChar w:fldCharType="end"/>
        </w:r>
        <w:r w:rsidR="00960CF0">
          <w:rPr>
            <w:szCs w:val="16"/>
          </w:rPr>
          <w:t xml:space="preserve"> of </w:t>
        </w:r>
        <w:r w:rsidR="00960CF0">
          <w:rPr>
            <w:szCs w:val="16"/>
          </w:rPr>
          <w:fldChar w:fldCharType="begin"/>
        </w:r>
        <w:r w:rsidR="00960CF0">
          <w:rPr>
            <w:szCs w:val="16"/>
          </w:rPr>
          <w:instrText xml:space="preserve"> NUMPAGES  </w:instrText>
        </w:r>
        <w:r w:rsidR="00960CF0">
          <w:rPr>
            <w:szCs w:val="16"/>
          </w:rPr>
          <w:fldChar w:fldCharType="separate"/>
        </w:r>
        <w:r w:rsidR="00C2047F">
          <w:rPr>
            <w:noProof/>
            <w:szCs w:val="16"/>
          </w:rPr>
          <w:t>3</w:t>
        </w:r>
        <w:r w:rsidR="00960CF0">
          <w:rPr>
            <w:noProof/>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5" w:rsidRPr="009A69A3" w:rsidRDefault="00542D14" w:rsidP="00BA342A">
    <w:pPr>
      <w:pStyle w:val="ImprintText"/>
      <w:tabs>
        <w:tab w:val="left" w:pos="2268"/>
      </w:tabs>
      <w:spacing w:before="300" w:after="0"/>
      <w:rPr>
        <w:sz w:val="22"/>
        <w:szCs w:val="22"/>
      </w:rPr>
    </w:pPr>
    <w:r>
      <w:rPr>
        <w:noProof/>
        <w:lang w:eastAsia="en-AU"/>
      </w:rPr>
      <w:drawing>
        <wp:anchor distT="0" distB="0" distL="114300" distR="114300" simplePos="0" relativeHeight="251665408" behindDoc="0" locked="0" layoutInCell="1" allowOverlap="1" wp14:anchorId="5FB4A060" wp14:editId="2F796C3A">
          <wp:simplePos x="0" y="0"/>
          <wp:positionH relativeFrom="column">
            <wp:posOffset>5159375</wp:posOffset>
          </wp:positionH>
          <wp:positionV relativeFrom="paragraph">
            <wp:posOffset>177165</wp:posOffset>
          </wp:positionV>
          <wp:extent cx="1160145" cy="336550"/>
          <wp:effectExtent l="0" t="0" r="190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145" cy="336550"/>
                  </a:xfrm>
                  <a:prstGeom prst="rect">
                    <a:avLst/>
                  </a:prstGeom>
                </pic:spPr>
              </pic:pic>
            </a:graphicData>
          </a:graphic>
          <wp14:sizeRelH relativeFrom="margin">
            <wp14:pctWidth>0</wp14:pctWidth>
          </wp14:sizeRelH>
          <wp14:sizeRelV relativeFrom="margin">
            <wp14:pctHeight>0</wp14:pctHeight>
          </wp14:sizeRelV>
        </wp:anchor>
      </w:drawing>
    </w:r>
    <w:sdt>
      <w:sdtPr>
        <w:rPr>
          <w:szCs w:val="16"/>
        </w:rPr>
        <w:id w:val="-1162538216"/>
        <w:docPartObj>
          <w:docPartGallery w:val="Page Numbers (Top of Page)"/>
          <w:docPartUnique/>
        </w:docPartObj>
      </w:sdtPr>
      <w:sdtEndPr/>
      <w:sdtContent>
        <w:r w:rsidR="0047767A" w:rsidRPr="009A69A3">
          <w:rPr>
            <w:szCs w:val="16"/>
          </w:rPr>
          <w:t xml:space="preserve">Page </w:t>
        </w:r>
        <w:r w:rsidR="0047767A" w:rsidRPr="009A69A3">
          <w:rPr>
            <w:szCs w:val="16"/>
          </w:rPr>
          <w:fldChar w:fldCharType="begin"/>
        </w:r>
        <w:r w:rsidR="0047767A" w:rsidRPr="009A69A3">
          <w:rPr>
            <w:szCs w:val="16"/>
          </w:rPr>
          <w:instrText xml:space="preserve"> PAGE </w:instrText>
        </w:r>
        <w:r w:rsidR="0047767A" w:rsidRPr="009A69A3">
          <w:rPr>
            <w:szCs w:val="16"/>
          </w:rPr>
          <w:fldChar w:fldCharType="separate"/>
        </w:r>
        <w:r w:rsidR="00C2047F">
          <w:rPr>
            <w:noProof/>
            <w:szCs w:val="16"/>
          </w:rPr>
          <w:t>1</w:t>
        </w:r>
        <w:r w:rsidR="0047767A" w:rsidRPr="009A69A3">
          <w:rPr>
            <w:szCs w:val="16"/>
          </w:rPr>
          <w:fldChar w:fldCharType="end"/>
        </w:r>
        <w:r w:rsidR="0047767A" w:rsidRPr="009A69A3">
          <w:rPr>
            <w:szCs w:val="16"/>
          </w:rPr>
          <w:t xml:space="preserve"> of </w:t>
        </w:r>
        <w:r w:rsidR="0047767A" w:rsidRPr="009A69A3">
          <w:rPr>
            <w:szCs w:val="16"/>
          </w:rPr>
          <w:fldChar w:fldCharType="begin"/>
        </w:r>
        <w:r w:rsidR="0047767A" w:rsidRPr="009A69A3">
          <w:rPr>
            <w:szCs w:val="16"/>
          </w:rPr>
          <w:instrText xml:space="preserve"> NUMPAGES  </w:instrText>
        </w:r>
        <w:r w:rsidR="0047767A" w:rsidRPr="009A69A3">
          <w:rPr>
            <w:szCs w:val="16"/>
          </w:rPr>
          <w:fldChar w:fldCharType="separate"/>
        </w:r>
        <w:r w:rsidR="00C2047F">
          <w:rPr>
            <w:noProof/>
            <w:szCs w:val="16"/>
          </w:rPr>
          <w:t>3</w:t>
        </w:r>
        <w:r w:rsidR="0047767A" w:rsidRPr="009A69A3">
          <w:rPr>
            <w:noProof/>
            <w:szCs w:val="16"/>
          </w:rPr>
          <w:fldChar w:fldCharType="end"/>
        </w:r>
      </w:sdtContent>
    </w:sdt>
    <w:r w:rsidR="0047767A" w:rsidRPr="0072604A">
      <w:rPr>
        <w:rFonts w:cs="Calibri"/>
        <w:color w:val="636466"/>
        <w:sz w:val="26"/>
      </w:rPr>
      <w:t xml:space="preserve"> </w:t>
    </w:r>
    <w:r w:rsidR="00BA342A">
      <w:rPr>
        <w:rFonts w:cs="Calibri"/>
        <w:color w:val="636466"/>
        <w:sz w:val="26"/>
      </w:rPr>
      <w:tab/>
    </w:r>
    <w:r w:rsidR="005C7645" w:rsidRPr="00BA342A">
      <w:rPr>
        <w:rFonts w:cs="Calibri"/>
        <w:color w:val="228591"/>
        <w:sz w:val="21"/>
        <w:szCs w:val="21"/>
      </w:rPr>
      <w:t>www.delwp.vic.gov.au/onboard</w:t>
    </w:r>
    <w:r w:rsidR="005C7645">
      <w:rPr>
        <w:noProof/>
        <w:lang w:eastAsia="en-AU"/>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65" w:rsidRDefault="00B47165" w:rsidP="001855F2">
      <w:r>
        <w:separator/>
      </w:r>
    </w:p>
  </w:footnote>
  <w:footnote w:type="continuationSeparator" w:id="0">
    <w:p w:rsidR="00B47165" w:rsidRDefault="00B47165" w:rsidP="00185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36C" w:rsidRDefault="00FE03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9747"/>
    </w:tblGrid>
    <w:tr w:rsidR="00B47165" w:rsidRPr="00F83A6F" w:rsidTr="00125376">
      <w:trPr>
        <w:trHeight w:val="1286"/>
      </w:trPr>
      <w:tc>
        <w:tcPr>
          <w:tcW w:w="9747" w:type="dxa"/>
          <w:shd w:val="clear" w:color="auto" w:fill="auto"/>
          <w:vAlign w:val="center"/>
        </w:tcPr>
        <w:p w:rsidR="00B47165" w:rsidRDefault="00B47165" w:rsidP="007D06DC">
          <w:pPr>
            <w:pStyle w:val="CertHDWhite"/>
            <w:tabs>
              <w:tab w:val="left" w:pos="7513"/>
            </w:tabs>
          </w:pPr>
          <w:r>
            <w:rPr>
              <w:noProof/>
              <w:lang w:eastAsia="en-AU"/>
            </w:rPr>
            <w:drawing>
              <wp:anchor distT="0" distB="0" distL="114300" distR="114300" simplePos="0" relativeHeight="251656192" behindDoc="1" locked="0" layoutInCell="1" allowOverlap="1" wp14:anchorId="2CF05C24" wp14:editId="1C0B97BD">
                <wp:simplePos x="0" y="0"/>
                <wp:positionH relativeFrom="column">
                  <wp:posOffset>-382270</wp:posOffset>
                </wp:positionH>
                <wp:positionV relativeFrom="paragraph">
                  <wp:posOffset>151130</wp:posOffset>
                </wp:positionV>
                <wp:extent cx="6868160" cy="815340"/>
                <wp:effectExtent l="0" t="0" r="8890" b="3810"/>
                <wp:wrapNone/>
                <wp:docPr id="21" name="Picture 2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816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7165" w:rsidRPr="001A3C24" w:rsidRDefault="004158EA" w:rsidP="004158EA">
          <w:pPr>
            <w:pStyle w:val="CertHDWhite"/>
            <w:tabs>
              <w:tab w:val="left" w:pos="3544"/>
              <w:tab w:val="left" w:pos="7513"/>
            </w:tabs>
            <w:rPr>
              <w:sz w:val="28"/>
              <w:szCs w:val="28"/>
            </w:rPr>
          </w:pPr>
          <w:r>
            <w:rPr>
              <w:sz w:val="28"/>
              <w:szCs w:val="28"/>
            </w:rPr>
            <w:t>Conflict of interest – (4</w:t>
          </w:r>
          <w:r w:rsidR="000C753A">
            <w:rPr>
              <w:sz w:val="28"/>
              <w:szCs w:val="28"/>
            </w:rPr>
            <w:t xml:space="preserve">) </w:t>
          </w:r>
          <w:r>
            <w:rPr>
              <w:sz w:val="28"/>
              <w:szCs w:val="28"/>
            </w:rPr>
            <w:t>Employee membership of incorporated associations</w:t>
          </w:r>
        </w:p>
      </w:tc>
    </w:tr>
  </w:tbl>
  <w:p w:rsidR="00B47165" w:rsidRDefault="00B47165" w:rsidP="009E66AE">
    <w:pPr>
      <w:pStyle w:val="ImprintBreak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5" w:rsidRDefault="00B47165" w:rsidP="001855F2">
    <w:pPr>
      <w:pStyle w:val="Header"/>
    </w:pPr>
    <w:r>
      <w:rPr>
        <w:noProof/>
        <w:lang w:eastAsia="en-AU"/>
      </w:rPr>
      <w:drawing>
        <wp:anchor distT="0" distB="0" distL="114300" distR="114300" simplePos="0" relativeHeight="251657216" behindDoc="1" locked="0" layoutInCell="1" allowOverlap="1" wp14:anchorId="4C6B19A1" wp14:editId="43C30E21">
          <wp:simplePos x="0" y="0"/>
          <wp:positionH relativeFrom="column">
            <wp:posOffset>-325755</wp:posOffset>
          </wp:positionH>
          <wp:positionV relativeFrom="paragraph">
            <wp:posOffset>227281</wp:posOffset>
          </wp:positionV>
          <wp:extent cx="6829865" cy="2293034"/>
          <wp:effectExtent l="0" t="0" r="9525" b="0"/>
          <wp:wrapNone/>
          <wp:docPr id="23" name="Picture 2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9865" cy="22930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5F41D9A"/>
    <w:lvl w:ilvl="0">
      <w:start w:val="1"/>
      <w:numFmt w:val="bullet"/>
      <w:pStyle w:val="ListBullet2"/>
      <w:lvlText w:val=""/>
      <w:lvlJc w:val="left"/>
      <w:pPr>
        <w:ind w:left="643" w:hanging="360"/>
      </w:pPr>
      <w:rPr>
        <w:rFonts w:ascii="Symbol" w:hAnsi="Symbol" w:hint="default"/>
      </w:rPr>
    </w:lvl>
  </w:abstractNum>
  <w:abstractNum w:abstractNumId="8">
    <w:nsid w:val="FFFFFF88"/>
    <w:multiLevelType w:val="singleLevel"/>
    <w:tmpl w:val="58C4C8CA"/>
    <w:lvl w:ilvl="0">
      <w:start w:val="1"/>
      <w:numFmt w:val="decimal"/>
      <w:lvlText w:val="%1."/>
      <w:lvlJc w:val="left"/>
      <w:pPr>
        <w:tabs>
          <w:tab w:val="num" w:pos="360"/>
        </w:tabs>
        <w:ind w:left="360" w:hanging="360"/>
      </w:pPr>
    </w:lvl>
  </w:abstractNum>
  <w:abstractNum w:abstractNumId="9">
    <w:nsid w:val="FFFFFF89"/>
    <w:multiLevelType w:val="singleLevel"/>
    <w:tmpl w:val="8738F8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16000"/>
    <w:multiLevelType w:val="hybridMultilevel"/>
    <w:tmpl w:val="5664A870"/>
    <w:lvl w:ilvl="0" w:tplc="C05E6DB6">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9413976"/>
    <w:multiLevelType w:val="multilevel"/>
    <w:tmpl w:val="8D7C3474"/>
    <w:name w:val="MyListNumbering"/>
    <w:lvl w:ilvl="0">
      <w:start w:val="1"/>
      <w:numFmt w:val="lowerLetter"/>
      <w:lvlText w:val="%1)"/>
      <w:lvlJc w:val="left"/>
      <w:pPr>
        <w:ind w:left="360" w:hanging="360"/>
      </w:pPr>
      <w:rPr>
        <w:rFonts w:hint="default"/>
        <w:spacing w:val="-10"/>
        <w:position w:val="0"/>
        <w:sz w:val="18"/>
      </w:rPr>
    </w:lvl>
    <w:lvl w:ilvl="1">
      <w:start w:val="1"/>
      <w:numFmt w:val="lowerLetter"/>
      <w:lvlText w:val="%2."/>
      <w:lvlJc w:val="left"/>
      <w:pPr>
        <w:tabs>
          <w:tab w:val="num" w:pos="454"/>
        </w:tabs>
        <w:ind w:left="454" w:hanging="227"/>
      </w:pPr>
      <w:rPr>
        <w:rFonts w:hint="default"/>
        <w:color w:val="auto"/>
        <w:spacing w:val="0"/>
        <w:w w:val="100"/>
        <w:kern w:val="0"/>
        <w:position w:val="0"/>
        <w:sz w:val="18"/>
      </w:rPr>
    </w:lvl>
    <w:lvl w:ilvl="2">
      <w:start w:val="1"/>
      <w:numFmt w:val="lowerRoman"/>
      <w:lvlText w:val="%3. "/>
      <w:lvlJc w:val="left"/>
      <w:pPr>
        <w:tabs>
          <w:tab w:val="num" w:pos="680"/>
        </w:tabs>
        <w:ind w:left="680" w:hanging="226"/>
      </w:pPr>
      <w:rPr>
        <w:rFonts w:hint="default"/>
        <w:color w:val="333333"/>
        <w:spacing w:val="-4"/>
      </w:rPr>
    </w:lvl>
    <w:lvl w:ilvl="3">
      <w:start w:val="1"/>
      <w:numFmt w:val="none"/>
      <w:suff w:val="nothing"/>
      <w:lvlText w:val=""/>
      <w:lvlJc w:val="left"/>
      <w:pPr>
        <w:ind w:left="0" w:firstLine="0"/>
      </w:pPr>
      <w:rPr>
        <w:rFonts w:hint="default"/>
        <w:spacing w:val="-10"/>
        <w:w w:val="10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position w:val="0"/>
      </w:rPr>
    </w:lvl>
    <w:lvl w:ilvl="8">
      <w:start w:val="1"/>
      <w:numFmt w:val="none"/>
      <w:suff w:val="nothing"/>
      <w:lvlText w:val=""/>
      <w:lvlJc w:val="left"/>
      <w:pPr>
        <w:ind w:left="0" w:firstLine="0"/>
      </w:pPr>
      <w:rPr>
        <w:rFonts w:hint="default"/>
        <w:position w:val="2"/>
        <w:sz w:val="20"/>
        <w:szCs w:val="20"/>
      </w:rPr>
    </w:lvl>
  </w:abstractNum>
  <w:abstractNum w:abstractNumId="14">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2452678"/>
    <w:multiLevelType w:val="hybridMultilevel"/>
    <w:tmpl w:val="CB0653A6"/>
    <w:lvl w:ilvl="0" w:tplc="A308F37E">
      <w:start w:val="1"/>
      <w:numFmt w:val="decimal"/>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3A34C6E"/>
    <w:multiLevelType w:val="hybridMultilevel"/>
    <w:tmpl w:val="49CC7DE8"/>
    <w:lvl w:ilvl="0" w:tplc="A8961F32">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CE879E1"/>
    <w:multiLevelType w:val="multilevel"/>
    <w:tmpl w:val="B77E0A9C"/>
    <w:lvl w:ilvl="0">
      <w:start w:val="1"/>
      <w:numFmt w:val="bullet"/>
      <w:lvlText w:val=""/>
      <w:lvlJc w:val="left"/>
      <w:pPr>
        <w:tabs>
          <w:tab w:val="num" w:pos="227"/>
        </w:tabs>
        <w:ind w:left="227" w:hanging="227"/>
      </w:pPr>
      <w:rPr>
        <w:rFonts w:ascii="Symbol" w:hAnsi="Symbol" w:hint="default"/>
        <w:color w:val="auto"/>
        <w:position w:val="0"/>
        <w:sz w:val="18"/>
      </w:rPr>
    </w:lvl>
    <w:lvl w:ilvl="1">
      <w:start w:val="1"/>
      <w:numFmt w:val="bullet"/>
      <w:lvlText w:val="-"/>
      <w:lvlJc w:val="left"/>
      <w:pPr>
        <w:tabs>
          <w:tab w:val="num" w:pos="454"/>
        </w:tabs>
        <w:ind w:left="454" w:hanging="227"/>
      </w:pPr>
      <w:rPr>
        <w:rFonts w:ascii="Arial" w:hAnsi="Arial" w:hint="default"/>
        <w:color w:val="auto"/>
        <w:position w:val="0"/>
      </w:rPr>
    </w:lvl>
    <w:lvl w:ilvl="2">
      <w:start w:val="1"/>
      <w:numFmt w:val="bullet"/>
      <w:lvlText w:val="-"/>
      <w:lvlJc w:val="left"/>
      <w:pPr>
        <w:tabs>
          <w:tab w:val="num" w:pos="680"/>
        </w:tabs>
        <w:ind w:left="680" w:hanging="226"/>
      </w:pPr>
      <w:rPr>
        <w:rFonts w:ascii="Tahoma" w:hAnsi="Tahoma" w:hint="default"/>
        <w:color w:val="auto"/>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nsid w:val="616B19F9"/>
    <w:multiLevelType w:val="multilevel"/>
    <w:tmpl w:val="B134B1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3"/>
  </w:num>
  <w:num w:numId="14">
    <w:abstractNumId w:val="18"/>
  </w:num>
  <w:num w:numId="15">
    <w:abstractNumId w:val="22"/>
  </w:num>
  <w:num w:numId="16">
    <w:abstractNumId w:val="12"/>
  </w:num>
  <w:num w:numId="17">
    <w:abstractNumId w:val="22"/>
  </w:num>
  <w:num w:numId="18">
    <w:abstractNumId w:val="22"/>
  </w:num>
  <w:num w:numId="19">
    <w:abstractNumId w:val="22"/>
  </w:num>
  <w:num w:numId="20">
    <w:abstractNumId w:val="11"/>
  </w:num>
  <w:num w:numId="21">
    <w:abstractNumId w:val="14"/>
  </w:num>
  <w:num w:numId="22">
    <w:abstractNumId w:val="19"/>
  </w:num>
  <w:num w:numId="23">
    <w:abstractNumId w:val="21"/>
  </w:num>
  <w:num w:numId="24">
    <w:abstractNumId w:val="13"/>
  </w:num>
  <w:num w:numId="25">
    <w:abstractNumId w:val="20"/>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9"/>
  </w:num>
  <w:num w:numId="29">
    <w:abstractNumId w:val="9"/>
  </w:num>
  <w:num w:numId="30">
    <w:abstractNumId w:val="8"/>
  </w:num>
  <w:num w:numId="31">
    <w:abstractNumId w:val="7"/>
  </w:num>
  <w:num w:numId="32">
    <w:abstractNumId w:val="6"/>
  </w:num>
  <w:num w:numId="33">
    <w:abstractNumId w:val="3"/>
  </w:num>
  <w:num w:numId="34">
    <w:abstractNumId w:val="2"/>
  </w:num>
  <w:num w:numId="35">
    <w:abstractNumId w:val="12"/>
  </w:num>
  <w:num w:numId="36">
    <w:abstractNumId w:val="22"/>
  </w:num>
  <w:num w:numId="37">
    <w:abstractNumId w:val="11"/>
  </w:num>
  <w:num w:numId="38">
    <w:abstractNumId w:val="16"/>
  </w:num>
  <w:num w:numId="39">
    <w:abstractNumId w:val="9"/>
  </w:num>
  <w:num w:numId="40">
    <w:abstractNumId w:val="8"/>
  </w:num>
  <w:num w:numId="41">
    <w:abstractNumId w:val="7"/>
  </w:num>
  <w:num w:numId="42">
    <w:abstractNumId w:val="6"/>
  </w:num>
  <w:num w:numId="43">
    <w:abstractNumId w:val="3"/>
  </w:num>
  <w:num w:numId="44">
    <w:abstractNumId w:val="2"/>
  </w:num>
  <w:num w:numId="45">
    <w:abstractNumId w:val="22"/>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12793"/>
    <w:rsid w:val="00013D7A"/>
    <w:rsid w:val="00016DA9"/>
    <w:rsid w:val="00023243"/>
    <w:rsid w:val="0003050C"/>
    <w:rsid w:val="00031FA3"/>
    <w:rsid w:val="00034A8C"/>
    <w:rsid w:val="00034D96"/>
    <w:rsid w:val="0003535F"/>
    <w:rsid w:val="000369B5"/>
    <w:rsid w:val="0004460F"/>
    <w:rsid w:val="000473F1"/>
    <w:rsid w:val="0005215B"/>
    <w:rsid w:val="0005400E"/>
    <w:rsid w:val="00055FEF"/>
    <w:rsid w:val="00056393"/>
    <w:rsid w:val="00062DAF"/>
    <w:rsid w:val="00063E31"/>
    <w:rsid w:val="000645D2"/>
    <w:rsid w:val="00065CAC"/>
    <w:rsid w:val="00075307"/>
    <w:rsid w:val="00077758"/>
    <w:rsid w:val="00084C46"/>
    <w:rsid w:val="0008754B"/>
    <w:rsid w:val="00087AE2"/>
    <w:rsid w:val="0009699E"/>
    <w:rsid w:val="000A1A91"/>
    <w:rsid w:val="000B04C5"/>
    <w:rsid w:val="000B5903"/>
    <w:rsid w:val="000B65E4"/>
    <w:rsid w:val="000C1E27"/>
    <w:rsid w:val="000C3259"/>
    <w:rsid w:val="000C39E4"/>
    <w:rsid w:val="000C753A"/>
    <w:rsid w:val="000D54BA"/>
    <w:rsid w:val="000E37C5"/>
    <w:rsid w:val="000E7036"/>
    <w:rsid w:val="000F1B8D"/>
    <w:rsid w:val="000F55F1"/>
    <w:rsid w:val="001013E9"/>
    <w:rsid w:val="00111811"/>
    <w:rsid w:val="00113F41"/>
    <w:rsid w:val="00120C40"/>
    <w:rsid w:val="00120F3F"/>
    <w:rsid w:val="00121DE0"/>
    <w:rsid w:val="00125376"/>
    <w:rsid w:val="00131B2C"/>
    <w:rsid w:val="00135491"/>
    <w:rsid w:val="00135E62"/>
    <w:rsid w:val="0014585D"/>
    <w:rsid w:val="00150024"/>
    <w:rsid w:val="00154170"/>
    <w:rsid w:val="00154577"/>
    <w:rsid w:val="001635B1"/>
    <w:rsid w:val="00163B59"/>
    <w:rsid w:val="0017095A"/>
    <w:rsid w:val="00177115"/>
    <w:rsid w:val="00181FBC"/>
    <w:rsid w:val="001855F2"/>
    <w:rsid w:val="001A243B"/>
    <w:rsid w:val="001A2547"/>
    <w:rsid w:val="001A3C24"/>
    <w:rsid w:val="001A4A93"/>
    <w:rsid w:val="001A70BE"/>
    <w:rsid w:val="001B11D5"/>
    <w:rsid w:val="001B2943"/>
    <w:rsid w:val="001B64A3"/>
    <w:rsid w:val="001C14C3"/>
    <w:rsid w:val="001C3014"/>
    <w:rsid w:val="001C3CA8"/>
    <w:rsid w:val="001C3D80"/>
    <w:rsid w:val="001E1ADF"/>
    <w:rsid w:val="001E2024"/>
    <w:rsid w:val="001E46F0"/>
    <w:rsid w:val="001F256D"/>
    <w:rsid w:val="001F40CB"/>
    <w:rsid w:val="002015AD"/>
    <w:rsid w:val="0020255B"/>
    <w:rsid w:val="002122D2"/>
    <w:rsid w:val="00212FD4"/>
    <w:rsid w:val="002131B6"/>
    <w:rsid w:val="00217921"/>
    <w:rsid w:val="00217D52"/>
    <w:rsid w:val="00220902"/>
    <w:rsid w:val="002242E0"/>
    <w:rsid w:val="0022751F"/>
    <w:rsid w:val="00234ABA"/>
    <w:rsid w:val="00236DA4"/>
    <w:rsid w:val="0024281C"/>
    <w:rsid w:val="00242DFE"/>
    <w:rsid w:val="00246D68"/>
    <w:rsid w:val="002526EA"/>
    <w:rsid w:val="002537A2"/>
    <w:rsid w:val="00257A07"/>
    <w:rsid w:val="00261DCB"/>
    <w:rsid w:val="00266355"/>
    <w:rsid w:val="00271B91"/>
    <w:rsid w:val="00285925"/>
    <w:rsid w:val="002C12AF"/>
    <w:rsid w:val="002C1B9A"/>
    <w:rsid w:val="002C4BC3"/>
    <w:rsid w:val="002C5BA2"/>
    <w:rsid w:val="002D2478"/>
    <w:rsid w:val="002D3CC8"/>
    <w:rsid w:val="002D612C"/>
    <w:rsid w:val="002D680B"/>
    <w:rsid w:val="002D7E3C"/>
    <w:rsid w:val="002E2EC1"/>
    <w:rsid w:val="002F3AB6"/>
    <w:rsid w:val="003011AF"/>
    <w:rsid w:val="003202D2"/>
    <w:rsid w:val="00321F9E"/>
    <w:rsid w:val="00327CF0"/>
    <w:rsid w:val="00330679"/>
    <w:rsid w:val="00330D84"/>
    <w:rsid w:val="00340B78"/>
    <w:rsid w:val="00343384"/>
    <w:rsid w:val="00345CC7"/>
    <w:rsid w:val="00350C01"/>
    <w:rsid w:val="003543E6"/>
    <w:rsid w:val="00360B69"/>
    <w:rsid w:val="0036130E"/>
    <w:rsid w:val="00361402"/>
    <w:rsid w:val="003700E2"/>
    <w:rsid w:val="00374BAC"/>
    <w:rsid w:val="00385DE1"/>
    <w:rsid w:val="00391FEF"/>
    <w:rsid w:val="003A138D"/>
    <w:rsid w:val="003A21AE"/>
    <w:rsid w:val="003A38C0"/>
    <w:rsid w:val="003A5B96"/>
    <w:rsid w:val="003A5FCB"/>
    <w:rsid w:val="003B0216"/>
    <w:rsid w:val="003B43DE"/>
    <w:rsid w:val="003C0AE2"/>
    <w:rsid w:val="003C2962"/>
    <w:rsid w:val="003C2BBF"/>
    <w:rsid w:val="003C64BD"/>
    <w:rsid w:val="003D7766"/>
    <w:rsid w:val="003E0B9A"/>
    <w:rsid w:val="003E5C7B"/>
    <w:rsid w:val="003F1932"/>
    <w:rsid w:val="003F3A22"/>
    <w:rsid w:val="003F437F"/>
    <w:rsid w:val="003F4EA1"/>
    <w:rsid w:val="003F519F"/>
    <w:rsid w:val="003F5A5C"/>
    <w:rsid w:val="00404EF3"/>
    <w:rsid w:val="00405E81"/>
    <w:rsid w:val="00406463"/>
    <w:rsid w:val="004158EA"/>
    <w:rsid w:val="004168CB"/>
    <w:rsid w:val="00424165"/>
    <w:rsid w:val="00426499"/>
    <w:rsid w:val="0043327C"/>
    <w:rsid w:val="0043348E"/>
    <w:rsid w:val="004426E1"/>
    <w:rsid w:val="0044301C"/>
    <w:rsid w:val="004469C1"/>
    <w:rsid w:val="00450FAA"/>
    <w:rsid w:val="00455AC0"/>
    <w:rsid w:val="00455EFA"/>
    <w:rsid w:val="00464027"/>
    <w:rsid w:val="004752E5"/>
    <w:rsid w:val="0047538B"/>
    <w:rsid w:val="00476585"/>
    <w:rsid w:val="0047767A"/>
    <w:rsid w:val="00482508"/>
    <w:rsid w:val="00484F0C"/>
    <w:rsid w:val="00487611"/>
    <w:rsid w:val="00494F95"/>
    <w:rsid w:val="004969C1"/>
    <w:rsid w:val="004B3050"/>
    <w:rsid w:val="004C19AB"/>
    <w:rsid w:val="004E0DA3"/>
    <w:rsid w:val="004E3903"/>
    <w:rsid w:val="004E4BDF"/>
    <w:rsid w:val="004E6888"/>
    <w:rsid w:val="004E6D65"/>
    <w:rsid w:val="004F0BEF"/>
    <w:rsid w:val="004F79F8"/>
    <w:rsid w:val="00500777"/>
    <w:rsid w:val="00502C27"/>
    <w:rsid w:val="00503A60"/>
    <w:rsid w:val="005056F5"/>
    <w:rsid w:val="0050769F"/>
    <w:rsid w:val="00510A2E"/>
    <w:rsid w:val="00512102"/>
    <w:rsid w:val="00512D4E"/>
    <w:rsid w:val="005229C6"/>
    <w:rsid w:val="00524C52"/>
    <w:rsid w:val="005304F7"/>
    <w:rsid w:val="00533181"/>
    <w:rsid w:val="00534B38"/>
    <w:rsid w:val="00540762"/>
    <w:rsid w:val="00542D14"/>
    <w:rsid w:val="0054405F"/>
    <w:rsid w:val="00544B68"/>
    <w:rsid w:val="00557B17"/>
    <w:rsid w:val="0056076E"/>
    <w:rsid w:val="00565531"/>
    <w:rsid w:val="0057281A"/>
    <w:rsid w:val="00573554"/>
    <w:rsid w:val="00573E23"/>
    <w:rsid w:val="00575F3A"/>
    <w:rsid w:val="00580EFA"/>
    <w:rsid w:val="00582724"/>
    <w:rsid w:val="00585110"/>
    <w:rsid w:val="0058566F"/>
    <w:rsid w:val="00592FB3"/>
    <w:rsid w:val="005A4EE7"/>
    <w:rsid w:val="005A590B"/>
    <w:rsid w:val="005B3CE8"/>
    <w:rsid w:val="005B4A26"/>
    <w:rsid w:val="005B55D4"/>
    <w:rsid w:val="005C0840"/>
    <w:rsid w:val="005C70F5"/>
    <w:rsid w:val="005C7645"/>
    <w:rsid w:val="005E1401"/>
    <w:rsid w:val="005E3C89"/>
    <w:rsid w:val="005F2C9F"/>
    <w:rsid w:val="00602D4A"/>
    <w:rsid w:val="00603134"/>
    <w:rsid w:val="00603603"/>
    <w:rsid w:val="00606451"/>
    <w:rsid w:val="00613B7F"/>
    <w:rsid w:val="00617901"/>
    <w:rsid w:val="00621B48"/>
    <w:rsid w:val="00621E9B"/>
    <w:rsid w:val="00623482"/>
    <w:rsid w:val="0062464D"/>
    <w:rsid w:val="0062669A"/>
    <w:rsid w:val="00632914"/>
    <w:rsid w:val="006355B1"/>
    <w:rsid w:val="0063635A"/>
    <w:rsid w:val="00645D03"/>
    <w:rsid w:val="0065542D"/>
    <w:rsid w:val="006554A4"/>
    <w:rsid w:val="00656186"/>
    <w:rsid w:val="00657072"/>
    <w:rsid w:val="006643F2"/>
    <w:rsid w:val="006670F9"/>
    <w:rsid w:val="00667E70"/>
    <w:rsid w:val="006741C5"/>
    <w:rsid w:val="00675636"/>
    <w:rsid w:val="006767CB"/>
    <w:rsid w:val="006800DF"/>
    <w:rsid w:val="006925F6"/>
    <w:rsid w:val="0069559B"/>
    <w:rsid w:val="0069754D"/>
    <w:rsid w:val="006A2476"/>
    <w:rsid w:val="006A4ED2"/>
    <w:rsid w:val="006B4688"/>
    <w:rsid w:val="006C254A"/>
    <w:rsid w:val="006D2D9C"/>
    <w:rsid w:val="006D5078"/>
    <w:rsid w:val="006E48AC"/>
    <w:rsid w:val="006F53DB"/>
    <w:rsid w:val="006F707D"/>
    <w:rsid w:val="006F7A86"/>
    <w:rsid w:val="007025FC"/>
    <w:rsid w:val="00702F83"/>
    <w:rsid w:val="0070362A"/>
    <w:rsid w:val="00705440"/>
    <w:rsid w:val="007065B0"/>
    <w:rsid w:val="007078B0"/>
    <w:rsid w:val="0071170C"/>
    <w:rsid w:val="007131A0"/>
    <w:rsid w:val="00715A65"/>
    <w:rsid w:val="00725C38"/>
    <w:rsid w:val="00731631"/>
    <w:rsid w:val="00732FB1"/>
    <w:rsid w:val="00752E36"/>
    <w:rsid w:val="0075546A"/>
    <w:rsid w:val="00756A07"/>
    <w:rsid w:val="00762889"/>
    <w:rsid w:val="00763884"/>
    <w:rsid w:val="007702BD"/>
    <w:rsid w:val="00777619"/>
    <w:rsid w:val="00783053"/>
    <w:rsid w:val="00786306"/>
    <w:rsid w:val="007968BD"/>
    <w:rsid w:val="007A0889"/>
    <w:rsid w:val="007A5D48"/>
    <w:rsid w:val="007B0E45"/>
    <w:rsid w:val="007B10CA"/>
    <w:rsid w:val="007B1469"/>
    <w:rsid w:val="007B37CB"/>
    <w:rsid w:val="007B4A19"/>
    <w:rsid w:val="007B62F8"/>
    <w:rsid w:val="007B6E26"/>
    <w:rsid w:val="007C279A"/>
    <w:rsid w:val="007D06DC"/>
    <w:rsid w:val="007D4B4C"/>
    <w:rsid w:val="007D5D30"/>
    <w:rsid w:val="007E3E33"/>
    <w:rsid w:val="007E6690"/>
    <w:rsid w:val="007F2140"/>
    <w:rsid w:val="007F5211"/>
    <w:rsid w:val="00802259"/>
    <w:rsid w:val="008110B2"/>
    <w:rsid w:val="00814978"/>
    <w:rsid w:val="00815894"/>
    <w:rsid w:val="008221ED"/>
    <w:rsid w:val="00826EBF"/>
    <w:rsid w:val="00830822"/>
    <w:rsid w:val="00834943"/>
    <w:rsid w:val="0083541B"/>
    <w:rsid w:val="008357E1"/>
    <w:rsid w:val="008401F9"/>
    <w:rsid w:val="00844D8A"/>
    <w:rsid w:val="0086306E"/>
    <w:rsid w:val="00865A63"/>
    <w:rsid w:val="008700D2"/>
    <w:rsid w:val="00872BAF"/>
    <w:rsid w:val="008732EE"/>
    <w:rsid w:val="008832F9"/>
    <w:rsid w:val="00887805"/>
    <w:rsid w:val="008979EB"/>
    <w:rsid w:val="008A1AE2"/>
    <w:rsid w:val="008A34B4"/>
    <w:rsid w:val="008A3B87"/>
    <w:rsid w:val="008A6BBA"/>
    <w:rsid w:val="008B15FC"/>
    <w:rsid w:val="008B61B5"/>
    <w:rsid w:val="008B79E3"/>
    <w:rsid w:val="008C1B1D"/>
    <w:rsid w:val="008D1E0D"/>
    <w:rsid w:val="008D4117"/>
    <w:rsid w:val="008E39E1"/>
    <w:rsid w:val="008E66DF"/>
    <w:rsid w:val="008E6C22"/>
    <w:rsid w:val="008F4932"/>
    <w:rsid w:val="009152D0"/>
    <w:rsid w:val="00915D5A"/>
    <w:rsid w:val="00920D57"/>
    <w:rsid w:val="009226A7"/>
    <w:rsid w:val="00926BDE"/>
    <w:rsid w:val="00926F8A"/>
    <w:rsid w:val="00927E6A"/>
    <w:rsid w:val="00936BF0"/>
    <w:rsid w:val="00942CDF"/>
    <w:rsid w:val="00945A38"/>
    <w:rsid w:val="009523BC"/>
    <w:rsid w:val="00952694"/>
    <w:rsid w:val="00953344"/>
    <w:rsid w:val="009537CD"/>
    <w:rsid w:val="00960CF0"/>
    <w:rsid w:val="00961FFC"/>
    <w:rsid w:val="00962D3B"/>
    <w:rsid w:val="0096491E"/>
    <w:rsid w:val="00967951"/>
    <w:rsid w:val="00972191"/>
    <w:rsid w:val="00972BB4"/>
    <w:rsid w:val="00974044"/>
    <w:rsid w:val="00976C10"/>
    <w:rsid w:val="00977DCE"/>
    <w:rsid w:val="00981EA2"/>
    <w:rsid w:val="009872FB"/>
    <w:rsid w:val="00990FC8"/>
    <w:rsid w:val="00991A46"/>
    <w:rsid w:val="00992718"/>
    <w:rsid w:val="00997934"/>
    <w:rsid w:val="009A0FD3"/>
    <w:rsid w:val="009A2AAB"/>
    <w:rsid w:val="009A3F4B"/>
    <w:rsid w:val="009A4C27"/>
    <w:rsid w:val="009A69A3"/>
    <w:rsid w:val="009B459F"/>
    <w:rsid w:val="009C3B5A"/>
    <w:rsid w:val="009C7EBB"/>
    <w:rsid w:val="009D0ED4"/>
    <w:rsid w:val="009D5461"/>
    <w:rsid w:val="009D629C"/>
    <w:rsid w:val="009E1310"/>
    <w:rsid w:val="009E666D"/>
    <w:rsid w:val="009E66AE"/>
    <w:rsid w:val="009F2D92"/>
    <w:rsid w:val="009F3A5D"/>
    <w:rsid w:val="00A0021E"/>
    <w:rsid w:val="00A03F08"/>
    <w:rsid w:val="00A04614"/>
    <w:rsid w:val="00A049D6"/>
    <w:rsid w:val="00A11FE6"/>
    <w:rsid w:val="00A17EA0"/>
    <w:rsid w:val="00A30A64"/>
    <w:rsid w:val="00A357C2"/>
    <w:rsid w:val="00A36BC9"/>
    <w:rsid w:val="00A37BFA"/>
    <w:rsid w:val="00A500BE"/>
    <w:rsid w:val="00A50650"/>
    <w:rsid w:val="00A56C4D"/>
    <w:rsid w:val="00A61E04"/>
    <w:rsid w:val="00A6450E"/>
    <w:rsid w:val="00A6672D"/>
    <w:rsid w:val="00A66B72"/>
    <w:rsid w:val="00A67D11"/>
    <w:rsid w:val="00A730A4"/>
    <w:rsid w:val="00A80E1B"/>
    <w:rsid w:val="00A83A7C"/>
    <w:rsid w:val="00A85593"/>
    <w:rsid w:val="00A85D36"/>
    <w:rsid w:val="00A91ECD"/>
    <w:rsid w:val="00AA13BD"/>
    <w:rsid w:val="00AA6401"/>
    <w:rsid w:val="00AB1206"/>
    <w:rsid w:val="00AB1938"/>
    <w:rsid w:val="00AB446A"/>
    <w:rsid w:val="00AB6453"/>
    <w:rsid w:val="00AC0691"/>
    <w:rsid w:val="00AC0ECF"/>
    <w:rsid w:val="00AC1AFB"/>
    <w:rsid w:val="00AC372B"/>
    <w:rsid w:val="00AC49E0"/>
    <w:rsid w:val="00AE3A1C"/>
    <w:rsid w:val="00AE6F47"/>
    <w:rsid w:val="00AE7239"/>
    <w:rsid w:val="00AE7772"/>
    <w:rsid w:val="00AF2C12"/>
    <w:rsid w:val="00AF4DB4"/>
    <w:rsid w:val="00AF5303"/>
    <w:rsid w:val="00AF7D3C"/>
    <w:rsid w:val="00B0346D"/>
    <w:rsid w:val="00B068DA"/>
    <w:rsid w:val="00B077CF"/>
    <w:rsid w:val="00B1116C"/>
    <w:rsid w:val="00B137B4"/>
    <w:rsid w:val="00B24A07"/>
    <w:rsid w:val="00B262B2"/>
    <w:rsid w:val="00B359F5"/>
    <w:rsid w:val="00B41FA2"/>
    <w:rsid w:val="00B47165"/>
    <w:rsid w:val="00B4734F"/>
    <w:rsid w:val="00B475BF"/>
    <w:rsid w:val="00B518B3"/>
    <w:rsid w:val="00B60419"/>
    <w:rsid w:val="00B60892"/>
    <w:rsid w:val="00B63961"/>
    <w:rsid w:val="00B65608"/>
    <w:rsid w:val="00B65C5D"/>
    <w:rsid w:val="00B704BC"/>
    <w:rsid w:val="00B7762B"/>
    <w:rsid w:val="00B84C57"/>
    <w:rsid w:val="00B928AF"/>
    <w:rsid w:val="00B952C3"/>
    <w:rsid w:val="00B95745"/>
    <w:rsid w:val="00BA342A"/>
    <w:rsid w:val="00BA5D84"/>
    <w:rsid w:val="00BA720D"/>
    <w:rsid w:val="00BB37E4"/>
    <w:rsid w:val="00BD0C71"/>
    <w:rsid w:val="00BD0DD9"/>
    <w:rsid w:val="00BD341B"/>
    <w:rsid w:val="00BD3DA8"/>
    <w:rsid w:val="00BD4BC3"/>
    <w:rsid w:val="00BE3BD3"/>
    <w:rsid w:val="00BF0552"/>
    <w:rsid w:val="00BF24FE"/>
    <w:rsid w:val="00BF28EE"/>
    <w:rsid w:val="00BF62F9"/>
    <w:rsid w:val="00C00C90"/>
    <w:rsid w:val="00C061DD"/>
    <w:rsid w:val="00C116FF"/>
    <w:rsid w:val="00C12A10"/>
    <w:rsid w:val="00C20463"/>
    <w:rsid w:val="00C2047F"/>
    <w:rsid w:val="00C237AC"/>
    <w:rsid w:val="00C27352"/>
    <w:rsid w:val="00C33019"/>
    <w:rsid w:val="00C33F2A"/>
    <w:rsid w:val="00C36059"/>
    <w:rsid w:val="00C403BA"/>
    <w:rsid w:val="00C42F01"/>
    <w:rsid w:val="00C46B5E"/>
    <w:rsid w:val="00C651CE"/>
    <w:rsid w:val="00C7182C"/>
    <w:rsid w:val="00C71C37"/>
    <w:rsid w:val="00C73267"/>
    <w:rsid w:val="00C772CA"/>
    <w:rsid w:val="00C847E0"/>
    <w:rsid w:val="00C86652"/>
    <w:rsid w:val="00C86B17"/>
    <w:rsid w:val="00CA19B7"/>
    <w:rsid w:val="00CA48E0"/>
    <w:rsid w:val="00CB2CD3"/>
    <w:rsid w:val="00CB6FB3"/>
    <w:rsid w:val="00CD0C9F"/>
    <w:rsid w:val="00CD26A6"/>
    <w:rsid w:val="00CD784C"/>
    <w:rsid w:val="00CE10A1"/>
    <w:rsid w:val="00CE2CF3"/>
    <w:rsid w:val="00CE72A0"/>
    <w:rsid w:val="00CF41F7"/>
    <w:rsid w:val="00CF5E50"/>
    <w:rsid w:val="00D025FF"/>
    <w:rsid w:val="00D031DB"/>
    <w:rsid w:val="00D031F0"/>
    <w:rsid w:val="00D033C6"/>
    <w:rsid w:val="00D053C5"/>
    <w:rsid w:val="00D06E67"/>
    <w:rsid w:val="00D114E4"/>
    <w:rsid w:val="00D11924"/>
    <w:rsid w:val="00D13102"/>
    <w:rsid w:val="00D30797"/>
    <w:rsid w:val="00D32969"/>
    <w:rsid w:val="00D33BE6"/>
    <w:rsid w:val="00D408CF"/>
    <w:rsid w:val="00D45BD0"/>
    <w:rsid w:val="00D47EDB"/>
    <w:rsid w:val="00D54DE0"/>
    <w:rsid w:val="00D57FF0"/>
    <w:rsid w:val="00D634D8"/>
    <w:rsid w:val="00D65AEF"/>
    <w:rsid w:val="00D8058E"/>
    <w:rsid w:val="00D840DE"/>
    <w:rsid w:val="00D84684"/>
    <w:rsid w:val="00D96EAC"/>
    <w:rsid w:val="00DA0042"/>
    <w:rsid w:val="00DA0543"/>
    <w:rsid w:val="00DB3698"/>
    <w:rsid w:val="00DC5740"/>
    <w:rsid w:val="00DC5E65"/>
    <w:rsid w:val="00DC68E1"/>
    <w:rsid w:val="00DD0AB3"/>
    <w:rsid w:val="00DD3436"/>
    <w:rsid w:val="00DE2624"/>
    <w:rsid w:val="00DE5117"/>
    <w:rsid w:val="00DF494B"/>
    <w:rsid w:val="00DF4EF9"/>
    <w:rsid w:val="00DF6665"/>
    <w:rsid w:val="00E01765"/>
    <w:rsid w:val="00E01929"/>
    <w:rsid w:val="00E01E34"/>
    <w:rsid w:val="00E02650"/>
    <w:rsid w:val="00E07718"/>
    <w:rsid w:val="00E12A00"/>
    <w:rsid w:val="00E12EE7"/>
    <w:rsid w:val="00E1532E"/>
    <w:rsid w:val="00E1543F"/>
    <w:rsid w:val="00E1571A"/>
    <w:rsid w:val="00E15BD0"/>
    <w:rsid w:val="00E1692A"/>
    <w:rsid w:val="00E2394C"/>
    <w:rsid w:val="00E24BA8"/>
    <w:rsid w:val="00E30FFD"/>
    <w:rsid w:val="00E325A1"/>
    <w:rsid w:val="00E33F9A"/>
    <w:rsid w:val="00E35770"/>
    <w:rsid w:val="00E433F5"/>
    <w:rsid w:val="00E4349E"/>
    <w:rsid w:val="00E434E6"/>
    <w:rsid w:val="00E446F5"/>
    <w:rsid w:val="00E46DE9"/>
    <w:rsid w:val="00E51072"/>
    <w:rsid w:val="00E535D0"/>
    <w:rsid w:val="00E53E6B"/>
    <w:rsid w:val="00E56D27"/>
    <w:rsid w:val="00E6278D"/>
    <w:rsid w:val="00E8448C"/>
    <w:rsid w:val="00E9178F"/>
    <w:rsid w:val="00E9718F"/>
    <w:rsid w:val="00EA06EC"/>
    <w:rsid w:val="00EA2B53"/>
    <w:rsid w:val="00EA31C2"/>
    <w:rsid w:val="00EA3CA7"/>
    <w:rsid w:val="00EA7D7F"/>
    <w:rsid w:val="00EB236F"/>
    <w:rsid w:val="00EB2BB2"/>
    <w:rsid w:val="00EB75EA"/>
    <w:rsid w:val="00EC0AE0"/>
    <w:rsid w:val="00EC4DCD"/>
    <w:rsid w:val="00EC627F"/>
    <w:rsid w:val="00EC6F19"/>
    <w:rsid w:val="00EE0ED0"/>
    <w:rsid w:val="00F0013D"/>
    <w:rsid w:val="00F031CC"/>
    <w:rsid w:val="00F0569C"/>
    <w:rsid w:val="00F10174"/>
    <w:rsid w:val="00F10929"/>
    <w:rsid w:val="00F1125D"/>
    <w:rsid w:val="00F13B95"/>
    <w:rsid w:val="00F14A9D"/>
    <w:rsid w:val="00F15CF7"/>
    <w:rsid w:val="00F227B7"/>
    <w:rsid w:val="00F26838"/>
    <w:rsid w:val="00F27E16"/>
    <w:rsid w:val="00F46148"/>
    <w:rsid w:val="00F54CCE"/>
    <w:rsid w:val="00F67782"/>
    <w:rsid w:val="00F708A6"/>
    <w:rsid w:val="00F71D96"/>
    <w:rsid w:val="00F74611"/>
    <w:rsid w:val="00F74678"/>
    <w:rsid w:val="00F83A6F"/>
    <w:rsid w:val="00F845F4"/>
    <w:rsid w:val="00F86863"/>
    <w:rsid w:val="00F910D5"/>
    <w:rsid w:val="00F930FD"/>
    <w:rsid w:val="00F96CFF"/>
    <w:rsid w:val="00F97E7B"/>
    <w:rsid w:val="00FA2BC8"/>
    <w:rsid w:val="00FA453F"/>
    <w:rsid w:val="00FA5311"/>
    <w:rsid w:val="00FA73B6"/>
    <w:rsid w:val="00FB0441"/>
    <w:rsid w:val="00FB25D3"/>
    <w:rsid w:val="00FC01F8"/>
    <w:rsid w:val="00FC4E61"/>
    <w:rsid w:val="00FC7F03"/>
    <w:rsid w:val="00FD34FA"/>
    <w:rsid w:val="00FD674C"/>
    <w:rsid w:val="00FD6AFF"/>
    <w:rsid w:val="00FD74D6"/>
    <w:rsid w:val="00FE0078"/>
    <w:rsid w:val="00FE036C"/>
    <w:rsid w:val="00FE229F"/>
    <w:rsid w:val="00FE4EB7"/>
    <w:rsid w:val="00FE56FD"/>
    <w:rsid w:val="00FF0FE0"/>
    <w:rsid w:val="00FF22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qFormat="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qFormat="1"/>
    <w:lsdException w:name="List Bullet 3" w:qFormat="1"/>
    <w:lsdException w:name="List Number 2" w:uiPriority="1" w:qFormat="1"/>
    <w:lsdException w:name="List Number 3" w:uiPriority="1" w:qFormat="1"/>
    <w:lsdException w:name="Title"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BD0C71"/>
    <w:pPr>
      <w:tabs>
        <w:tab w:val="left" w:pos="170"/>
      </w:tabs>
      <w:spacing w:after="113" w:line="240" w:lineRule="atLeast"/>
    </w:pPr>
    <w:rPr>
      <w:rFonts w:ascii="Calibri" w:hAnsi="Calibri"/>
      <w:sz w:val="21"/>
      <w:szCs w:val="24"/>
      <w:lang w:eastAsia="en-US"/>
    </w:rPr>
  </w:style>
  <w:style w:type="paragraph" w:styleId="Heading1">
    <w:name w:val="heading 1"/>
    <w:basedOn w:val="Normal"/>
    <w:next w:val="Normal"/>
    <w:qFormat/>
    <w:rsid w:val="00613B7F"/>
    <w:pPr>
      <w:keepNext/>
      <w:spacing w:before="200" w:after="120" w:line="264" w:lineRule="auto"/>
      <w:outlineLvl w:val="0"/>
    </w:pPr>
    <w:rPr>
      <w:rFonts w:cs="Arial"/>
      <w:bCs/>
      <w:color w:val="228591"/>
      <w:kern w:val="32"/>
      <w:sz w:val="37"/>
      <w:szCs w:val="32"/>
    </w:rPr>
  </w:style>
  <w:style w:type="paragraph" w:styleId="Heading2">
    <w:name w:val="heading 2"/>
    <w:basedOn w:val="Normal"/>
    <w:next w:val="Normal"/>
    <w:link w:val="Heading2Char"/>
    <w:qFormat/>
    <w:rsid w:val="00613B7F"/>
    <w:pPr>
      <w:keepNext/>
      <w:spacing w:before="200" w:after="120" w:line="300" w:lineRule="atLeast"/>
      <w:outlineLvl w:val="1"/>
    </w:pPr>
    <w:rPr>
      <w:rFonts w:asciiTheme="minorHAnsi" w:hAnsiTheme="minorHAnsi" w:cs="Arial"/>
      <w:b/>
      <w:bCs/>
      <w:iCs/>
      <w:color w:val="228591"/>
      <w:sz w:val="25"/>
      <w:szCs w:val="28"/>
    </w:rPr>
  </w:style>
  <w:style w:type="paragraph" w:styleId="Heading3">
    <w:name w:val="heading 3"/>
    <w:basedOn w:val="Heading2"/>
    <w:next w:val="Normal"/>
    <w:qFormat/>
    <w:rsid w:val="00613B7F"/>
    <w:pPr>
      <w:spacing w:before="140" w:after="100"/>
      <w:outlineLvl w:val="2"/>
    </w:pPr>
    <w:rPr>
      <w:i/>
      <w:sz w:val="22"/>
      <w:szCs w:val="23"/>
    </w:rPr>
  </w:style>
  <w:style w:type="paragraph" w:styleId="Heading4">
    <w:name w:val="heading 4"/>
    <w:basedOn w:val="Heading1"/>
    <w:next w:val="Normal"/>
    <w:rsid w:val="001013E9"/>
    <w:pPr>
      <w:spacing w:after="400"/>
      <w:jc w:val="center"/>
      <w:outlineLvl w:val="3"/>
    </w:pPr>
    <w:rPr>
      <w:b/>
      <w:spacing w:val="3"/>
    </w:rPr>
  </w:style>
  <w:style w:type="paragraph" w:styleId="Heading5">
    <w:name w:val="heading 5"/>
    <w:basedOn w:val="Heading1"/>
    <w:next w:val="Normal"/>
    <w:rsid w:val="001013E9"/>
    <w:pPr>
      <w:jc w:val="center"/>
      <w:outlineLvl w:val="4"/>
    </w:pPr>
    <w:rPr>
      <w:b/>
      <w:sz w:val="28"/>
      <w:szCs w:val="28"/>
    </w:rPr>
  </w:style>
  <w:style w:type="paragraph" w:styleId="Heading6">
    <w:name w:val="heading 6"/>
    <w:basedOn w:val="Normal"/>
    <w:next w:val="Normal"/>
    <w:rsid w:val="003F3A22"/>
    <w:pPr>
      <w:spacing w:before="240" w:after="60"/>
      <w:outlineLvl w:val="5"/>
    </w:pPr>
    <w:rPr>
      <w:b/>
      <w:bCs/>
      <w:szCs w:val="22"/>
    </w:rPr>
  </w:style>
  <w:style w:type="paragraph" w:styleId="Heading7">
    <w:name w:val="heading 7"/>
    <w:basedOn w:val="Normal"/>
    <w:next w:val="Normal"/>
    <w:rsid w:val="003F3A22"/>
    <w:pPr>
      <w:spacing w:before="240" w:after="60"/>
      <w:outlineLvl w:val="6"/>
    </w:p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3F3A2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3F3A22"/>
    <w:rPr>
      <w:rFonts w:ascii="Calibri" w:hAnsi="Calibri" w:cs="Arial"/>
      <w:sz w:val="22"/>
      <w:szCs w:val="24"/>
      <w:lang w:eastAsia="en-US"/>
    </w:rPr>
  </w:style>
  <w:style w:type="paragraph" w:customStyle="1" w:styleId="Bullet2">
    <w:name w:val="_Bullet2"/>
    <w:basedOn w:val="Bullet"/>
    <w:qFormat/>
    <w:rsid w:val="00613B7F"/>
    <w:pPr>
      <w:numPr>
        <w:ilvl w:val="1"/>
        <w:numId w:val="45"/>
      </w:numPr>
    </w:p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613B7F"/>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613B7F"/>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37"/>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link w:val="BodyTextChar"/>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613B7F"/>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BD0C71"/>
    <w:pPr>
      <w:numPr>
        <w:numId w:val="39"/>
      </w:numPr>
      <w:tabs>
        <w:tab w:val="clear" w:pos="360"/>
        <w:tab w:val="left" w:pos="567"/>
      </w:tabs>
      <w:ind w:left="170" w:hanging="170"/>
    </w:pPr>
    <w:rPr>
      <w:rFonts w:cs="Arial"/>
    </w:rPr>
  </w:style>
  <w:style w:type="paragraph" w:styleId="ListBullet2">
    <w:name w:val="List Bullet 2"/>
    <w:basedOn w:val="Normal"/>
    <w:qFormat/>
    <w:rsid w:val="00DB3698"/>
    <w:pPr>
      <w:numPr>
        <w:numId w:val="41"/>
      </w:numPr>
      <w:tabs>
        <w:tab w:val="left" w:pos="340"/>
      </w:tabs>
      <w:spacing w:after="100"/>
      <w:ind w:left="340" w:hanging="170"/>
    </w:pPr>
  </w:style>
  <w:style w:type="paragraph" w:styleId="ListBullet3">
    <w:name w:val="List Bullet 3"/>
    <w:basedOn w:val="Normal"/>
    <w:qFormat/>
    <w:rsid w:val="00613B7F"/>
    <w:pPr>
      <w:numPr>
        <w:numId w:val="42"/>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B60892"/>
    <w:pPr>
      <w:tabs>
        <w:tab w:val="left" w:pos="284"/>
      </w:tabs>
      <w:ind w:left="284" w:hanging="284"/>
    </w:pPr>
  </w:style>
  <w:style w:type="paragraph" w:styleId="ListNumber2">
    <w:name w:val="List Number 2"/>
    <w:basedOn w:val="Normal"/>
    <w:uiPriority w:val="1"/>
    <w:qFormat/>
    <w:rsid w:val="00613B7F"/>
    <w:pPr>
      <w:numPr>
        <w:numId w:val="43"/>
      </w:numPr>
    </w:pPr>
  </w:style>
  <w:style w:type="paragraph" w:styleId="ListNumber3">
    <w:name w:val="List Number 3"/>
    <w:basedOn w:val="Normal"/>
    <w:uiPriority w:val="1"/>
    <w:qFormat/>
    <w:rsid w:val="00613B7F"/>
    <w:pPr>
      <w:numPr>
        <w:numId w:val="44"/>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13B7F"/>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qFormat/>
    <w:rsid w:val="00613B7F"/>
    <w:pPr>
      <w:tabs>
        <w:tab w:val="left" w:pos="284"/>
      </w:tabs>
      <w:spacing w:after="40"/>
      <w:ind w:left="284" w:hanging="284"/>
    </w:pPr>
    <w:rPr>
      <w:sz w:val="18"/>
      <w:szCs w:val="20"/>
    </w:rPr>
  </w:style>
  <w:style w:type="character" w:customStyle="1" w:styleId="FootnoteTextChar">
    <w:name w:val="Footnote Text Char"/>
    <w:link w:val="FootnoteText"/>
    <w:rsid w:val="00613B7F"/>
    <w:rPr>
      <w:rFonts w:ascii="Calibri" w:hAnsi="Calibri"/>
      <w:sz w:val="18"/>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613B7F"/>
    <w:pPr>
      <w:ind w:left="720"/>
      <w:contextualSpacing/>
    </w:pPr>
  </w:style>
  <w:style w:type="character" w:customStyle="1" w:styleId="Emphasis-Bold">
    <w:name w:val="Emphasis - Bold"/>
    <w:qFormat/>
    <w:rsid w:val="00613B7F"/>
    <w:rPr>
      <w:rFonts w:ascii="Arial" w:hAnsi="Arial" w:cs="Arial"/>
      <w:b/>
      <w:color w:val="000000"/>
    </w:rPr>
  </w:style>
  <w:style w:type="paragraph" w:customStyle="1" w:styleId="Indent-05hangingPM">
    <w:name w:val="Indent - 0.5 hanging (PM)"/>
    <w:basedOn w:val="Normal"/>
    <w:qFormat/>
    <w:rsid w:val="00613B7F"/>
    <w:pPr>
      <w:ind w:left="709" w:hanging="709"/>
    </w:pPr>
  </w:style>
  <w:style w:type="character" w:customStyle="1" w:styleId="Emphasis-Italics">
    <w:name w:val="Emphasis - Italics"/>
    <w:qFormat/>
    <w:rsid w:val="00613B7F"/>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line="250" w:lineRule="atLeast"/>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Indent-05cmhangingpolicy">
    <w:name w:val="Indent - 0.5 cm hanging (policy)"/>
    <w:basedOn w:val="Normal"/>
    <w:qFormat/>
    <w:rsid w:val="00613B7F"/>
    <w:pPr>
      <w:tabs>
        <w:tab w:val="left" w:pos="284"/>
        <w:tab w:val="left" w:pos="567"/>
      </w:tabs>
      <w:spacing w:before="100" w:after="100" w:line="260" w:lineRule="atLeast"/>
      <w:ind w:left="284" w:hanging="284"/>
    </w:pPr>
    <w:rPr>
      <w:rFonts w:ascii="Arial" w:hAnsi="Arial"/>
      <w:color w:val="1C1C1C"/>
      <w:sz w:val="18"/>
      <w:szCs w:val="18"/>
      <w:lang w:eastAsia="en-AU"/>
    </w:rPr>
  </w:style>
  <w:style w:type="paragraph" w:customStyle="1" w:styleId="Toptitle">
    <w:name w:val="Top title"/>
    <w:basedOn w:val="CertHBWhite"/>
    <w:uiPriority w:val="99"/>
    <w:qFormat/>
    <w:rsid w:val="00613B7F"/>
    <w:pPr>
      <w:framePr w:hSpace="180" w:wrap="around" w:vAnchor="page" w:hAnchor="margin" w:y="1164"/>
      <w:spacing w:before="100" w:after="300" w:line="240" w:lineRule="auto"/>
    </w:pPr>
    <w:rPr>
      <w:sz w:val="68"/>
      <w:szCs w:val="68"/>
    </w:rPr>
  </w:style>
  <w:style w:type="paragraph" w:customStyle="1" w:styleId="Topsubtitle">
    <w:name w:val="Top subtitle"/>
    <w:basedOn w:val="CertHBWhite"/>
    <w:uiPriority w:val="99"/>
    <w:qFormat/>
    <w:rsid w:val="00613B7F"/>
    <w:pPr>
      <w:framePr w:hSpace="180" w:wrap="around" w:vAnchor="page" w:hAnchor="margin" w:y="1164"/>
      <w:spacing w:before="200" w:line="22" w:lineRule="atLeast"/>
    </w:pPr>
    <w:rPr>
      <w:sz w:val="52"/>
      <w:szCs w:val="52"/>
    </w:rPr>
  </w:style>
  <w:style w:type="paragraph" w:customStyle="1" w:styleId="Titlesubsubheading">
    <w:name w:val="Title subsub heading."/>
    <w:basedOn w:val="CertHDWhite"/>
    <w:uiPriority w:val="99"/>
    <w:qFormat/>
    <w:rsid w:val="00613B7F"/>
    <w:rPr>
      <w:sz w:val="32"/>
      <w:szCs w:val="32"/>
    </w:rPr>
  </w:style>
  <w:style w:type="character" w:customStyle="1" w:styleId="Heading2Char">
    <w:name w:val="Heading 2 Char"/>
    <w:basedOn w:val="DefaultParagraphFont"/>
    <w:link w:val="Heading2"/>
    <w:rsid w:val="00BD0C71"/>
    <w:rPr>
      <w:rFonts w:asciiTheme="minorHAnsi" w:hAnsiTheme="minorHAnsi" w:cs="Arial"/>
      <w:b/>
      <w:bCs/>
      <w:iCs/>
      <w:color w:val="228591"/>
      <w:sz w:val="25"/>
      <w:szCs w:val="28"/>
      <w:lang w:eastAsia="en-US"/>
    </w:rPr>
  </w:style>
  <w:style w:type="paragraph" w:customStyle="1" w:styleId="shadedH1">
    <w:name w:val="shaded H1"/>
    <w:basedOn w:val="Heading1"/>
    <w:link w:val="shadedH1Char"/>
    <w:uiPriority w:val="99"/>
    <w:rsid w:val="00BD0C71"/>
    <w:pPr>
      <w:shd w:val="clear" w:color="auto" w:fill="E1EBF7" w:themeFill="text2" w:themeFillTint="1A"/>
      <w:spacing w:before="240"/>
    </w:pPr>
    <w:rPr>
      <w:szCs w:val="40"/>
    </w:rPr>
  </w:style>
  <w:style w:type="character" w:customStyle="1" w:styleId="shadedH1Char">
    <w:name w:val="shaded H1 Char"/>
    <w:basedOn w:val="Heading2Char"/>
    <w:link w:val="shadedH1"/>
    <w:uiPriority w:val="99"/>
    <w:rsid w:val="00BD0C71"/>
    <w:rPr>
      <w:rFonts w:ascii="Calibri" w:hAnsi="Calibri" w:cs="Arial"/>
      <w:b w:val="0"/>
      <w:bCs/>
      <w:iCs w:val="0"/>
      <w:color w:val="228591"/>
      <w:kern w:val="32"/>
      <w:sz w:val="37"/>
      <w:szCs w:val="40"/>
      <w:shd w:val="clear" w:color="auto" w:fill="E1EBF7" w:themeFill="text2" w:themeFillTint="1A"/>
      <w:lang w:eastAsia="en-US"/>
    </w:rPr>
  </w:style>
  <w:style w:type="character" w:customStyle="1" w:styleId="BodyTextChar">
    <w:name w:val="Body Text Char"/>
    <w:link w:val="BodyText"/>
    <w:semiHidden/>
    <w:rsid w:val="00BD0C71"/>
    <w:rPr>
      <w:rFonts w:ascii="Calibri" w:hAnsi="Calibri"/>
      <w:sz w:val="21"/>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qFormat="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qFormat="1"/>
    <w:lsdException w:name="List Bullet 3" w:qFormat="1"/>
    <w:lsdException w:name="List Number 2" w:uiPriority="1" w:qFormat="1"/>
    <w:lsdException w:name="List Number 3" w:uiPriority="1" w:qFormat="1"/>
    <w:lsdException w:name="Title"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BD0C71"/>
    <w:pPr>
      <w:tabs>
        <w:tab w:val="left" w:pos="170"/>
      </w:tabs>
      <w:spacing w:after="113" w:line="240" w:lineRule="atLeast"/>
    </w:pPr>
    <w:rPr>
      <w:rFonts w:ascii="Calibri" w:hAnsi="Calibri"/>
      <w:sz w:val="21"/>
      <w:szCs w:val="24"/>
      <w:lang w:eastAsia="en-US"/>
    </w:rPr>
  </w:style>
  <w:style w:type="paragraph" w:styleId="Heading1">
    <w:name w:val="heading 1"/>
    <w:basedOn w:val="Normal"/>
    <w:next w:val="Normal"/>
    <w:qFormat/>
    <w:rsid w:val="00613B7F"/>
    <w:pPr>
      <w:keepNext/>
      <w:spacing w:before="200" w:after="120" w:line="264" w:lineRule="auto"/>
      <w:outlineLvl w:val="0"/>
    </w:pPr>
    <w:rPr>
      <w:rFonts w:cs="Arial"/>
      <w:bCs/>
      <w:color w:val="228591"/>
      <w:kern w:val="32"/>
      <w:sz w:val="37"/>
      <w:szCs w:val="32"/>
    </w:rPr>
  </w:style>
  <w:style w:type="paragraph" w:styleId="Heading2">
    <w:name w:val="heading 2"/>
    <w:basedOn w:val="Normal"/>
    <w:next w:val="Normal"/>
    <w:link w:val="Heading2Char"/>
    <w:qFormat/>
    <w:rsid w:val="00613B7F"/>
    <w:pPr>
      <w:keepNext/>
      <w:spacing w:before="200" w:after="120" w:line="300" w:lineRule="atLeast"/>
      <w:outlineLvl w:val="1"/>
    </w:pPr>
    <w:rPr>
      <w:rFonts w:asciiTheme="minorHAnsi" w:hAnsiTheme="minorHAnsi" w:cs="Arial"/>
      <w:b/>
      <w:bCs/>
      <w:iCs/>
      <w:color w:val="228591"/>
      <w:sz w:val="25"/>
      <w:szCs w:val="28"/>
    </w:rPr>
  </w:style>
  <w:style w:type="paragraph" w:styleId="Heading3">
    <w:name w:val="heading 3"/>
    <w:basedOn w:val="Heading2"/>
    <w:next w:val="Normal"/>
    <w:qFormat/>
    <w:rsid w:val="00613B7F"/>
    <w:pPr>
      <w:spacing w:before="140" w:after="100"/>
      <w:outlineLvl w:val="2"/>
    </w:pPr>
    <w:rPr>
      <w:i/>
      <w:sz w:val="22"/>
      <w:szCs w:val="23"/>
    </w:rPr>
  </w:style>
  <w:style w:type="paragraph" w:styleId="Heading4">
    <w:name w:val="heading 4"/>
    <w:basedOn w:val="Heading1"/>
    <w:next w:val="Normal"/>
    <w:rsid w:val="001013E9"/>
    <w:pPr>
      <w:spacing w:after="400"/>
      <w:jc w:val="center"/>
      <w:outlineLvl w:val="3"/>
    </w:pPr>
    <w:rPr>
      <w:b/>
      <w:spacing w:val="3"/>
    </w:rPr>
  </w:style>
  <w:style w:type="paragraph" w:styleId="Heading5">
    <w:name w:val="heading 5"/>
    <w:basedOn w:val="Heading1"/>
    <w:next w:val="Normal"/>
    <w:rsid w:val="001013E9"/>
    <w:pPr>
      <w:jc w:val="center"/>
      <w:outlineLvl w:val="4"/>
    </w:pPr>
    <w:rPr>
      <w:b/>
      <w:sz w:val="28"/>
      <w:szCs w:val="28"/>
    </w:rPr>
  </w:style>
  <w:style w:type="paragraph" w:styleId="Heading6">
    <w:name w:val="heading 6"/>
    <w:basedOn w:val="Normal"/>
    <w:next w:val="Normal"/>
    <w:rsid w:val="003F3A22"/>
    <w:pPr>
      <w:spacing w:before="240" w:after="60"/>
      <w:outlineLvl w:val="5"/>
    </w:pPr>
    <w:rPr>
      <w:b/>
      <w:bCs/>
      <w:szCs w:val="22"/>
    </w:rPr>
  </w:style>
  <w:style w:type="paragraph" w:styleId="Heading7">
    <w:name w:val="heading 7"/>
    <w:basedOn w:val="Normal"/>
    <w:next w:val="Normal"/>
    <w:rsid w:val="003F3A22"/>
    <w:pPr>
      <w:spacing w:before="240" w:after="60"/>
      <w:outlineLvl w:val="6"/>
    </w:p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3F3A2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3F3A22"/>
    <w:rPr>
      <w:rFonts w:ascii="Calibri" w:hAnsi="Calibri" w:cs="Arial"/>
      <w:sz w:val="22"/>
      <w:szCs w:val="24"/>
      <w:lang w:eastAsia="en-US"/>
    </w:rPr>
  </w:style>
  <w:style w:type="paragraph" w:customStyle="1" w:styleId="Bullet2">
    <w:name w:val="_Bullet2"/>
    <w:basedOn w:val="Bullet"/>
    <w:qFormat/>
    <w:rsid w:val="00613B7F"/>
    <w:pPr>
      <w:numPr>
        <w:ilvl w:val="1"/>
        <w:numId w:val="45"/>
      </w:numPr>
    </w:p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613B7F"/>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613B7F"/>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37"/>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link w:val="BodyTextChar"/>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613B7F"/>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BD0C71"/>
    <w:pPr>
      <w:numPr>
        <w:numId w:val="39"/>
      </w:numPr>
      <w:tabs>
        <w:tab w:val="clear" w:pos="360"/>
        <w:tab w:val="left" w:pos="567"/>
      </w:tabs>
      <w:ind w:left="170" w:hanging="170"/>
    </w:pPr>
    <w:rPr>
      <w:rFonts w:cs="Arial"/>
    </w:rPr>
  </w:style>
  <w:style w:type="paragraph" w:styleId="ListBullet2">
    <w:name w:val="List Bullet 2"/>
    <w:basedOn w:val="Normal"/>
    <w:qFormat/>
    <w:rsid w:val="00DB3698"/>
    <w:pPr>
      <w:numPr>
        <w:numId w:val="41"/>
      </w:numPr>
      <w:tabs>
        <w:tab w:val="left" w:pos="340"/>
      </w:tabs>
      <w:spacing w:after="100"/>
      <w:ind w:left="340" w:hanging="170"/>
    </w:pPr>
  </w:style>
  <w:style w:type="paragraph" w:styleId="ListBullet3">
    <w:name w:val="List Bullet 3"/>
    <w:basedOn w:val="Normal"/>
    <w:qFormat/>
    <w:rsid w:val="00613B7F"/>
    <w:pPr>
      <w:numPr>
        <w:numId w:val="42"/>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B60892"/>
    <w:pPr>
      <w:tabs>
        <w:tab w:val="left" w:pos="284"/>
      </w:tabs>
      <w:ind w:left="284" w:hanging="284"/>
    </w:pPr>
  </w:style>
  <w:style w:type="paragraph" w:styleId="ListNumber2">
    <w:name w:val="List Number 2"/>
    <w:basedOn w:val="Normal"/>
    <w:uiPriority w:val="1"/>
    <w:qFormat/>
    <w:rsid w:val="00613B7F"/>
    <w:pPr>
      <w:numPr>
        <w:numId w:val="43"/>
      </w:numPr>
    </w:pPr>
  </w:style>
  <w:style w:type="paragraph" w:styleId="ListNumber3">
    <w:name w:val="List Number 3"/>
    <w:basedOn w:val="Normal"/>
    <w:uiPriority w:val="1"/>
    <w:qFormat/>
    <w:rsid w:val="00613B7F"/>
    <w:pPr>
      <w:numPr>
        <w:numId w:val="44"/>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13B7F"/>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qFormat/>
    <w:rsid w:val="00613B7F"/>
    <w:pPr>
      <w:tabs>
        <w:tab w:val="left" w:pos="284"/>
      </w:tabs>
      <w:spacing w:after="40"/>
      <w:ind w:left="284" w:hanging="284"/>
    </w:pPr>
    <w:rPr>
      <w:sz w:val="18"/>
      <w:szCs w:val="20"/>
    </w:rPr>
  </w:style>
  <w:style w:type="character" w:customStyle="1" w:styleId="FootnoteTextChar">
    <w:name w:val="Footnote Text Char"/>
    <w:link w:val="FootnoteText"/>
    <w:rsid w:val="00613B7F"/>
    <w:rPr>
      <w:rFonts w:ascii="Calibri" w:hAnsi="Calibri"/>
      <w:sz w:val="18"/>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613B7F"/>
    <w:pPr>
      <w:ind w:left="720"/>
      <w:contextualSpacing/>
    </w:pPr>
  </w:style>
  <w:style w:type="character" w:customStyle="1" w:styleId="Emphasis-Bold">
    <w:name w:val="Emphasis - Bold"/>
    <w:qFormat/>
    <w:rsid w:val="00613B7F"/>
    <w:rPr>
      <w:rFonts w:ascii="Arial" w:hAnsi="Arial" w:cs="Arial"/>
      <w:b/>
      <w:color w:val="000000"/>
    </w:rPr>
  </w:style>
  <w:style w:type="paragraph" w:customStyle="1" w:styleId="Indent-05hangingPM">
    <w:name w:val="Indent - 0.5 hanging (PM)"/>
    <w:basedOn w:val="Normal"/>
    <w:qFormat/>
    <w:rsid w:val="00613B7F"/>
    <w:pPr>
      <w:ind w:left="709" w:hanging="709"/>
    </w:pPr>
  </w:style>
  <w:style w:type="character" w:customStyle="1" w:styleId="Emphasis-Italics">
    <w:name w:val="Emphasis - Italics"/>
    <w:qFormat/>
    <w:rsid w:val="00613B7F"/>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line="250" w:lineRule="atLeast"/>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Indent-05cmhangingpolicy">
    <w:name w:val="Indent - 0.5 cm hanging (policy)"/>
    <w:basedOn w:val="Normal"/>
    <w:qFormat/>
    <w:rsid w:val="00613B7F"/>
    <w:pPr>
      <w:tabs>
        <w:tab w:val="left" w:pos="284"/>
        <w:tab w:val="left" w:pos="567"/>
      </w:tabs>
      <w:spacing w:before="100" w:after="100" w:line="260" w:lineRule="atLeast"/>
      <w:ind w:left="284" w:hanging="284"/>
    </w:pPr>
    <w:rPr>
      <w:rFonts w:ascii="Arial" w:hAnsi="Arial"/>
      <w:color w:val="1C1C1C"/>
      <w:sz w:val="18"/>
      <w:szCs w:val="18"/>
      <w:lang w:eastAsia="en-AU"/>
    </w:rPr>
  </w:style>
  <w:style w:type="paragraph" w:customStyle="1" w:styleId="Toptitle">
    <w:name w:val="Top title"/>
    <w:basedOn w:val="CertHBWhite"/>
    <w:uiPriority w:val="99"/>
    <w:qFormat/>
    <w:rsid w:val="00613B7F"/>
    <w:pPr>
      <w:framePr w:hSpace="180" w:wrap="around" w:vAnchor="page" w:hAnchor="margin" w:y="1164"/>
      <w:spacing w:before="100" w:after="300" w:line="240" w:lineRule="auto"/>
    </w:pPr>
    <w:rPr>
      <w:sz w:val="68"/>
      <w:szCs w:val="68"/>
    </w:rPr>
  </w:style>
  <w:style w:type="paragraph" w:customStyle="1" w:styleId="Topsubtitle">
    <w:name w:val="Top subtitle"/>
    <w:basedOn w:val="CertHBWhite"/>
    <w:uiPriority w:val="99"/>
    <w:qFormat/>
    <w:rsid w:val="00613B7F"/>
    <w:pPr>
      <w:framePr w:hSpace="180" w:wrap="around" w:vAnchor="page" w:hAnchor="margin" w:y="1164"/>
      <w:spacing w:before="200" w:line="22" w:lineRule="atLeast"/>
    </w:pPr>
    <w:rPr>
      <w:sz w:val="52"/>
      <w:szCs w:val="52"/>
    </w:rPr>
  </w:style>
  <w:style w:type="paragraph" w:customStyle="1" w:styleId="Titlesubsubheading">
    <w:name w:val="Title subsub heading."/>
    <w:basedOn w:val="CertHDWhite"/>
    <w:uiPriority w:val="99"/>
    <w:qFormat/>
    <w:rsid w:val="00613B7F"/>
    <w:rPr>
      <w:sz w:val="32"/>
      <w:szCs w:val="32"/>
    </w:rPr>
  </w:style>
  <w:style w:type="character" w:customStyle="1" w:styleId="Heading2Char">
    <w:name w:val="Heading 2 Char"/>
    <w:basedOn w:val="DefaultParagraphFont"/>
    <w:link w:val="Heading2"/>
    <w:rsid w:val="00BD0C71"/>
    <w:rPr>
      <w:rFonts w:asciiTheme="minorHAnsi" w:hAnsiTheme="minorHAnsi" w:cs="Arial"/>
      <w:b/>
      <w:bCs/>
      <w:iCs/>
      <w:color w:val="228591"/>
      <w:sz w:val="25"/>
      <w:szCs w:val="28"/>
      <w:lang w:eastAsia="en-US"/>
    </w:rPr>
  </w:style>
  <w:style w:type="paragraph" w:customStyle="1" w:styleId="shadedH1">
    <w:name w:val="shaded H1"/>
    <w:basedOn w:val="Heading1"/>
    <w:link w:val="shadedH1Char"/>
    <w:uiPriority w:val="99"/>
    <w:rsid w:val="00BD0C71"/>
    <w:pPr>
      <w:shd w:val="clear" w:color="auto" w:fill="E1EBF7" w:themeFill="text2" w:themeFillTint="1A"/>
      <w:spacing w:before="240"/>
    </w:pPr>
    <w:rPr>
      <w:szCs w:val="40"/>
    </w:rPr>
  </w:style>
  <w:style w:type="character" w:customStyle="1" w:styleId="shadedH1Char">
    <w:name w:val="shaded H1 Char"/>
    <w:basedOn w:val="Heading2Char"/>
    <w:link w:val="shadedH1"/>
    <w:uiPriority w:val="99"/>
    <w:rsid w:val="00BD0C71"/>
    <w:rPr>
      <w:rFonts w:ascii="Calibri" w:hAnsi="Calibri" w:cs="Arial"/>
      <w:b w:val="0"/>
      <w:bCs/>
      <w:iCs w:val="0"/>
      <w:color w:val="228591"/>
      <w:kern w:val="32"/>
      <w:sz w:val="37"/>
      <w:szCs w:val="40"/>
      <w:shd w:val="clear" w:color="auto" w:fill="E1EBF7" w:themeFill="text2" w:themeFillTint="1A"/>
      <w:lang w:eastAsia="en-US"/>
    </w:rPr>
  </w:style>
  <w:style w:type="character" w:customStyle="1" w:styleId="BodyTextChar">
    <w:name w:val="Body Text Char"/>
    <w:link w:val="BodyText"/>
    <w:semiHidden/>
    <w:rsid w:val="00BD0C71"/>
    <w:rPr>
      <w:rFonts w:ascii="Calibri" w:hAnsi="Calibri"/>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onsumer.vic.gov.au" TargetMode="External"/><Relationship Id="rId26" Type="http://schemas.openxmlformats.org/officeDocument/2006/relationships/hyperlink" Target="mailto:customer.service@delwp.vic.gov.au" TargetMode="External"/><Relationship Id="rId3" Type="http://schemas.openxmlformats.org/officeDocument/2006/relationships/styles" Target="styles.xml"/><Relationship Id="rId21" Type="http://schemas.openxmlformats.org/officeDocument/2006/relationships/hyperlink" Target="http://www.relayservice.com.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delwp.vic.gov.au/onboard" TargetMode="External"/><Relationship Id="rId25" Type="http://schemas.openxmlformats.org/officeDocument/2006/relationships/hyperlink" Target="http://creativecommons.org/licenses/by/4.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epi.vic.gov.au/about-us/boards-and-governance/on-board-governance-guides-and-resources/conflict-of-interest" TargetMode="External"/><Relationship Id="rId20" Type="http://schemas.openxmlformats.org/officeDocument/2006/relationships/hyperlink" Target="mailto:customer.service@delwp.vic.gov.au" TargetMode="External"/><Relationship Id="rId29" Type="http://schemas.openxmlformats.org/officeDocument/2006/relationships/hyperlink" Target="http://www.delwp.vic.gov.au/onboar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sa.vic.gov.au/products/view-products/codes-of-conduct.html" TargetMode="External"/><Relationship Id="rId23" Type="http://schemas.openxmlformats.org/officeDocument/2006/relationships/hyperlink" Target="http://www.delwp.vic.gov.au/onboard" TargetMode="External"/><Relationship Id="rId28" Type="http://schemas.openxmlformats.org/officeDocument/2006/relationships/hyperlink" Target="http://www.delwp.vic.gov.au" TargetMode="External"/><Relationship Id="rId10" Type="http://schemas.openxmlformats.org/officeDocument/2006/relationships/header" Target="header2.xml"/><Relationship Id="rId19" Type="http://schemas.openxmlformats.org/officeDocument/2006/relationships/hyperlink" Target="http://www.ssa.vic.gov.au" TargetMode="External"/><Relationship Id="rId31" Type="http://schemas.openxmlformats.org/officeDocument/2006/relationships/hyperlink" Target="http://creativecommons.org/licenses/by/4.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delwp.vic.gov.au" TargetMode="External"/><Relationship Id="rId27" Type="http://schemas.openxmlformats.org/officeDocument/2006/relationships/hyperlink" Target="http://www.relayservice.com.au" TargetMode="External"/><Relationship Id="rId30"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FAF4A-680E-4332-9F0C-EFEF54D5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3</Pages>
  <Words>1224</Words>
  <Characters>7293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2015-09-08T07:36:00Z</dcterms:created>
  <dcterms:modified xsi:type="dcterms:W3CDTF">2015-09-10T00:34:00Z</dcterms:modified>
</cp:coreProperties>
</file>