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76" w:tblpY="1164"/>
        <w:tblW w:w="10774" w:type="dxa"/>
        <w:tblLook w:val="01E0" w:firstRow="1" w:lastRow="1" w:firstColumn="1" w:lastColumn="1" w:noHBand="0" w:noVBand="0"/>
      </w:tblPr>
      <w:tblGrid>
        <w:gridCol w:w="10774"/>
      </w:tblGrid>
      <w:tr w:rsidR="00EA2B53" w:rsidRPr="00F74678" w:rsidTr="00622079">
        <w:trPr>
          <w:trHeight w:hRule="exact" w:val="2705"/>
        </w:trPr>
        <w:tc>
          <w:tcPr>
            <w:tcW w:w="10774" w:type="dxa"/>
            <w:shd w:val="clear" w:color="auto" w:fill="auto"/>
          </w:tcPr>
          <w:p w:rsidR="00EA2B53" w:rsidRPr="00FE1A8C" w:rsidRDefault="00622079" w:rsidP="00622079">
            <w:pPr>
              <w:pStyle w:val="Toptitle"/>
              <w:framePr w:hSpace="0" w:wrap="auto" w:vAnchor="margin" w:hAnchor="text" w:yAlign="inline"/>
              <w:rPr>
                <w:sz w:val="66"/>
                <w:szCs w:val="66"/>
              </w:rPr>
            </w:pPr>
            <w:r w:rsidRPr="00FE1A8C">
              <w:rPr>
                <w:sz w:val="66"/>
                <w:szCs w:val="66"/>
              </w:rPr>
              <w:t>Terms and c</w:t>
            </w:r>
            <w:r w:rsidR="00B76106" w:rsidRPr="00FE1A8C">
              <w:rPr>
                <w:sz w:val="66"/>
                <w:szCs w:val="66"/>
              </w:rPr>
              <w:t xml:space="preserve">onditions of </w:t>
            </w:r>
            <w:r w:rsidRPr="00FE1A8C">
              <w:rPr>
                <w:sz w:val="66"/>
                <w:szCs w:val="66"/>
              </w:rPr>
              <w:t>a</w:t>
            </w:r>
            <w:r w:rsidR="005D3C84" w:rsidRPr="00FE1A8C">
              <w:rPr>
                <w:sz w:val="66"/>
                <w:szCs w:val="66"/>
              </w:rPr>
              <w:t>ppointment</w:t>
            </w:r>
          </w:p>
          <w:p w:rsidR="00EA2B53" w:rsidRPr="00C118CA" w:rsidRDefault="00EA2B53" w:rsidP="00622079">
            <w:pPr>
              <w:pStyle w:val="Topsubtitle"/>
              <w:framePr w:hSpace="0" w:wrap="auto" w:vAnchor="margin" w:hAnchor="text" w:yAlign="inline"/>
              <w:rPr>
                <w:sz w:val="51"/>
                <w:szCs w:val="51"/>
              </w:rPr>
            </w:pPr>
            <w:r w:rsidRPr="00C118CA">
              <w:rPr>
                <w:noProof/>
                <w:sz w:val="51"/>
                <w:szCs w:val="51"/>
                <w:lang w:eastAsia="en-AU"/>
              </w:rPr>
              <mc:AlternateContent>
                <mc:Choice Requires="wps">
                  <w:drawing>
                    <wp:anchor distT="0" distB="0" distL="114300" distR="114300" simplePos="0" relativeHeight="251661824" behindDoc="0" locked="0" layoutInCell="1" allowOverlap="1" wp14:anchorId="66BCCF1E" wp14:editId="74629EEB">
                      <wp:simplePos x="0" y="0"/>
                      <wp:positionH relativeFrom="column">
                        <wp:posOffset>-111820</wp:posOffset>
                      </wp:positionH>
                      <wp:positionV relativeFrom="paragraph">
                        <wp:posOffset>781685</wp:posOffset>
                      </wp:positionV>
                      <wp:extent cx="6478173"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17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 xml:space="preserve">for </w:t>
                                  </w:r>
                                  <w:r w:rsidR="00C118CA">
                                    <w:rPr>
                                      <w:sz w:val="32"/>
                                      <w:szCs w:val="32"/>
                                    </w:rPr>
                                    <w:t>the Victorian Coastal Council and regional coastal boards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pt;margin-top:61.55pt;width:510.1pt;height:2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mztw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" filled="f" stroked="f">
                      <v:textbo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 xml:space="preserve">for </w:t>
                            </w:r>
                            <w:r w:rsidR="00C118CA">
                              <w:rPr>
                                <w:sz w:val="32"/>
                                <w:szCs w:val="32"/>
                              </w:rPr>
                              <w:t>the Victorian Coastal Council and regional coastal boards</w:t>
                            </w:r>
                          </w:p>
                        </w:txbxContent>
                      </v:textbox>
                    </v:shape>
                  </w:pict>
                </mc:Fallback>
              </mc:AlternateContent>
            </w:r>
            <w:r w:rsidRPr="00C118CA">
              <w:rPr>
                <w:sz w:val="51"/>
                <w:szCs w:val="51"/>
              </w:rPr>
              <w:t>(</w:t>
            </w:r>
            <w:r w:rsidR="002308F6">
              <w:rPr>
                <w:sz w:val="51"/>
                <w:szCs w:val="51"/>
              </w:rPr>
              <w:t>2</w:t>
            </w:r>
            <w:bookmarkStart w:id="0" w:name="_GoBack"/>
            <w:bookmarkEnd w:id="0"/>
            <w:r w:rsidR="006767CB" w:rsidRPr="00C118CA">
              <w:rPr>
                <w:sz w:val="51"/>
                <w:szCs w:val="51"/>
              </w:rPr>
              <w:t xml:space="preserve">)  </w:t>
            </w:r>
            <w:r w:rsidR="00B76106" w:rsidRPr="00C118CA">
              <w:rPr>
                <w:sz w:val="51"/>
                <w:szCs w:val="51"/>
              </w:rPr>
              <w:t xml:space="preserve">Remuneration and </w:t>
            </w:r>
            <w:r w:rsidR="00C118CA" w:rsidRPr="00C118CA">
              <w:rPr>
                <w:sz w:val="51"/>
                <w:szCs w:val="51"/>
              </w:rPr>
              <w:t>expense</w:t>
            </w:r>
            <w:r w:rsidR="00B76106" w:rsidRPr="00C118CA">
              <w:rPr>
                <w:sz w:val="51"/>
                <w:szCs w:val="51"/>
              </w:rPr>
              <w:t xml:space="preserve">s – VCC </w:t>
            </w:r>
            <w:r w:rsidR="00C118CA" w:rsidRPr="00C118CA">
              <w:rPr>
                <w:sz w:val="51"/>
                <w:szCs w:val="51"/>
              </w:rPr>
              <w:t>and</w:t>
            </w:r>
            <w:r w:rsidR="00B76106" w:rsidRPr="00C118CA">
              <w:rPr>
                <w:sz w:val="51"/>
                <w:szCs w:val="51"/>
              </w:rPr>
              <w:t xml:space="preserve"> RCBs</w:t>
            </w:r>
          </w:p>
        </w:tc>
      </w:tr>
    </w:tbl>
    <w:p w:rsidR="002C12AF" w:rsidRDefault="002C12AF" w:rsidP="00EA2B53">
      <w:pPr>
        <w:spacing w:before="400"/>
      </w:pPr>
    </w:p>
    <w:p w:rsidR="00C618CF" w:rsidRDefault="000F67CA" w:rsidP="000F67CA">
      <w:pPr>
        <w:pStyle w:val="Body"/>
        <w:jc w:val="both"/>
        <w:rPr>
          <w:rFonts w:eastAsia="Calibri"/>
        </w:rPr>
      </w:pPr>
      <w:r>
        <w:rPr>
          <w:rFonts w:eastAsia="Calibri"/>
        </w:rPr>
        <w:t xml:space="preserve">This guidance </w:t>
      </w:r>
      <w:r w:rsidR="00FE4D34">
        <w:rPr>
          <w:rFonts w:eastAsia="Calibri"/>
        </w:rPr>
        <w:t xml:space="preserve">note </w:t>
      </w:r>
      <w:r>
        <w:rPr>
          <w:rFonts w:eastAsia="Calibri"/>
        </w:rPr>
        <w:t xml:space="preserve">is for use by board members of the Victorian Coastal Council (VCC) and </w:t>
      </w:r>
      <w:r w:rsidR="004C43AF">
        <w:rPr>
          <w:rFonts w:eastAsia="Calibri"/>
        </w:rPr>
        <w:t>Victoria’s three</w:t>
      </w:r>
      <w:r>
        <w:rPr>
          <w:rFonts w:eastAsia="Calibri"/>
        </w:rPr>
        <w:t xml:space="preserve"> regional coastal boards (RCBs).</w:t>
      </w:r>
      <w:r w:rsidR="00770113">
        <w:rPr>
          <w:rFonts w:eastAsia="Calibri"/>
        </w:rPr>
        <w:t xml:space="preserve">  </w:t>
      </w:r>
    </w:p>
    <w:p w:rsidR="000F67CA" w:rsidRDefault="00770113" w:rsidP="000F67CA">
      <w:pPr>
        <w:pStyle w:val="Body"/>
        <w:jc w:val="both"/>
        <w:rPr>
          <w:rFonts w:eastAsia="Calibri"/>
        </w:rPr>
      </w:pPr>
      <w:r>
        <w:rPr>
          <w:rFonts w:eastAsia="Calibri"/>
        </w:rPr>
        <w:t xml:space="preserve">The Department of Environment, Land, Water and Planning (DELWP) is responsible for </w:t>
      </w:r>
      <w:r w:rsidR="00C618CF">
        <w:rPr>
          <w:rFonts w:eastAsia="Calibri"/>
        </w:rPr>
        <w:t>the support</w:t>
      </w:r>
      <w:r w:rsidR="00142F9E">
        <w:rPr>
          <w:rFonts w:eastAsia="Calibri"/>
        </w:rPr>
        <w:t xml:space="preserve"> and oversight of the VCC and RC</w:t>
      </w:r>
      <w:r w:rsidR="00C618CF">
        <w:rPr>
          <w:rFonts w:eastAsia="Calibri"/>
        </w:rPr>
        <w:t xml:space="preserve">Bs on behalf of the </w:t>
      </w:r>
      <w:r w:rsidR="00C618CF" w:rsidRPr="00751716">
        <w:t xml:space="preserve">Minister </w:t>
      </w:r>
      <w:r w:rsidR="00C618CF">
        <w:t>for Environment, Climate Change and Water.</w:t>
      </w:r>
    </w:p>
    <w:p w:rsidR="00BD3DA8" w:rsidRPr="00A3042C" w:rsidRDefault="00BD3DA8" w:rsidP="00814108">
      <w:pPr>
        <w:spacing w:after="0"/>
      </w:pPr>
    </w:p>
    <w:p w:rsidR="00BD3DA8" w:rsidRDefault="00BD3DA8" w:rsidP="00814108">
      <w:pPr>
        <w:spacing w:after="0"/>
        <w:sectPr w:rsidR="00BD3DA8" w:rsidSect="00F96CFF">
          <w:headerReference w:type="default" r:id="rId9"/>
          <w:footerReference w:type="default" r:id="rId10"/>
          <w:headerReference w:type="first" r:id="rId11"/>
          <w:footerReference w:type="first" r:id="rId12"/>
          <w:pgSz w:w="11907" w:h="16840" w:code="9"/>
          <w:pgMar w:top="2268" w:right="567" w:bottom="851" w:left="1134" w:header="284" w:footer="1021" w:gutter="0"/>
          <w:cols w:space="284"/>
          <w:titlePg/>
          <w:docGrid w:linePitch="360"/>
        </w:sectPr>
      </w:pPr>
    </w:p>
    <w:p w:rsidR="000F67CA" w:rsidRDefault="00AE50C1" w:rsidP="00814108">
      <w:pPr>
        <w:pStyle w:val="HA"/>
        <w:spacing w:after="140"/>
        <w:rPr>
          <w:rFonts w:eastAsia="Calibri"/>
        </w:rPr>
      </w:pPr>
      <w:r>
        <w:rPr>
          <w:rFonts w:eastAsia="Calibri"/>
        </w:rPr>
        <w:lastRenderedPageBreak/>
        <w:t>Introduction</w:t>
      </w:r>
    </w:p>
    <w:p w:rsidR="000F67CA" w:rsidRPr="00751716" w:rsidRDefault="00F67E7D" w:rsidP="00A25E0D">
      <w:pPr>
        <w:pStyle w:val="Body"/>
        <w:spacing w:after="120"/>
        <w:jc w:val="both"/>
      </w:pPr>
      <w:r>
        <w:t>Under c</w:t>
      </w:r>
      <w:r w:rsidR="000F67CA" w:rsidRPr="00751716">
        <w:t xml:space="preserve">lause 3(1) of the Schedule to the </w:t>
      </w:r>
      <w:r w:rsidR="000F67CA" w:rsidRPr="00B92A9C">
        <w:rPr>
          <w:i/>
        </w:rPr>
        <w:t>Coastal Management Act 1995</w:t>
      </w:r>
      <w:r>
        <w:rPr>
          <w:i/>
        </w:rPr>
        <w:t xml:space="preserve"> </w:t>
      </w:r>
      <w:r w:rsidRPr="00F67E7D">
        <w:t>(the Act</w:t>
      </w:r>
      <w:r>
        <w:t>),</w:t>
      </w:r>
      <w:r w:rsidRPr="00F67E7D">
        <w:t xml:space="preserve"> </w:t>
      </w:r>
      <w:r w:rsidR="00FF6A7A">
        <w:t xml:space="preserve">members of the VCC and RCBs </w:t>
      </w:r>
      <w:r w:rsidR="000F67CA" w:rsidRPr="00751716">
        <w:t>who are not full-time e</w:t>
      </w:r>
      <w:r w:rsidR="00FF6A7A">
        <w:t xml:space="preserve">mployees of the public service </w:t>
      </w:r>
      <w:r w:rsidR="000F67CA" w:rsidRPr="00751716">
        <w:t xml:space="preserve">may receive remuneration and allowances as fixed by the Governor in Council. </w:t>
      </w:r>
    </w:p>
    <w:p w:rsidR="00770113" w:rsidRDefault="00770113" w:rsidP="00A25E0D">
      <w:pPr>
        <w:pStyle w:val="Body"/>
        <w:spacing w:after="120"/>
        <w:jc w:val="both"/>
      </w:pPr>
      <w:r>
        <w:t xml:space="preserve">The </w:t>
      </w:r>
      <w:hyperlink r:id="rId13" w:history="1">
        <w:r w:rsidR="000F67CA" w:rsidRPr="00770113">
          <w:rPr>
            <w:rStyle w:val="Hyperlink"/>
          </w:rPr>
          <w:t>Appointment and Remuneration Guidelines</w:t>
        </w:r>
      </w:hyperlink>
      <w:r w:rsidR="000F67CA" w:rsidRPr="00751716">
        <w:t xml:space="preserve"> </w:t>
      </w:r>
      <w:r>
        <w:t>issued by the Victoria</w:t>
      </w:r>
      <w:r w:rsidR="005D0398">
        <w:t>n G</w:t>
      </w:r>
      <w:r>
        <w:t xml:space="preserve">overnment </w:t>
      </w:r>
      <w:r w:rsidR="00C618CF">
        <w:t>are</w:t>
      </w:r>
      <w:r>
        <w:t xml:space="preserve"> the basis for determining</w:t>
      </w:r>
      <w:r w:rsidR="000F67CA" w:rsidRPr="00751716">
        <w:t xml:space="preserve"> the level of remuneration for appointments. </w:t>
      </w:r>
      <w:r>
        <w:t xml:space="preserve"> </w:t>
      </w:r>
      <w:r w:rsidR="000F67CA" w:rsidRPr="00751716">
        <w:t>The Minister makes recommendations to the Governor in Council about the sessional fee</w:t>
      </w:r>
      <w:r>
        <w:t>,</w:t>
      </w:r>
      <w:r w:rsidR="000F67CA" w:rsidRPr="00751716">
        <w:t xml:space="preserve"> based on the remuneration bands </w:t>
      </w:r>
      <w:r>
        <w:t xml:space="preserve">contained </w:t>
      </w:r>
      <w:r w:rsidR="000F67CA" w:rsidRPr="00751716">
        <w:t xml:space="preserve">in Schedules A to D of the Guidelines. </w:t>
      </w:r>
    </w:p>
    <w:p w:rsidR="00A25E0D" w:rsidRDefault="00A25E0D" w:rsidP="00A25E0D">
      <w:pPr>
        <w:pStyle w:val="Body"/>
        <w:spacing w:after="100"/>
        <w:jc w:val="both"/>
      </w:pPr>
      <w:r>
        <w:t>Under the Guidelines:</w:t>
      </w:r>
      <w:r w:rsidR="000F67CA" w:rsidRPr="00751716">
        <w:t xml:space="preserve"> </w:t>
      </w:r>
    </w:p>
    <w:p w:rsidR="00A25E0D" w:rsidRDefault="00C618CF" w:rsidP="00A25E0D">
      <w:pPr>
        <w:pStyle w:val="ListBullet"/>
        <w:spacing w:after="100" w:line="240" w:lineRule="atLeast"/>
        <w:ind w:left="0" w:firstLine="0"/>
        <w:jc w:val="both"/>
      </w:pPr>
      <w:r>
        <w:t xml:space="preserve">the </w:t>
      </w:r>
      <w:r w:rsidR="000F67CA" w:rsidRPr="00751716">
        <w:t xml:space="preserve">VCC is a Group B Band 1 (sessional) organisation </w:t>
      </w:r>
    </w:p>
    <w:p w:rsidR="000F67CA" w:rsidRPr="00751716" w:rsidRDefault="000F67CA" w:rsidP="00A25E0D">
      <w:pPr>
        <w:pStyle w:val="ListBullet"/>
      </w:pPr>
      <w:r w:rsidRPr="00751716">
        <w:t xml:space="preserve">RCBs are Group C Band 2 (sessional) organisations. </w:t>
      </w:r>
    </w:p>
    <w:p w:rsidR="00A055E6" w:rsidRPr="00A055E6" w:rsidRDefault="00A055E6" w:rsidP="000F67CA">
      <w:pPr>
        <w:pStyle w:val="Body"/>
        <w:jc w:val="both"/>
        <w:rPr>
          <w:rFonts w:asciiTheme="minorHAnsi" w:hAnsiTheme="minorHAnsi"/>
          <w:b/>
          <w:bCs/>
          <w:iCs/>
          <w:color w:val="228591"/>
          <w:sz w:val="25"/>
          <w:szCs w:val="28"/>
        </w:rPr>
      </w:pPr>
      <w:r w:rsidRPr="00A055E6">
        <w:rPr>
          <w:rFonts w:asciiTheme="minorHAnsi" w:hAnsiTheme="minorHAnsi"/>
          <w:b/>
          <w:bCs/>
          <w:iCs/>
          <w:color w:val="228591"/>
          <w:sz w:val="25"/>
          <w:szCs w:val="28"/>
        </w:rPr>
        <w:t xml:space="preserve">Rates </w:t>
      </w:r>
      <w:r>
        <w:rPr>
          <w:rFonts w:asciiTheme="minorHAnsi" w:hAnsiTheme="minorHAnsi"/>
          <w:b/>
          <w:bCs/>
          <w:iCs/>
          <w:color w:val="228591"/>
          <w:sz w:val="25"/>
          <w:szCs w:val="28"/>
        </w:rPr>
        <w:t>payable</w:t>
      </w:r>
    </w:p>
    <w:p w:rsidR="000F67CA" w:rsidRPr="00751716" w:rsidRDefault="000F67CA" w:rsidP="000F67CA">
      <w:pPr>
        <w:pStyle w:val="Body"/>
        <w:jc w:val="both"/>
      </w:pPr>
      <w:r>
        <w:t>For the period 22 September 2015 to 30 June 2018,</w:t>
      </w:r>
      <w:r w:rsidRPr="00751716">
        <w:t xml:space="preserve"> the Governor in Council has fixed remuneration and allowances for eligible members as:</w:t>
      </w:r>
    </w:p>
    <w:p w:rsidR="000F67CA" w:rsidRPr="00751716" w:rsidRDefault="00F5628F" w:rsidP="000F67CA">
      <w:pPr>
        <w:pStyle w:val="Body"/>
        <w:numPr>
          <w:ilvl w:val="0"/>
          <w:numId w:val="17"/>
        </w:numPr>
        <w:jc w:val="both"/>
      </w:pPr>
      <w:r>
        <w:rPr>
          <w:b/>
        </w:rPr>
        <w:t>VCC</w:t>
      </w:r>
      <w:r w:rsidR="00F57B07">
        <w:rPr>
          <w:b/>
        </w:rPr>
        <w:t xml:space="preserve">: </w:t>
      </w:r>
      <w:r>
        <w:t>r</w:t>
      </w:r>
      <w:r w:rsidR="000F67CA" w:rsidRPr="00751716">
        <w:t xml:space="preserve">emuneration </w:t>
      </w:r>
      <w:r>
        <w:t xml:space="preserve">per sitting day for the </w:t>
      </w:r>
      <w:r w:rsidR="000F67CA" w:rsidRPr="00751716">
        <w:t xml:space="preserve">chairperson </w:t>
      </w:r>
      <w:r>
        <w:t>is</w:t>
      </w:r>
      <w:r w:rsidR="00770113">
        <w:t xml:space="preserve"> $447 </w:t>
      </w:r>
      <w:r>
        <w:t>and</w:t>
      </w:r>
      <w:r w:rsidR="000F67CA" w:rsidRPr="00751716">
        <w:t xml:space="preserve"> for eligible members is $357.</w:t>
      </w:r>
      <w:r w:rsidR="000F67CA">
        <w:t xml:space="preserve"> </w:t>
      </w:r>
    </w:p>
    <w:p w:rsidR="000F67CA" w:rsidRPr="00751716" w:rsidRDefault="000161A2" w:rsidP="000F67CA">
      <w:pPr>
        <w:pStyle w:val="Body"/>
        <w:numPr>
          <w:ilvl w:val="0"/>
          <w:numId w:val="17"/>
        </w:numPr>
        <w:jc w:val="both"/>
      </w:pPr>
      <w:r>
        <w:rPr>
          <w:b/>
        </w:rPr>
        <w:t>RCB</w:t>
      </w:r>
      <w:r w:rsidR="00575F1C">
        <w:rPr>
          <w:b/>
        </w:rPr>
        <w:t>s</w:t>
      </w:r>
      <w:r w:rsidR="00F57B07">
        <w:rPr>
          <w:b/>
        </w:rPr>
        <w:t>:</w:t>
      </w:r>
      <w:r w:rsidR="00F57B07">
        <w:t xml:space="preserve"> </w:t>
      </w:r>
      <w:r>
        <w:t>r</w:t>
      </w:r>
      <w:r w:rsidRPr="00751716">
        <w:t xml:space="preserve">emuneration </w:t>
      </w:r>
      <w:r>
        <w:t xml:space="preserve">per sitting day for the </w:t>
      </w:r>
      <w:r w:rsidRPr="00751716">
        <w:t xml:space="preserve">chairperson </w:t>
      </w:r>
      <w:r>
        <w:t xml:space="preserve">is </w:t>
      </w:r>
      <w:r w:rsidR="00770113">
        <w:t xml:space="preserve">$313 </w:t>
      </w:r>
      <w:r>
        <w:t>and</w:t>
      </w:r>
      <w:r w:rsidR="000F67CA" w:rsidRPr="00751716">
        <w:t xml:space="preserve"> for eligible members is $205.</w:t>
      </w:r>
      <w:r w:rsidR="000F67CA">
        <w:t xml:space="preserve"> </w:t>
      </w:r>
    </w:p>
    <w:p w:rsidR="000F67CA" w:rsidRDefault="000F67CA" w:rsidP="000F67CA">
      <w:pPr>
        <w:pStyle w:val="Body"/>
        <w:numPr>
          <w:ilvl w:val="0"/>
          <w:numId w:val="17"/>
        </w:numPr>
        <w:jc w:val="both"/>
      </w:pPr>
      <w:r w:rsidRPr="00B92A9C">
        <w:rPr>
          <w:b/>
        </w:rPr>
        <w:t>VCC and RCBs</w:t>
      </w:r>
      <w:r w:rsidR="00F57B07">
        <w:rPr>
          <w:b/>
        </w:rPr>
        <w:t>:</w:t>
      </w:r>
      <w:r w:rsidR="000161A2">
        <w:t xml:space="preserve"> a</w:t>
      </w:r>
      <w:r w:rsidRPr="00751716">
        <w:t>ll members are entitled to be reimbursed for reasonable expenses incurred</w:t>
      </w:r>
      <w:r w:rsidR="00BC14B5">
        <w:t>.  The rate and conditions of reimbursement are</w:t>
      </w:r>
      <w:r w:rsidRPr="00751716">
        <w:t xml:space="preserve"> </w:t>
      </w:r>
      <w:r w:rsidR="00CC6996">
        <w:t xml:space="preserve">set as </w:t>
      </w:r>
      <w:r w:rsidRPr="00751716">
        <w:t xml:space="preserve">consistent with </w:t>
      </w:r>
      <w:r w:rsidR="00BC14B5">
        <w:t>those</w:t>
      </w:r>
      <w:r w:rsidR="00770113">
        <w:t xml:space="preserve"> for </w:t>
      </w:r>
      <w:r w:rsidR="00C618CF">
        <w:t>DELWP employees.</w:t>
      </w:r>
    </w:p>
    <w:p w:rsidR="000F67CA" w:rsidRPr="00575F1C" w:rsidRDefault="00575F1C" w:rsidP="00585762">
      <w:pPr>
        <w:spacing w:after="140"/>
      </w:pPr>
      <w:r>
        <w:t>T</w:t>
      </w:r>
      <w:r w:rsidRPr="00B92A9C">
        <w:t xml:space="preserve">he </w:t>
      </w:r>
      <w:r w:rsidR="009A78B6">
        <w:t xml:space="preserve">daily </w:t>
      </w:r>
      <w:r w:rsidRPr="00B92A9C">
        <w:t>sitting fee</w:t>
      </w:r>
      <w:r w:rsidR="00A25E0D">
        <w:t>s</w:t>
      </w:r>
      <w:r w:rsidRPr="00B92A9C">
        <w:t xml:space="preserve"> fixed by the Governor in Council </w:t>
      </w:r>
      <w:r w:rsidR="00A25E0D">
        <w:t>are</w:t>
      </w:r>
      <w:r w:rsidRPr="00B92A9C">
        <w:t xml:space="preserve"> the </w:t>
      </w:r>
      <w:r w:rsidRPr="00575F1C">
        <w:rPr>
          <w:b/>
        </w:rPr>
        <w:t>maximum payable</w:t>
      </w:r>
      <w:r>
        <w:t xml:space="preserve"> under the Guidelines</w:t>
      </w:r>
      <w:r w:rsidRPr="00B92A9C">
        <w:t xml:space="preserve">. </w:t>
      </w:r>
      <w:r>
        <w:t xml:space="preserve"> </w:t>
      </w:r>
      <w:r w:rsidR="00F57B07">
        <w:rPr>
          <w:rFonts w:eastAsia="Calibri"/>
        </w:rPr>
        <w:br w:type="column"/>
      </w:r>
      <w:r w:rsidR="00CC0AB0" w:rsidRPr="00575F1C">
        <w:rPr>
          <w:rFonts w:eastAsia="Calibri" w:cs="Arial"/>
          <w:color w:val="228591"/>
          <w:sz w:val="40"/>
          <w:lang w:val="en-US"/>
        </w:rPr>
        <w:lastRenderedPageBreak/>
        <w:t>Payment of sessional fees</w:t>
      </w:r>
    </w:p>
    <w:p w:rsidR="000F67CA" w:rsidRPr="00B92A9C" w:rsidRDefault="000F67CA" w:rsidP="000F67CA">
      <w:pPr>
        <w:pStyle w:val="Body"/>
        <w:jc w:val="both"/>
      </w:pPr>
      <w:r w:rsidRPr="00B92A9C">
        <w:t xml:space="preserve">The Guidelines </w:t>
      </w:r>
      <w:r w:rsidR="00CC0AB0">
        <w:t>state</w:t>
      </w:r>
      <w:r w:rsidRPr="00B92A9C">
        <w:t xml:space="preserve"> </w:t>
      </w:r>
      <w:r w:rsidR="00DD008C">
        <w:t>that</w:t>
      </w:r>
      <w:r w:rsidRPr="00B92A9C">
        <w:t xml:space="preserve"> payment for official duties </w:t>
      </w:r>
      <w:r w:rsidR="00CC0AB0">
        <w:t>can</w:t>
      </w:r>
      <w:r w:rsidRPr="00B92A9C">
        <w:t xml:space="preserve"> be made</w:t>
      </w:r>
      <w:r w:rsidR="00DD008C">
        <w:t xml:space="preserve"> for</w:t>
      </w:r>
      <w:r w:rsidRPr="00B92A9C">
        <w:t>:</w:t>
      </w:r>
    </w:p>
    <w:p w:rsidR="000F67CA" w:rsidRPr="00B92A9C" w:rsidRDefault="000F67CA" w:rsidP="00F90764">
      <w:pPr>
        <w:pStyle w:val="Body"/>
        <w:numPr>
          <w:ilvl w:val="0"/>
          <w:numId w:val="19"/>
        </w:numPr>
        <w:ind w:left="357" w:hanging="357"/>
        <w:jc w:val="both"/>
      </w:pPr>
      <w:r w:rsidRPr="00B92A9C">
        <w:t xml:space="preserve">attendance at meetings, including official committee meetings of the </w:t>
      </w:r>
      <w:r w:rsidR="00CC0AB0">
        <w:t>VCC/RCB</w:t>
      </w:r>
      <w:r w:rsidRPr="00B92A9C">
        <w:t xml:space="preserve"> and other necessary activi</w:t>
      </w:r>
      <w:r w:rsidR="00CC0AB0">
        <w:t>ties, such as group site visits</w:t>
      </w:r>
    </w:p>
    <w:p w:rsidR="000F67CA" w:rsidRPr="00B92A9C" w:rsidRDefault="000F67CA" w:rsidP="00F90764">
      <w:pPr>
        <w:pStyle w:val="Body"/>
        <w:numPr>
          <w:ilvl w:val="0"/>
          <w:numId w:val="19"/>
        </w:numPr>
        <w:ind w:left="357" w:hanging="357"/>
        <w:jc w:val="both"/>
      </w:pPr>
      <w:r w:rsidRPr="00B92A9C">
        <w:t xml:space="preserve">formal visits with industry representatives </w:t>
      </w:r>
    </w:p>
    <w:p w:rsidR="000F67CA" w:rsidRDefault="000F67CA" w:rsidP="00F90764">
      <w:pPr>
        <w:pStyle w:val="Body"/>
        <w:numPr>
          <w:ilvl w:val="0"/>
          <w:numId w:val="19"/>
        </w:numPr>
        <w:spacing w:after="240"/>
        <w:ind w:left="357" w:hanging="357"/>
        <w:jc w:val="both"/>
      </w:pPr>
      <w:r w:rsidRPr="00B92A9C">
        <w:t xml:space="preserve">in special circumstances </w:t>
      </w:r>
      <w:r w:rsidR="00CC0AB0">
        <w:rPr>
          <w:b/>
        </w:rPr>
        <w:t>authorised by the m</w:t>
      </w:r>
      <w:r w:rsidRPr="00810B3F">
        <w:rPr>
          <w:b/>
        </w:rPr>
        <w:t>inister</w:t>
      </w:r>
      <w:r w:rsidRPr="00B92A9C">
        <w:t xml:space="preserve">, days spent on additional work directly related to the business of the </w:t>
      </w:r>
      <w:r w:rsidR="00CC0AB0">
        <w:t>VCC/RCB</w:t>
      </w:r>
      <w:r w:rsidRPr="00B92A9C">
        <w:t xml:space="preserve">, such as </w:t>
      </w:r>
      <w:r w:rsidR="00D02BBE">
        <w:t xml:space="preserve">the </w:t>
      </w:r>
      <w:r w:rsidRPr="00B92A9C">
        <w:t>preparation of reports formally commissioned for a meeting o</w:t>
      </w:r>
      <w:r>
        <w:t>r</w:t>
      </w:r>
      <w:r w:rsidRPr="00B92A9C">
        <w:t xml:space="preserve"> for Government.</w:t>
      </w:r>
      <w:r w:rsidR="00CC0AB0">
        <w:t xml:space="preserve"> </w:t>
      </w:r>
      <w:r w:rsidRPr="00B92A9C">
        <w:t xml:space="preserve"> If substantial blocks of time are involved, a separate rate should be negotiated.</w:t>
      </w:r>
    </w:p>
    <w:p w:rsidR="000F67CA" w:rsidRDefault="000F67CA" w:rsidP="000F67CA">
      <w:pPr>
        <w:pStyle w:val="Heading2"/>
      </w:pPr>
      <w:r>
        <w:t xml:space="preserve">When payment should not be made </w:t>
      </w:r>
    </w:p>
    <w:p w:rsidR="000F67CA" w:rsidRPr="00B92A9C" w:rsidRDefault="000F67CA" w:rsidP="000F67CA">
      <w:pPr>
        <w:spacing w:after="100"/>
        <w:rPr>
          <w:rFonts w:cs="Arial"/>
        </w:rPr>
      </w:pPr>
      <w:r>
        <w:rPr>
          <w:rFonts w:cs="Arial"/>
        </w:rPr>
        <w:t>It is important to note that p</w:t>
      </w:r>
      <w:r w:rsidRPr="00B92A9C">
        <w:rPr>
          <w:rFonts w:cs="Arial"/>
        </w:rPr>
        <w:t xml:space="preserve">ayment should </w:t>
      </w:r>
      <w:r w:rsidRPr="00770766">
        <w:rPr>
          <w:rFonts w:cs="Arial"/>
        </w:rPr>
        <w:t>not</w:t>
      </w:r>
      <w:r w:rsidRPr="00B92A9C">
        <w:rPr>
          <w:rFonts w:cs="Arial"/>
        </w:rPr>
        <w:t xml:space="preserve"> be made for:</w:t>
      </w:r>
    </w:p>
    <w:p w:rsidR="000F67CA" w:rsidRPr="00B92A9C" w:rsidRDefault="00CB434C" w:rsidP="00F90764">
      <w:pPr>
        <w:pStyle w:val="Body"/>
        <w:numPr>
          <w:ilvl w:val="0"/>
          <w:numId w:val="18"/>
        </w:numPr>
        <w:spacing w:after="100"/>
        <w:ind w:left="357" w:hanging="357"/>
      </w:pPr>
      <w:r>
        <w:t>individual research</w:t>
      </w:r>
      <w:r w:rsidR="000F67CA" w:rsidRPr="00B92A9C">
        <w:t xml:space="preserve"> or reports (unless authorised by the Minister); or</w:t>
      </w:r>
    </w:p>
    <w:p w:rsidR="000F67CA" w:rsidRDefault="000F67CA" w:rsidP="000F67CA">
      <w:pPr>
        <w:pStyle w:val="Body"/>
        <w:numPr>
          <w:ilvl w:val="0"/>
          <w:numId w:val="18"/>
        </w:numPr>
        <w:spacing w:before="60" w:after="60" w:line="260" w:lineRule="atLeast"/>
        <w:ind w:left="357" w:hanging="357"/>
      </w:pPr>
      <w:r w:rsidRPr="00B92A9C">
        <w:t>preparation time</w:t>
      </w:r>
      <w:r>
        <w:t xml:space="preserve"> and travel time</w:t>
      </w:r>
      <w:r w:rsidRPr="00B92A9C">
        <w:t xml:space="preserve"> for meetings</w:t>
      </w:r>
      <w:r w:rsidR="00D57780">
        <w:t>,</w:t>
      </w:r>
      <w:r w:rsidRPr="00B92A9C">
        <w:t xml:space="preserve"> as this is incorporated into the daily fee.</w:t>
      </w:r>
    </w:p>
    <w:p w:rsidR="000F67CA" w:rsidRPr="006D4207" w:rsidRDefault="006665D1" w:rsidP="00F90764">
      <w:pPr>
        <w:spacing w:before="100"/>
        <w:jc w:val="both"/>
        <w:rPr>
          <w:rFonts w:cs="Arial"/>
        </w:rPr>
      </w:pPr>
      <w:r w:rsidRPr="006D4207">
        <w:rPr>
          <w:rFonts w:cs="Arial"/>
        </w:rPr>
        <w:t>It is also important to note that t</w:t>
      </w:r>
      <w:r w:rsidR="006608BE" w:rsidRPr="006D4207">
        <w:rPr>
          <w:rFonts w:cs="Arial"/>
        </w:rPr>
        <w:t>he Victorian G</w:t>
      </w:r>
      <w:r w:rsidR="000F67CA" w:rsidRPr="006D4207">
        <w:rPr>
          <w:rFonts w:cs="Arial"/>
        </w:rPr>
        <w:t xml:space="preserve">overnment’s default position is that any overpayments must be repaid. </w:t>
      </w:r>
    </w:p>
    <w:p w:rsidR="00575F1C" w:rsidRDefault="00575F1C">
      <w:pPr>
        <w:spacing w:after="0" w:line="240" w:lineRule="auto"/>
        <w:rPr>
          <w:rFonts w:eastAsia="Calibri" w:cs="Arial"/>
          <w:color w:val="228591"/>
          <w:sz w:val="40"/>
          <w:lang w:val="en-US"/>
        </w:rPr>
      </w:pPr>
      <w:r>
        <w:rPr>
          <w:rFonts w:eastAsia="Calibri"/>
        </w:rPr>
        <w:br w:type="page"/>
      </w:r>
    </w:p>
    <w:p w:rsidR="000F67CA" w:rsidRPr="00B92A9C" w:rsidRDefault="000F67CA" w:rsidP="005B2E53">
      <w:pPr>
        <w:pStyle w:val="HA"/>
        <w:spacing w:after="140" w:line="240" w:lineRule="atLeast"/>
        <w:rPr>
          <w:rFonts w:eastAsia="Calibri"/>
        </w:rPr>
      </w:pPr>
      <w:r w:rsidRPr="00B92A9C">
        <w:rPr>
          <w:rFonts w:eastAsia="Calibri"/>
        </w:rPr>
        <w:lastRenderedPageBreak/>
        <w:t>Reimbursement of reasonable expenses</w:t>
      </w:r>
    </w:p>
    <w:p w:rsidR="000F67CA" w:rsidRDefault="000F67CA" w:rsidP="00870196">
      <w:pPr>
        <w:pStyle w:val="Body"/>
        <w:spacing w:before="100" w:after="100"/>
        <w:jc w:val="both"/>
      </w:pPr>
      <w:r w:rsidRPr="00B92A9C">
        <w:t>The Guidelines outline examples of what can be considered 'reasonable' out-of-pocket expenses</w:t>
      </w:r>
      <w:r>
        <w:t>:</w:t>
      </w:r>
      <w:r w:rsidRPr="00B92A9C">
        <w:t xml:space="preserve"> </w:t>
      </w:r>
    </w:p>
    <w:p w:rsidR="000F67CA" w:rsidRPr="00B92A9C" w:rsidRDefault="000F67CA" w:rsidP="005B2E53">
      <w:pPr>
        <w:pStyle w:val="Body"/>
        <w:tabs>
          <w:tab w:val="left" w:pos="284"/>
        </w:tabs>
        <w:spacing w:after="140"/>
        <w:jc w:val="both"/>
      </w:pPr>
      <w:r>
        <w:t>‘</w:t>
      </w:r>
      <w:r w:rsidRPr="005743CB">
        <w:rPr>
          <w:i/>
        </w:rPr>
        <w:t>travelling, accommodation, meals and other incidental expenses associated with attendance at meetings, overnight absence from home or absence f</w:t>
      </w:r>
      <w:r>
        <w:rPr>
          <w:i/>
        </w:rPr>
        <w:t>ro</w:t>
      </w:r>
      <w:r w:rsidRPr="005743CB">
        <w:rPr>
          <w:i/>
        </w:rPr>
        <w:t>m the normal work location in the course of field duties</w:t>
      </w:r>
      <w:r>
        <w:rPr>
          <w:i/>
        </w:rPr>
        <w:t>’</w:t>
      </w:r>
      <w:r w:rsidRPr="00B92A9C">
        <w:t xml:space="preserve">. </w:t>
      </w:r>
    </w:p>
    <w:p w:rsidR="000F67CA" w:rsidRDefault="000F67CA" w:rsidP="000F67CA">
      <w:pPr>
        <w:pStyle w:val="Body"/>
        <w:jc w:val="both"/>
      </w:pPr>
      <w:r>
        <w:t xml:space="preserve">As previously noted, travel time is already incorporated into the sitting fees for the VCC and RCBs.  However, certain travel expenses may be claimable.  </w:t>
      </w:r>
    </w:p>
    <w:p w:rsidR="000F67CA" w:rsidRPr="00B92A9C" w:rsidRDefault="000F67CA" w:rsidP="000F67CA">
      <w:pPr>
        <w:pStyle w:val="Body"/>
        <w:jc w:val="both"/>
      </w:pPr>
      <w:r w:rsidRPr="00B92A9C">
        <w:t xml:space="preserve">Reimbursement </w:t>
      </w:r>
      <w:r w:rsidR="00870196">
        <w:t>of</w:t>
      </w:r>
      <w:r w:rsidRPr="00B92A9C">
        <w:t xml:space="preserve"> reasonable expenses </w:t>
      </w:r>
      <w:r>
        <w:t>must</w:t>
      </w:r>
      <w:r w:rsidRPr="00B92A9C">
        <w:t xml:space="preserve"> be consistent with </w:t>
      </w:r>
      <w:r w:rsidR="00870196">
        <w:t xml:space="preserve">the </w:t>
      </w:r>
      <w:r w:rsidR="00DF3EDE">
        <w:t xml:space="preserve">rates and </w:t>
      </w:r>
      <w:r w:rsidR="00E56B1E">
        <w:t>conditions applicable to</w:t>
      </w:r>
      <w:r>
        <w:t xml:space="preserve"> </w:t>
      </w:r>
      <w:r w:rsidR="00E56B1E">
        <w:t xml:space="preserve">DELWP </w:t>
      </w:r>
      <w:r w:rsidRPr="00B92A9C">
        <w:t xml:space="preserve">employees. </w:t>
      </w:r>
      <w:r w:rsidR="00E56B1E">
        <w:t xml:space="preserve"> </w:t>
      </w:r>
      <w:r w:rsidR="00984A8E">
        <w:t xml:space="preserve">For </w:t>
      </w:r>
      <w:r w:rsidR="00870196">
        <w:t>details</w:t>
      </w:r>
      <w:r w:rsidR="00984A8E">
        <w:t>, s</w:t>
      </w:r>
      <w:r w:rsidR="00E56B1E">
        <w:t>ee</w:t>
      </w:r>
      <w:r w:rsidRPr="00B92A9C">
        <w:t xml:space="preserve"> </w:t>
      </w:r>
      <w:r w:rsidR="00984A8E">
        <w:t xml:space="preserve">DELWP’s </w:t>
      </w:r>
      <w:r w:rsidRPr="00984A8E">
        <w:rPr>
          <w:i/>
        </w:rPr>
        <w:t>Domestic Travel Policy</w:t>
      </w:r>
      <w:r w:rsidRPr="00B92A9C">
        <w:t xml:space="preserve"> </w:t>
      </w:r>
      <w:r>
        <w:t>and</w:t>
      </w:r>
      <w:r w:rsidRPr="00B92A9C">
        <w:t xml:space="preserve"> </w:t>
      </w:r>
      <w:r w:rsidRPr="00984A8E">
        <w:rPr>
          <w:i/>
        </w:rPr>
        <w:t>Vehicle Use Business Rule</w:t>
      </w:r>
      <w:r w:rsidR="00984A8E">
        <w:t>, which are available from the VCC executive officer and RCB coordination managers</w:t>
      </w:r>
      <w:r w:rsidRPr="00B92A9C">
        <w:t xml:space="preserve">. </w:t>
      </w:r>
    </w:p>
    <w:p w:rsidR="000F67CA" w:rsidRPr="00B92A9C" w:rsidRDefault="000F67CA" w:rsidP="00870196">
      <w:pPr>
        <w:pStyle w:val="HA"/>
        <w:spacing w:before="160" w:after="120"/>
        <w:rPr>
          <w:rFonts w:eastAsia="Calibri"/>
        </w:rPr>
      </w:pPr>
      <w:r>
        <w:rPr>
          <w:rFonts w:eastAsia="Calibri"/>
        </w:rPr>
        <w:t>‘First principles’ approach</w:t>
      </w:r>
    </w:p>
    <w:p w:rsidR="000F67CA" w:rsidRPr="00B92A9C" w:rsidRDefault="000F67CA" w:rsidP="005B2E53">
      <w:pPr>
        <w:pStyle w:val="Body"/>
        <w:spacing w:after="120"/>
        <w:jc w:val="both"/>
      </w:pPr>
      <w:r w:rsidRPr="00B92A9C">
        <w:t xml:space="preserve">The Guidelines </w:t>
      </w:r>
      <w:r w:rsidR="00D82B25">
        <w:t>set out</w:t>
      </w:r>
      <w:r w:rsidRPr="00B92A9C">
        <w:t xml:space="preserve"> the circumstances </w:t>
      </w:r>
      <w:r w:rsidR="00D82B25">
        <w:t>in</w:t>
      </w:r>
      <w:r w:rsidRPr="00B92A9C">
        <w:t xml:space="preserve"> which sitting fees </w:t>
      </w:r>
      <w:r w:rsidR="00D82B25">
        <w:t>can</w:t>
      </w:r>
      <w:r w:rsidRPr="00B92A9C">
        <w:t xml:space="preserve"> be paid. </w:t>
      </w:r>
      <w:r w:rsidR="00BD3A39">
        <w:t xml:space="preserve"> </w:t>
      </w:r>
      <w:r w:rsidR="00D82B25">
        <w:t>T</w:t>
      </w:r>
      <w:r w:rsidRPr="00B92A9C">
        <w:t xml:space="preserve">he </w:t>
      </w:r>
      <w:r w:rsidR="00BD3A39">
        <w:t>V</w:t>
      </w:r>
      <w:r w:rsidR="00D82B25">
        <w:t xml:space="preserve">CC and </w:t>
      </w:r>
      <w:r w:rsidR="00BD3A39">
        <w:t>RCB</w:t>
      </w:r>
      <w:r w:rsidR="00D82B25">
        <w:t>s</w:t>
      </w:r>
      <w:r w:rsidRPr="00B92A9C">
        <w:t xml:space="preserve"> </w:t>
      </w:r>
      <w:r w:rsidR="00D82B25">
        <w:t>should determine</w:t>
      </w:r>
      <w:r w:rsidRPr="00B92A9C">
        <w:t xml:space="preserve"> which of their activities fall </w:t>
      </w:r>
      <w:r w:rsidR="00D82B25">
        <w:t>within</w:t>
      </w:r>
      <w:r w:rsidRPr="00B92A9C">
        <w:t xml:space="preserve"> the broad categories provided </w:t>
      </w:r>
      <w:r w:rsidR="00D04AEC">
        <w:t>in</w:t>
      </w:r>
      <w:r w:rsidRPr="00B92A9C">
        <w:t xml:space="preserve"> the Guidelines. </w:t>
      </w:r>
      <w:r>
        <w:t xml:space="preserve"> </w:t>
      </w:r>
      <w:r w:rsidRPr="00B92A9C">
        <w:t xml:space="preserve">In </w:t>
      </w:r>
      <w:r w:rsidR="000E14FE">
        <w:t>doing so</w:t>
      </w:r>
      <w:r w:rsidRPr="00B92A9C">
        <w:t xml:space="preserve">, the </w:t>
      </w:r>
      <w:r w:rsidR="00D04AEC">
        <w:t>VCC/RCB</w:t>
      </w:r>
      <w:r w:rsidRPr="00B92A9C">
        <w:t xml:space="preserve"> should have regard to:</w:t>
      </w:r>
    </w:p>
    <w:p w:rsidR="000F67CA" w:rsidRPr="00B92A9C" w:rsidRDefault="000F67CA" w:rsidP="005B2E53">
      <w:pPr>
        <w:pStyle w:val="Body"/>
        <w:numPr>
          <w:ilvl w:val="0"/>
          <w:numId w:val="20"/>
        </w:numPr>
        <w:spacing w:after="100"/>
        <w:ind w:left="357" w:hanging="357"/>
        <w:jc w:val="both"/>
      </w:pPr>
      <w:r w:rsidRPr="00B92A9C">
        <w:t xml:space="preserve">its statutory functions under the </w:t>
      </w:r>
      <w:r w:rsidRPr="008B7B60">
        <w:rPr>
          <w:i/>
        </w:rPr>
        <w:t xml:space="preserve">Coastal Management Act </w:t>
      </w:r>
    </w:p>
    <w:p w:rsidR="000F67CA" w:rsidRPr="00B92A9C" w:rsidRDefault="000F67CA" w:rsidP="005B2E53">
      <w:pPr>
        <w:pStyle w:val="Body"/>
        <w:numPr>
          <w:ilvl w:val="0"/>
          <w:numId w:val="20"/>
        </w:numPr>
        <w:spacing w:after="100"/>
        <w:ind w:left="357" w:hanging="357"/>
        <w:jc w:val="both"/>
      </w:pPr>
      <w:r w:rsidRPr="00B92A9C">
        <w:t xml:space="preserve">any strategic or business plan or work program for the </w:t>
      </w:r>
      <w:r w:rsidR="002C4160">
        <w:t>VCC/RCB</w:t>
      </w:r>
      <w:r w:rsidRPr="00B92A9C">
        <w:t xml:space="preserve">, including its annual </w:t>
      </w:r>
      <w:r w:rsidR="000F56D2">
        <w:t>budget</w:t>
      </w:r>
    </w:p>
    <w:p w:rsidR="000F67CA" w:rsidRPr="00B92A9C" w:rsidRDefault="000F67CA" w:rsidP="005B2E53">
      <w:pPr>
        <w:pStyle w:val="Body"/>
        <w:numPr>
          <w:ilvl w:val="0"/>
          <w:numId w:val="20"/>
        </w:numPr>
        <w:spacing w:after="100"/>
        <w:ind w:left="357" w:hanging="357"/>
        <w:jc w:val="both"/>
      </w:pPr>
      <w:r w:rsidRPr="00B92A9C">
        <w:t>Government policy;</w:t>
      </w:r>
    </w:p>
    <w:p w:rsidR="000F67CA" w:rsidRPr="00B92A9C" w:rsidRDefault="000F67CA" w:rsidP="005B2E53">
      <w:pPr>
        <w:pStyle w:val="Body"/>
        <w:numPr>
          <w:ilvl w:val="0"/>
          <w:numId w:val="20"/>
        </w:numPr>
        <w:spacing w:after="100"/>
        <w:ind w:left="357" w:hanging="357"/>
        <w:jc w:val="both"/>
      </w:pPr>
      <w:r w:rsidRPr="00B92A9C">
        <w:t>any directions, guidelines and/or statements of obligatio</w:t>
      </w:r>
      <w:r w:rsidR="00A53E64">
        <w:t>n or expectation issued by the M</w:t>
      </w:r>
      <w:r w:rsidR="000F56D2">
        <w:t>inister</w:t>
      </w:r>
    </w:p>
    <w:p w:rsidR="000F67CA" w:rsidRPr="00B92A9C" w:rsidRDefault="000F56D2" w:rsidP="00870196">
      <w:pPr>
        <w:pStyle w:val="Body"/>
        <w:numPr>
          <w:ilvl w:val="0"/>
          <w:numId w:val="20"/>
        </w:numPr>
        <w:spacing w:after="80"/>
        <w:ind w:left="357" w:hanging="357"/>
        <w:jc w:val="both"/>
      </w:pPr>
      <w:r>
        <w:t>the duty</w:t>
      </w:r>
      <w:r w:rsidR="000F67CA">
        <w:t xml:space="preserve"> of board members (directors)</w:t>
      </w:r>
      <w:r w:rsidR="000F67CA" w:rsidRPr="00B92A9C">
        <w:t xml:space="preserve"> under s 79(1) of the </w:t>
      </w:r>
      <w:r w:rsidR="000F67CA" w:rsidRPr="008B7B60">
        <w:rPr>
          <w:i/>
        </w:rPr>
        <w:t>Public Administration Act 2004</w:t>
      </w:r>
      <w:r w:rsidR="000F67CA" w:rsidRPr="00B92A9C">
        <w:t xml:space="preserve"> </w:t>
      </w:r>
      <w:r w:rsidR="000F67CA">
        <w:t xml:space="preserve">(PAA) </w:t>
      </w:r>
      <w:r w:rsidR="000F67CA" w:rsidRPr="00B92A9C">
        <w:t xml:space="preserve">to act honestly; in good faith in the best interests of the entity; with integrity; in a financially responsible manner; with a reasonable degree of care, diligence and skill; and in compliance with the </w:t>
      </w:r>
      <w:r>
        <w:rPr>
          <w:i/>
        </w:rPr>
        <w:t>Coastal Management Act.</w:t>
      </w:r>
    </w:p>
    <w:p w:rsidR="000F67CA" w:rsidRPr="00B92A9C" w:rsidRDefault="00B179C7" w:rsidP="000F67CA">
      <w:pPr>
        <w:pStyle w:val="Body"/>
        <w:jc w:val="both"/>
      </w:pPr>
      <w:r>
        <w:t>Note that</w:t>
      </w:r>
      <w:r w:rsidR="00786237">
        <w:t xml:space="preserve"> under s</w:t>
      </w:r>
      <w:r w:rsidR="000F67CA" w:rsidRPr="00B92A9C">
        <w:t xml:space="preserve"> 79(3) of the</w:t>
      </w:r>
      <w:r w:rsidR="000F67CA">
        <w:t xml:space="preserve"> PAA</w:t>
      </w:r>
      <w:r w:rsidR="000F67CA" w:rsidRPr="00B92A9C">
        <w:t xml:space="preserve"> </w:t>
      </w:r>
      <w:r w:rsidR="000F67CA">
        <w:t>a member</w:t>
      </w:r>
      <w:r w:rsidR="000F67CA" w:rsidRPr="00B92A9C">
        <w:t xml:space="preserve"> </w:t>
      </w:r>
      <w:r w:rsidR="00786237">
        <w:t xml:space="preserve">must not use </w:t>
      </w:r>
      <w:r>
        <w:t>their</w:t>
      </w:r>
      <w:r w:rsidR="000F67CA" w:rsidRPr="00B92A9C">
        <w:t xml:space="preserve"> po</w:t>
      </w:r>
      <w:r w:rsidR="00786237">
        <w:t xml:space="preserve">sition to gain advantage for </w:t>
      </w:r>
      <w:r>
        <w:t>t</w:t>
      </w:r>
      <w:r w:rsidR="00CB22EF">
        <w:t>hemselves</w:t>
      </w:r>
      <w:r w:rsidR="000F67CA" w:rsidRPr="00B92A9C">
        <w:t xml:space="preserve"> or another person or </w:t>
      </w:r>
      <w:r w:rsidR="00B61A44">
        <w:t xml:space="preserve">to </w:t>
      </w:r>
      <w:r w:rsidR="000F67CA" w:rsidRPr="00B92A9C">
        <w:t xml:space="preserve">cause detriment to the </w:t>
      </w:r>
      <w:r w:rsidR="00786237">
        <w:t>VCC/RCB</w:t>
      </w:r>
      <w:r w:rsidR="000F67CA" w:rsidRPr="00B92A9C">
        <w:t xml:space="preserve">. </w:t>
      </w:r>
    </w:p>
    <w:p w:rsidR="000F67CA" w:rsidRPr="00B92A9C" w:rsidRDefault="004D7211" w:rsidP="005B2E53">
      <w:pPr>
        <w:pStyle w:val="Body"/>
        <w:spacing w:after="0"/>
        <w:jc w:val="both"/>
      </w:pPr>
      <w:r>
        <w:t>(</w:t>
      </w:r>
      <w:r w:rsidR="00136492">
        <w:t xml:space="preserve">Please also note </w:t>
      </w:r>
      <w:r w:rsidR="000F67CA">
        <w:t xml:space="preserve">that </w:t>
      </w:r>
      <w:r w:rsidR="000F67CA" w:rsidRPr="00B92A9C">
        <w:t>this is not an exha</w:t>
      </w:r>
      <w:r w:rsidR="00CB22EF">
        <w:t>ustive list.  O</w:t>
      </w:r>
      <w:r w:rsidR="000F67CA" w:rsidRPr="00B92A9C">
        <w:t xml:space="preserve">ther factors </w:t>
      </w:r>
      <w:r w:rsidR="00142F9E">
        <w:t>may</w:t>
      </w:r>
      <w:r w:rsidR="000F67CA" w:rsidRPr="00B92A9C">
        <w:t xml:space="preserve"> need to be considered.</w:t>
      </w:r>
      <w:r>
        <w:t>)</w:t>
      </w:r>
    </w:p>
    <w:p w:rsidR="000F67CA" w:rsidRDefault="000F67CA" w:rsidP="000F67CA">
      <w:pPr>
        <w:pStyle w:val="HB"/>
      </w:pPr>
      <w:r>
        <w:lastRenderedPageBreak/>
        <w:t>Examples</w:t>
      </w:r>
    </w:p>
    <w:p w:rsidR="000F67CA" w:rsidRDefault="000F67CA" w:rsidP="000F67CA">
      <w:pPr>
        <w:pStyle w:val="Body"/>
        <w:spacing w:after="120"/>
        <w:jc w:val="both"/>
      </w:pPr>
      <w:r>
        <w:t xml:space="preserve">Examples of where the ‘first principles’ approach </w:t>
      </w:r>
      <w:r w:rsidR="005930E5">
        <w:t>sh</w:t>
      </w:r>
      <w:r>
        <w:t>ould be applied are:</w:t>
      </w:r>
    </w:p>
    <w:p w:rsidR="000F67CA" w:rsidRPr="00B92A9C" w:rsidRDefault="000F67CA" w:rsidP="003A6229">
      <w:pPr>
        <w:pStyle w:val="Body"/>
        <w:numPr>
          <w:ilvl w:val="0"/>
          <w:numId w:val="24"/>
        </w:numPr>
        <w:spacing w:after="160"/>
        <w:ind w:left="357" w:hanging="357"/>
        <w:jc w:val="both"/>
      </w:pPr>
      <w:r w:rsidRPr="0048008C">
        <w:rPr>
          <w:b/>
        </w:rPr>
        <w:t>Attendance at conferences</w:t>
      </w:r>
      <w:r>
        <w:t xml:space="preserve">: </w:t>
      </w:r>
      <w:r w:rsidR="00B65B90">
        <w:t>p</w:t>
      </w:r>
      <w:r w:rsidRPr="00B92A9C">
        <w:t xml:space="preserve">ayment of sitting fees for attendance at conferences </w:t>
      </w:r>
      <w:r>
        <w:t xml:space="preserve">should </w:t>
      </w:r>
      <w:r w:rsidRPr="00B92A9C">
        <w:t xml:space="preserve">be considered on a case by case basis to determine if it is a 'necessary activity'. </w:t>
      </w:r>
      <w:r w:rsidR="00B65B90">
        <w:t>U</w:t>
      </w:r>
      <w:r w:rsidR="009726C2">
        <w:t>se the</w:t>
      </w:r>
      <w:r w:rsidRPr="00B92A9C">
        <w:t xml:space="preserve"> </w:t>
      </w:r>
      <w:r>
        <w:t xml:space="preserve">‘first principles’ approach </w:t>
      </w:r>
      <w:r w:rsidRPr="00B92A9C">
        <w:t xml:space="preserve">to determine if the member </w:t>
      </w:r>
      <w:r w:rsidR="00CD270B">
        <w:t>should be paid</w:t>
      </w:r>
      <w:r>
        <w:t>.</w:t>
      </w:r>
      <w:r w:rsidRPr="00B92A9C">
        <w:t xml:space="preserve"> </w:t>
      </w:r>
      <w:r w:rsidR="009726C2">
        <w:t xml:space="preserve"> Preferably, </w:t>
      </w:r>
      <w:r w:rsidR="00B65B90">
        <w:t xml:space="preserve">determine </w:t>
      </w:r>
      <w:r w:rsidR="009726C2">
        <w:t xml:space="preserve">this </w:t>
      </w:r>
      <w:r w:rsidRPr="00B92A9C">
        <w:t xml:space="preserve">prior to the </w:t>
      </w:r>
      <w:r w:rsidR="009726C2">
        <w:t>member</w:t>
      </w:r>
      <w:r w:rsidR="00B65B90">
        <w:t xml:space="preserve"> committing to attend the conference, so they know </w:t>
      </w:r>
      <w:r w:rsidR="00CD270B">
        <w:t xml:space="preserve">the situation </w:t>
      </w:r>
      <w:r w:rsidR="00B65B90">
        <w:t>in advance</w:t>
      </w:r>
      <w:r w:rsidRPr="00B92A9C">
        <w:t>.</w:t>
      </w:r>
      <w:r w:rsidR="00B65B90">
        <w:t xml:space="preserve">  </w:t>
      </w:r>
      <w:r w:rsidRPr="00B92A9C">
        <w:t xml:space="preserve">In light of the </w:t>
      </w:r>
      <w:r w:rsidR="00142F9E">
        <w:t>VCC and RCB</w:t>
      </w:r>
      <w:r>
        <w:t>’s</w:t>
      </w:r>
      <w:r w:rsidRPr="00B92A9C">
        <w:t xml:space="preserve"> functions and limited budget</w:t>
      </w:r>
      <w:r w:rsidR="00FB2501">
        <w:t>s</w:t>
      </w:r>
      <w:r w:rsidRPr="00B92A9C">
        <w:t xml:space="preserve">, it is likely that there will be </w:t>
      </w:r>
      <w:r>
        <w:t xml:space="preserve">very </w:t>
      </w:r>
      <w:r w:rsidRPr="00B92A9C">
        <w:t xml:space="preserve">limited circumstances </w:t>
      </w:r>
      <w:r>
        <w:t>in which</w:t>
      </w:r>
      <w:r w:rsidRPr="00B92A9C">
        <w:t xml:space="preserve"> individuals should receive sitting fees for attending conferences. </w:t>
      </w:r>
      <w:r>
        <w:t xml:space="preserve"> </w:t>
      </w:r>
    </w:p>
    <w:p w:rsidR="000F67CA" w:rsidRPr="00B92A9C" w:rsidRDefault="000F67CA" w:rsidP="003A6229">
      <w:pPr>
        <w:pStyle w:val="Body"/>
        <w:numPr>
          <w:ilvl w:val="0"/>
          <w:numId w:val="24"/>
        </w:numPr>
        <w:spacing w:after="160"/>
        <w:ind w:left="357" w:hanging="357"/>
        <w:jc w:val="both"/>
      </w:pPr>
      <w:r w:rsidRPr="0048008C">
        <w:rPr>
          <w:b/>
        </w:rPr>
        <w:t>Meeting with Secretariat:</w:t>
      </w:r>
      <w:r>
        <w:t xml:space="preserve"> </w:t>
      </w:r>
      <w:r w:rsidR="007B4E3C">
        <w:t>if</w:t>
      </w:r>
      <w:r w:rsidR="005E7CBD">
        <w:t xml:space="preserve"> the chair or </w:t>
      </w:r>
      <w:r w:rsidR="007B4E3C">
        <w:t>an individual member</w:t>
      </w:r>
      <w:r w:rsidR="00274338">
        <w:t xml:space="preserve"> meet</w:t>
      </w:r>
      <w:r w:rsidR="007B4E3C">
        <w:t>s</w:t>
      </w:r>
      <w:r w:rsidRPr="00B92A9C">
        <w:t xml:space="preserve"> with the </w:t>
      </w:r>
      <w:r w:rsidR="005E7CBD">
        <w:t>S</w:t>
      </w:r>
      <w:r w:rsidRPr="00B92A9C">
        <w:t>ecretariat</w:t>
      </w:r>
      <w:r w:rsidR="005E7CBD">
        <w:t xml:space="preserve"> (VCC </w:t>
      </w:r>
      <w:r w:rsidR="00EF37D9">
        <w:t>e</w:t>
      </w:r>
      <w:r w:rsidR="005E7CBD">
        <w:t xml:space="preserve">xecutive </w:t>
      </w:r>
      <w:r w:rsidR="00EF37D9">
        <w:t>officer or RCB c</w:t>
      </w:r>
      <w:r w:rsidR="005E7CBD">
        <w:t xml:space="preserve">oordination </w:t>
      </w:r>
      <w:r w:rsidR="00EF37D9">
        <w:t>m</w:t>
      </w:r>
      <w:r w:rsidR="005E7CBD">
        <w:t>anager)</w:t>
      </w:r>
      <w:r w:rsidRPr="00B92A9C">
        <w:t xml:space="preserve">, </w:t>
      </w:r>
      <w:r w:rsidR="009D7642">
        <w:t xml:space="preserve">consider </w:t>
      </w:r>
      <w:r w:rsidR="00AB677B">
        <w:t xml:space="preserve">the form </w:t>
      </w:r>
      <w:r w:rsidRPr="00B92A9C">
        <w:t xml:space="preserve">and content </w:t>
      </w:r>
      <w:r w:rsidR="00AB677B">
        <w:t xml:space="preserve">of the meeting </w:t>
      </w:r>
      <w:r w:rsidR="009D7642">
        <w:t>to determine</w:t>
      </w:r>
      <w:r w:rsidRPr="00B92A9C">
        <w:t xml:space="preserve"> whether payment is applicable. </w:t>
      </w:r>
      <w:r>
        <w:t xml:space="preserve"> </w:t>
      </w:r>
      <w:r w:rsidR="00AB677B">
        <w:t>If</w:t>
      </w:r>
      <w:r w:rsidRPr="00B92A9C">
        <w:t xml:space="preserve"> the meeting is pre-arranged with an agenda relating to the work of the </w:t>
      </w:r>
      <w:r w:rsidR="00274338">
        <w:t>VCC/RCB</w:t>
      </w:r>
      <w:r w:rsidRPr="00B92A9C">
        <w:t xml:space="preserve">, payment for official duties </w:t>
      </w:r>
      <w:r w:rsidR="00274338">
        <w:t>will</w:t>
      </w:r>
      <w:r w:rsidRPr="00B92A9C">
        <w:t xml:space="preserve"> </w:t>
      </w:r>
      <w:r>
        <w:t xml:space="preserve">usually </w:t>
      </w:r>
      <w:r w:rsidRPr="00B92A9C">
        <w:t xml:space="preserve">be reasonable. </w:t>
      </w:r>
      <w:r>
        <w:t xml:space="preserve"> </w:t>
      </w:r>
      <w:r w:rsidRPr="00B92A9C">
        <w:t xml:space="preserve">It </w:t>
      </w:r>
      <w:r>
        <w:t>is</w:t>
      </w:r>
      <w:r w:rsidRPr="00B92A9C">
        <w:t xml:space="preserve"> recommended that the </w:t>
      </w:r>
      <w:r w:rsidR="00274338">
        <w:t>VCC/RCB</w:t>
      </w:r>
      <w:r w:rsidRPr="00B92A9C">
        <w:t xml:space="preserve"> </w:t>
      </w:r>
      <w:r w:rsidR="00686479">
        <w:t>set</w:t>
      </w:r>
      <w:r w:rsidRPr="00B92A9C">
        <w:t xml:space="preserve"> criteria </w:t>
      </w:r>
      <w:r w:rsidR="00391D9F">
        <w:t>for when a</w:t>
      </w:r>
      <w:r w:rsidRPr="00B92A9C">
        <w:t xml:space="preserve"> meeting with the Secretariat </w:t>
      </w:r>
      <w:r w:rsidR="00391D9F">
        <w:t>is</w:t>
      </w:r>
      <w:r w:rsidRPr="00B92A9C">
        <w:t xml:space="preserve"> eligible for payment</w:t>
      </w:r>
      <w:r>
        <w:t xml:space="preserve"> and </w:t>
      </w:r>
      <w:r w:rsidR="008C71E7">
        <w:t>record</w:t>
      </w:r>
      <w:r>
        <w:t xml:space="preserve"> </w:t>
      </w:r>
      <w:r w:rsidR="00167B7B">
        <w:t>them</w:t>
      </w:r>
      <w:r w:rsidRPr="00B92A9C">
        <w:t xml:space="preserve"> in the </w:t>
      </w:r>
      <w:r>
        <w:t xml:space="preserve">minutes, for entry into the </w:t>
      </w:r>
      <w:r w:rsidRPr="00B92A9C">
        <w:t xml:space="preserve">Business Guidelines. </w:t>
      </w:r>
    </w:p>
    <w:p w:rsidR="000F67CA" w:rsidRPr="00B92A9C" w:rsidRDefault="007C3539" w:rsidP="003A6229">
      <w:pPr>
        <w:pStyle w:val="Body"/>
        <w:spacing w:after="120"/>
        <w:jc w:val="both"/>
      </w:pPr>
      <w:r>
        <w:t>In</w:t>
      </w:r>
      <w:r w:rsidR="000F67CA" w:rsidRPr="00B92A9C">
        <w:t xml:space="preserve"> either </w:t>
      </w:r>
      <w:r>
        <w:t xml:space="preserve">of the above </w:t>
      </w:r>
      <w:r w:rsidR="000F67CA" w:rsidRPr="00B92A9C">
        <w:t>scenario</w:t>
      </w:r>
      <w:r>
        <w:t>s</w:t>
      </w:r>
      <w:r w:rsidR="000F67CA" w:rsidRPr="00B92A9C">
        <w:t xml:space="preserve">, if 'special circumstances' are applicable, the </w:t>
      </w:r>
      <w:r>
        <w:t>VCC/RCB</w:t>
      </w:r>
      <w:r w:rsidR="000F67CA" w:rsidRPr="00B92A9C">
        <w:t xml:space="preserve"> </w:t>
      </w:r>
      <w:r w:rsidR="003B53EE">
        <w:t>may seek approval from the M</w:t>
      </w:r>
      <w:r w:rsidR="000F67CA" w:rsidRPr="00B92A9C">
        <w:t xml:space="preserve">inister for payment of sitting fees for the activity. </w:t>
      </w:r>
    </w:p>
    <w:p w:rsidR="000F67CA" w:rsidRPr="00B92A9C" w:rsidRDefault="000F67CA" w:rsidP="003A6229">
      <w:pPr>
        <w:pStyle w:val="HA"/>
        <w:spacing w:before="200" w:after="140"/>
        <w:rPr>
          <w:rFonts w:eastAsia="Calibri"/>
        </w:rPr>
      </w:pPr>
      <w:r w:rsidRPr="00B92A9C">
        <w:rPr>
          <w:rFonts w:eastAsia="Calibri"/>
        </w:rPr>
        <w:t>Financial delegation</w:t>
      </w:r>
    </w:p>
    <w:p w:rsidR="00C9383F" w:rsidRDefault="000F67CA" w:rsidP="003A6229">
      <w:pPr>
        <w:pStyle w:val="Body"/>
        <w:spacing w:after="120"/>
        <w:jc w:val="both"/>
      </w:pPr>
      <w:r w:rsidRPr="00B92A9C">
        <w:t xml:space="preserve">The Guidelines do not cover the financial relationship between the </w:t>
      </w:r>
      <w:r w:rsidR="00CF2D11">
        <w:t>DELWP</w:t>
      </w:r>
      <w:r w:rsidRPr="00B92A9C">
        <w:t xml:space="preserve"> and the </w:t>
      </w:r>
      <w:r w:rsidR="00CF2D11">
        <w:t>VCC/RCB</w:t>
      </w:r>
      <w:r w:rsidRPr="00B92A9C">
        <w:t xml:space="preserve">. </w:t>
      </w:r>
      <w:r>
        <w:t xml:space="preserve"> However, </w:t>
      </w:r>
      <w:r w:rsidR="003B6C95">
        <w:t>the department</w:t>
      </w:r>
      <w:r>
        <w:t xml:space="preserve"> currently </w:t>
      </w:r>
      <w:r w:rsidR="0091400B">
        <w:t>allocates</w:t>
      </w:r>
      <w:r w:rsidRPr="00B92A9C">
        <w:t xml:space="preserve"> staff </w:t>
      </w:r>
      <w:r w:rsidR="00AC7746">
        <w:t xml:space="preserve">time </w:t>
      </w:r>
      <w:r>
        <w:t>(</w:t>
      </w:r>
      <w:r w:rsidR="003B6C95">
        <w:t>executive o</w:t>
      </w:r>
      <w:r w:rsidRPr="00B92A9C">
        <w:t>fficer</w:t>
      </w:r>
      <w:r w:rsidR="00EF37D9">
        <w:t xml:space="preserve"> or </w:t>
      </w:r>
      <w:r w:rsidR="003B6C95">
        <w:t>coordination m</w:t>
      </w:r>
      <w:r>
        <w:t>anager)</w:t>
      </w:r>
      <w:r w:rsidRPr="00B92A9C">
        <w:t xml:space="preserve"> and financial resources to the </w:t>
      </w:r>
      <w:r w:rsidR="00AC7746">
        <w:t>VCC/RCB</w:t>
      </w:r>
      <w:r w:rsidRPr="00B92A9C">
        <w:t xml:space="preserve">. </w:t>
      </w:r>
      <w:r>
        <w:t xml:space="preserve"> </w:t>
      </w:r>
    </w:p>
    <w:p w:rsidR="00C9383F" w:rsidRDefault="000F67CA" w:rsidP="003A6229">
      <w:pPr>
        <w:pStyle w:val="Body"/>
        <w:spacing w:after="120"/>
        <w:jc w:val="both"/>
      </w:pPr>
      <w:r>
        <w:t>F</w:t>
      </w:r>
      <w:r w:rsidRPr="00B92A9C">
        <w:t xml:space="preserve">inancial delegation responsibilities </w:t>
      </w:r>
      <w:r>
        <w:t xml:space="preserve">remain with </w:t>
      </w:r>
      <w:r w:rsidR="003647E1">
        <w:t>DELWP</w:t>
      </w:r>
      <w:r>
        <w:t xml:space="preserve">.  They are </w:t>
      </w:r>
      <w:r w:rsidR="003647E1">
        <w:t>delegated to,</w:t>
      </w:r>
      <w:r>
        <w:t xml:space="preserve"> and exercised by</w:t>
      </w:r>
      <w:r w:rsidR="003647E1">
        <w:t>,</w:t>
      </w:r>
      <w:r>
        <w:t xml:space="preserve"> </w:t>
      </w:r>
      <w:r w:rsidRPr="00B92A9C">
        <w:t xml:space="preserve">the </w:t>
      </w:r>
      <w:r w:rsidR="003647E1">
        <w:t>e</w:t>
      </w:r>
      <w:r w:rsidRPr="00B92A9C">
        <w:t xml:space="preserve">xecutive </w:t>
      </w:r>
      <w:r w:rsidR="003647E1">
        <w:t>o</w:t>
      </w:r>
      <w:r w:rsidRPr="00B92A9C">
        <w:t>fficer</w:t>
      </w:r>
      <w:r w:rsidR="0091400B">
        <w:t xml:space="preserve"> or </w:t>
      </w:r>
      <w:r w:rsidR="003647E1">
        <w:t>coordination m</w:t>
      </w:r>
      <w:r>
        <w:t>anager on behalf of DELWP,</w:t>
      </w:r>
      <w:r w:rsidRPr="00B92A9C">
        <w:t xml:space="preserve"> </w:t>
      </w:r>
      <w:r w:rsidRPr="0091400B">
        <w:t>not</w:t>
      </w:r>
      <w:r>
        <w:t xml:space="preserve"> the</w:t>
      </w:r>
      <w:r w:rsidRPr="00B92A9C">
        <w:t xml:space="preserve"> </w:t>
      </w:r>
      <w:r w:rsidR="00B93B36">
        <w:t>VCC/RCB</w:t>
      </w:r>
      <w:r w:rsidRPr="00B92A9C">
        <w:t>.</w:t>
      </w:r>
      <w:r>
        <w:t xml:space="preserve"> </w:t>
      </w:r>
    </w:p>
    <w:p w:rsidR="000F67CA" w:rsidRPr="00B92A9C" w:rsidRDefault="000F67CA" w:rsidP="003A6229">
      <w:pPr>
        <w:pStyle w:val="Body"/>
        <w:spacing w:after="120"/>
        <w:jc w:val="both"/>
      </w:pPr>
      <w:r>
        <w:t xml:space="preserve">The effectiveness of this arrangement relies on the </w:t>
      </w:r>
      <w:r w:rsidR="00C9383F">
        <w:t>VCC/RCB</w:t>
      </w:r>
      <w:r>
        <w:t xml:space="preserve"> sharing responsibility for ensuring that their activities are carried out within the resource base provided by DELWP.</w:t>
      </w:r>
      <w:r w:rsidRPr="00B92A9C">
        <w:t xml:space="preserve"> </w:t>
      </w:r>
    </w:p>
    <w:p w:rsidR="000F67CA" w:rsidRPr="00B92A9C" w:rsidRDefault="000F67CA" w:rsidP="00F90764">
      <w:pPr>
        <w:pStyle w:val="Body"/>
        <w:jc w:val="both"/>
      </w:pPr>
      <w:r w:rsidRPr="00B92A9C">
        <w:lastRenderedPageBreak/>
        <w:t xml:space="preserve">The </w:t>
      </w:r>
      <w:r w:rsidR="00257C0B">
        <w:t>VCC/RCB (not the c</w:t>
      </w:r>
      <w:r w:rsidRPr="00B92A9C">
        <w:t>hair</w:t>
      </w:r>
      <w:r>
        <w:t>person</w:t>
      </w:r>
      <w:r w:rsidRPr="00B92A9C">
        <w:t xml:space="preserve"> alone) is able to make decisions relating to the use of the financial resources it has access to</w:t>
      </w:r>
      <w:r w:rsidR="002310C2">
        <w:t xml:space="preserve">.  </w:t>
      </w:r>
      <w:r w:rsidR="001F4C1F">
        <w:t>T</w:t>
      </w:r>
      <w:r w:rsidR="004D7211" w:rsidRPr="00B92A9C">
        <w:t xml:space="preserve">he </w:t>
      </w:r>
      <w:r w:rsidR="004D7211">
        <w:t>VCC/RCB</w:t>
      </w:r>
      <w:r w:rsidR="004D7211" w:rsidRPr="00B92A9C">
        <w:t xml:space="preserve"> is collectively accountable to the Minister</w:t>
      </w:r>
      <w:r w:rsidR="001F4C1F">
        <w:t xml:space="preserve"> for its decisions, which </w:t>
      </w:r>
      <w:r w:rsidR="002310C2">
        <w:t>must be in line with</w:t>
      </w:r>
      <w:r w:rsidRPr="00B92A9C">
        <w:t>:</w:t>
      </w:r>
    </w:p>
    <w:p w:rsidR="000F67CA" w:rsidRPr="00B92A9C" w:rsidRDefault="001F4C1F" w:rsidP="00F90764">
      <w:pPr>
        <w:pStyle w:val="Body"/>
        <w:numPr>
          <w:ilvl w:val="0"/>
          <w:numId w:val="21"/>
        </w:numPr>
        <w:jc w:val="both"/>
      </w:pPr>
      <w:r>
        <w:t xml:space="preserve">the VCC’s/RCB’s </w:t>
      </w:r>
      <w:r w:rsidR="000F67CA" w:rsidRPr="00B92A9C">
        <w:t xml:space="preserve">statutory functions under the </w:t>
      </w:r>
      <w:r w:rsidR="000F67CA" w:rsidRPr="008B7B60">
        <w:rPr>
          <w:i/>
        </w:rPr>
        <w:t>Coastal Management Act</w:t>
      </w:r>
      <w:r w:rsidR="000F67CA" w:rsidRPr="00B92A9C">
        <w:t xml:space="preserve"> </w:t>
      </w:r>
    </w:p>
    <w:p w:rsidR="000F67CA" w:rsidRPr="00B92A9C" w:rsidRDefault="001F4C1F" w:rsidP="00F90764">
      <w:pPr>
        <w:pStyle w:val="Body"/>
        <w:numPr>
          <w:ilvl w:val="0"/>
          <w:numId w:val="21"/>
        </w:numPr>
        <w:jc w:val="both"/>
      </w:pPr>
      <w:r>
        <w:t>the VCC’s/</w:t>
      </w:r>
      <w:r w:rsidR="002310C2">
        <w:t xml:space="preserve">RCB’s </w:t>
      </w:r>
      <w:r w:rsidR="000F67CA" w:rsidRPr="00B92A9C">
        <w:t xml:space="preserve">strategic or business plan or work program </w:t>
      </w:r>
    </w:p>
    <w:p w:rsidR="000F67CA" w:rsidRPr="00B92A9C" w:rsidRDefault="000F67CA" w:rsidP="00F90764">
      <w:pPr>
        <w:pStyle w:val="Body"/>
        <w:numPr>
          <w:ilvl w:val="0"/>
          <w:numId w:val="21"/>
        </w:numPr>
        <w:jc w:val="both"/>
      </w:pPr>
      <w:r w:rsidRPr="00B92A9C">
        <w:t>the an</w:t>
      </w:r>
      <w:r w:rsidR="002310C2">
        <w:t>nual approved budget from DELWP</w:t>
      </w:r>
    </w:p>
    <w:p w:rsidR="000F67CA" w:rsidRPr="00B92A9C" w:rsidRDefault="002310C2" w:rsidP="00F90764">
      <w:pPr>
        <w:pStyle w:val="Body"/>
        <w:numPr>
          <w:ilvl w:val="0"/>
          <w:numId w:val="21"/>
        </w:numPr>
        <w:jc w:val="both"/>
      </w:pPr>
      <w:r>
        <w:t>Government policy</w:t>
      </w:r>
    </w:p>
    <w:p w:rsidR="000F67CA" w:rsidRPr="00B92A9C" w:rsidRDefault="000F67CA" w:rsidP="00F90764">
      <w:pPr>
        <w:pStyle w:val="Body"/>
        <w:numPr>
          <w:ilvl w:val="0"/>
          <w:numId w:val="21"/>
        </w:numPr>
        <w:jc w:val="both"/>
      </w:pPr>
      <w:r w:rsidRPr="00B92A9C">
        <w:t>any directions, guidelines and/or statements of obligation of exp</w:t>
      </w:r>
      <w:r w:rsidR="006F3745">
        <w:t>ectation issued by the Minister</w:t>
      </w:r>
    </w:p>
    <w:p w:rsidR="000F67CA" w:rsidRPr="00B92A9C" w:rsidRDefault="000F67CA" w:rsidP="00F90764">
      <w:pPr>
        <w:pStyle w:val="Body"/>
        <w:numPr>
          <w:ilvl w:val="0"/>
          <w:numId w:val="21"/>
        </w:numPr>
        <w:jc w:val="both"/>
      </w:pPr>
      <w:r>
        <w:t xml:space="preserve">the </w:t>
      </w:r>
      <w:r w:rsidR="001F4C1F">
        <w:t>VCC’s/</w:t>
      </w:r>
      <w:r w:rsidR="002310C2">
        <w:t>RCB’s</w:t>
      </w:r>
      <w:r w:rsidRPr="00B92A9C">
        <w:t xml:space="preserve"> </w:t>
      </w:r>
      <w:r w:rsidRPr="00810B3F">
        <w:rPr>
          <w:i/>
        </w:rPr>
        <w:t>Meetings and Decisions Policy</w:t>
      </w:r>
      <w:r w:rsidRPr="00B92A9C">
        <w:t>, including ensuring that the decision is in the publi</w:t>
      </w:r>
      <w:r w:rsidR="002310C2">
        <w:t>c interest and that it is valid</w:t>
      </w:r>
      <w:r w:rsidRPr="00B92A9C">
        <w:t xml:space="preserve"> </w:t>
      </w:r>
    </w:p>
    <w:p w:rsidR="000F67CA" w:rsidRPr="00B92A9C" w:rsidRDefault="002310C2" w:rsidP="00A40CD0">
      <w:pPr>
        <w:pStyle w:val="Body"/>
        <w:numPr>
          <w:ilvl w:val="0"/>
          <w:numId w:val="21"/>
        </w:numPr>
        <w:jc w:val="both"/>
      </w:pPr>
      <w:r>
        <w:t xml:space="preserve">the duties of members under the </w:t>
      </w:r>
      <w:r w:rsidR="000F67CA">
        <w:t>PAA</w:t>
      </w:r>
      <w:r w:rsidR="000F67CA" w:rsidRPr="00B92A9C">
        <w:t xml:space="preserve"> and </w:t>
      </w:r>
      <w:r w:rsidR="000F67CA">
        <w:t>related</w:t>
      </w:r>
      <w:r w:rsidR="000F67CA" w:rsidRPr="00B92A9C">
        <w:t xml:space="preserve"> Director's Code of Conduct. </w:t>
      </w:r>
    </w:p>
    <w:p w:rsidR="001F628C" w:rsidRDefault="000F67CA" w:rsidP="00F90764">
      <w:pPr>
        <w:pStyle w:val="Body"/>
        <w:jc w:val="both"/>
      </w:pPr>
      <w:r w:rsidRPr="00B92A9C">
        <w:t xml:space="preserve">In making </w:t>
      </w:r>
      <w:r w:rsidR="002E0FB7">
        <w:t>its</w:t>
      </w:r>
      <w:r w:rsidRPr="00B92A9C">
        <w:t xml:space="preserve"> decision, the </w:t>
      </w:r>
      <w:r w:rsidR="00BA3293">
        <w:t>VCC/RCB</w:t>
      </w:r>
      <w:r w:rsidRPr="00B92A9C">
        <w:t xml:space="preserve"> </w:t>
      </w:r>
      <w:r w:rsidR="002B6CD2">
        <w:t>must</w:t>
      </w:r>
      <w:r w:rsidRPr="00B92A9C">
        <w:t xml:space="preserve"> </w:t>
      </w:r>
      <w:r w:rsidR="00BA3293">
        <w:t xml:space="preserve">also </w:t>
      </w:r>
      <w:r w:rsidRPr="00B92A9C">
        <w:t>ensure that it</w:t>
      </w:r>
      <w:r w:rsidR="001F628C">
        <w:t>:</w:t>
      </w:r>
      <w:r w:rsidRPr="00B92A9C">
        <w:t xml:space="preserve"> </w:t>
      </w:r>
    </w:p>
    <w:p w:rsidR="001F628C" w:rsidRDefault="00E878FD" w:rsidP="00F90764">
      <w:pPr>
        <w:pStyle w:val="ListBullet"/>
        <w:jc w:val="both"/>
      </w:pPr>
      <w:r>
        <w:t>acts</w:t>
      </w:r>
      <w:r w:rsidR="000F67CA" w:rsidRPr="00B92A9C">
        <w:t xml:space="preserve"> in accordance with DELWP's financial policies </w:t>
      </w:r>
    </w:p>
    <w:p w:rsidR="000F67CA" w:rsidRPr="00B92A9C" w:rsidRDefault="000F67CA" w:rsidP="00F90764">
      <w:pPr>
        <w:pStyle w:val="ListBullet"/>
        <w:jc w:val="both"/>
      </w:pPr>
      <w:r w:rsidRPr="00B92A9C">
        <w:t xml:space="preserve">is respectful of the responsibilities that the </w:t>
      </w:r>
      <w:r w:rsidR="00BA3293">
        <w:t>executive o</w:t>
      </w:r>
      <w:r w:rsidRPr="00B92A9C">
        <w:t>fficer</w:t>
      </w:r>
      <w:r w:rsidR="00BA3293">
        <w:t>/coordination m</w:t>
      </w:r>
      <w:r>
        <w:t>anager</w:t>
      </w:r>
      <w:r w:rsidR="00BA3293">
        <w:t xml:space="preserve"> holds</w:t>
      </w:r>
      <w:r w:rsidRPr="00B92A9C">
        <w:t xml:space="preserve"> as </w:t>
      </w:r>
      <w:r>
        <w:t xml:space="preserve">DELWP’s </w:t>
      </w:r>
      <w:r w:rsidR="00BA3293">
        <w:t>financial delegate</w:t>
      </w:r>
      <w:r w:rsidRPr="00B92A9C">
        <w:t xml:space="preserve">. </w:t>
      </w:r>
      <w:r>
        <w:t xml:space="preserve"> </w:t>
      </w:r>
      <w:r w:rsidRPr="00B92A9C">
        <w:t>Th</w:t>
      </w:r>
      <w:r>
        <w:t>e</w:t>
      </w:r>
      <w:r w:rsidR="00BA3293">
        <w:t>se</w:t>
      </w:r>
      <w:r>
        <w:t xml:space="preserve"> responsibilities </w:t>
      </w:r>
      <w:r w:rsidRPr="00B92A9C">
        <w:t>includ</w:t>
      </w:r>
      <w:r>
        <w:t>e</w:t>
      </w:r>
      <w:r w:rsidRPr="00B92A9C">
        <w:t>:</w:t>
      </w:r>
    </w:p>
    <w:p w:rsidR="000F67CA" w:rsidRPr="00B92A9C" w:rsidRDefault="000F67CA" w:rsidP="00F90764">
      <w:pPr>
        <w:pStyle w:val="ListBullet2"/>
        <w:ind w:left="426" w:hanging="256"/>
        <w:jc w:val="both"/>
      </w:pPr>
      <w:r w:rsidRPr="00B92A9C">
        <w:t>only approving expenditure:</w:t>
      </w:r>
    </w:p>
    <w:p w:rsidR="000F67CA" w:rsidRPr="00B92A9C" w:rsidRDefault="005E45F5" w:rsidP="00F90764">
      <w:pPr>
        <w:pStyle w:val="Body"/>
        <w:numPr>
          <w:ilvl w:val="1"/>
          <w:numId w:val="25"/>
        </w:numPr>
        <w:tabs>
          <w:tab w:val="left" w:pos="709"/>
        </w:tabs>
        <w:ind w:left="720" w:hanging="294"/>
        <w:jc w:val="both"/>
      </w:pPr>
      <w:r>
        <w:t>up to their delegated limit</w:t>
      </w:r>
    </w:p>
    <w:p w:rsidR="000F67CA" w:rsidRPr="00B92A9C" w:rsidRDefault="000F67CA" w:rsidP="00F90764">
      <w:pPr>
        <w:pStyle w:val="Body"/>
        <w:numPr>
          <w:ilvl w:val="1"/>
          <w:numId w:val="25"/>
        </w:numPr>
        <w:tabs>
          <w:tab w:val="left" w:pos="709"/>
        </w:tabs>
        <w:ind w:left="720" w:hanging="294"/>
        <w:jc w:val="both"/>
      </w:pPr>
      <w:r w:rsidRPr="00B92A9C">
        <w:t>within their functional area of responsib</w:t>
      </w:r>
      <w:r w:rsidR="005E45F5">
        <w:t>ility</w:t>
      </w:r>
    </w:p>
    <w:p w:rsidR="000F67CA" w:rsidRPr="00B92A9C" w:rsidRDefault="000F67CA" w:rsidP="00F90764">
      <w:pPr>
        <w:pStyle w:val="Body"/>
        <w:numPr>
          <w:ilvl w:val="1"/>
          <w:numId w:val="25"/>
        </w:numPr>
        <w:tabs>
          <w:tab w:val="left" w:pos="709"/>
        </w:tabs>
        <w:ind w:left="720" w:hanging="294"/>
        <w:jc w:val="both"/>
      </w:pPr>
      <w:r w:rsidRPr="00B92A9C">
        <w:t xml:space="preserve">where there is clear purchase documentation and standard purchasing process has been followed including contract/tender requirements. </w:t>
      </w:r>
    </w:p>
    <w:p w:rsidR="000F67CA" w:rsidRPr="001F4C1F" w:rsidRDefault="000F67CA" w:rsidP="00F90764">
      <w:pPr>
        <w:pStyle w:val="ListBullet2"/>
        <w:ind w:left="426" w:hanging="256"/>
        <w:jc w:val="both"/>
      </w:pPr>
      <w:r w:rsidRPr="00B92A9C">
        <w:t>exercis</w:t>
      </w:r>
      <w:r>
        <w:t>ing their</w:t>
      </w:r>
      <w:r w:rsidRPr="00B92A9C">
        <w:t xml:space="preserve"> financial delegation in accordance wi</w:t>
      </w:r>
      <w:r w:rsidR="00700BD2">
        <w:t>th DELWP policy, including</w:t>
      </w:r>
      <w:r w:rsidRPr="00B92A9C">
        <w:t xml:space="preserve"> the </w:t>
      </w:r>
      <w:r w:rsidRPr="00810B3F">
        <w:rPr>
          <w:i/>
        </w:rPr>
        <w:t>Financial Code of Conduct Policy</w:t>
      </w:r>
    </w:p>
    <w:p w:rsidR="001F4C1F" w:rsidRPr="005A32C8" w:rsidRDefault="001F4C1F" w:rsidP="001F4C1F"/>
    <w:p w:rsidR="000F67CA" w:rsidRPr="00B92A9C" w:rsidRDefault="001F4C1F" w:rsidP="00F90764">
      <w:pPr>
        <w:pStyle w:val="ListBullet2"/>
        <w:jc w:val="both"/>
      </w:pPr>
      <w:r>
        <w:br w:type="column"/>
      </w:r>
      <w:r w:rsidR="000F67CA" w:rsidRPr="00B92A9C">
        <w:lastRenderedPageBreak/>
        <w:t>not be</w:t>
      </w:r>
      <w:r w:rsidR="000F67CA">
        <w:t>ing</w:t>
      </w:r>
      <w:r w:rsidR="000F67CA" w:rsidRPr="00B92A9C">
        <w:t xml:space="preserve"> coerced by others, including management, in the exercise of their financial delegation</w:t>
      </w:r>
    </w:p>
    <w:p w:rsidR="000F67CA" w:rsidRPr="00B92A9C" w:rsidRDefault="000F67CA" w:rsidP="00F90764">
      <w:pPr>
        <w:pStyle w:val="ListBullet2"/>
        <w:jc w:val="both"/>
      </w:pPr>
      <w:r w:rsidRPr="00B92A9C">
        <w:t>not appro</w:t>
      </w:r>
      <w:r>
        <w:t>ving</w:t>
      </w:r>
      <w:r w:rsidRPr="00B92A9C">
        <w:t xml:space="preserve"> payments if there is an actual or perceived conflict of interest. </w:t>
      </w:r>
    </w:p>
    <w:p w:rsidR="004D7211" w:rsidRPr="00B92A9C" w:rsidRDefault="004D7211" w:rsidP="004D7211">
      <w:pPr>
        <w:pStyle w:val="Body"/>
        <w:spacing w:after="120"/>
        <w:jc w:val="both"/>
      </w:pPr>
      <w:r>
        <w:t>(</w:t>
      </w:r>
      <w:r w:rsidRPr="00AA2FDE">
        <w:t>Please note</w:t>
      </w:r>
      <w:r>
        <w:t xml:space="preserve"> that </w:t>
      </w:r>
      <w:r w:rsidRPr="00B92A9C">
        <w:t>this is not an exhaustive list and there may be other factors that need to be considered.</w:t>
      </w:r>
      <w:r>
        <w:t>)</w:t>
      </w:r>
    </w:p>
    <w:p w:rsidR="000F67CA" w:rsidRDefault="000F67CA" w:rsidP="00F90764">
      <w:pPr>
        <w:pStyle w:val="HA"/>
        <w:spacing w:after="240"/>
        <w:jc w:val="both"/>
        <w:outlineLvl w:val="9"/>
        <w:rPr>
          <w:rFonts w:eastAsia="Calibri"/>
        </w:rPr>
      </w:pPr>
      <w:r>
        <w:rPr>
          <w:rFonts w:eastAsia="Calibri"/>
        </w:rPr>
        <w:t>6. Related Model Policies</w:t>
      </w:r>
    </w:p>
    <w:p w:rsidR="000F67CA" w:rsidRDefault="000F67CA" w:rsidP="00F90764">
      <w:pPr>
        <w:pStyle w:val="Body"/>
        <w:numPr>
          <w:ilvl w:val="0"/>
          <w:numId w:val="23"/>
        </w:numPr>
        <w:jc w:val="both"/>
        <w:rPr>
          <w:rFonts w:eastAsia="Calibri"/>
        </w:rPr>
      </w:pPr>
      <w:r>
        <w:rPr>
          <w:rFonts w:eastAsia="Calibri"/>
        </w:rPr>
        <w:t>Meetings and Decision-making</w:t>
      </w:r>
    </w:p>
    <w:p w:rsidR="000F67CA" w:rsidRDefault="000F67CA" w:rsidP="00F90764">
      <w:pPr>
        <w:pStyle w:val="Body"/>
        <w:numPr>
          <w:ilvl w:val="0"/>
          <w:numId w:val="23"/>
        </w:numPr>
        <w:jc w:val="both"/>
        <w:rPr>
          <w:rFonts w:eastAsia="Calibri"/>
        </w:rPr>
      </w:pPr>
      <w:r>
        <w:rPr>
          <w:rFonts w:eastAsia="Calibri"/>
        </w:rPr>
        <w:t>Code of Conduct</w:t>
      </w:r>
    </w:p>
    <w:p w:rsidR="000F67CA" w:rsidRDefault="000F67CA" w:rsidP="00F90764">
      <w:pPr>
        <w:pStyle w:val="Body"/>
        <w:numPr>
          <w:ilvl w:val="0"/>
          <w:numId w:val="23"/>
        </w:numPr>
        <w:jc w:val="both"/>
        <w:rPr>
          <w:rFonts w:eastAsia="Calibri"/>
        </w:rPr>
      </w:pPr>
      <w:r>
        <w:rPr>
          <w:rFonts w:eastAsia="Calibri"/>
        </w:rPr>
        <w:t>Gifts, Benefits and Hospitality.</w:t>
      </w:r>
    </w:p>
    <w:p w:rsidR="000F67CA" w:rsidRDefault="000F67CA" w:rsidP="001F4C1F">
      <w:pPr>
        <w:pStyle w:val="HA"/>
        <w:spacing w:before="160" w:after="240"/>
        <w:jc w:val="both"/>
        <w:outlineLvl w:val="9"/>
        <w:rPr>
          <w:rFonts w:eastAsia="Calibri"/>
        </w:rPr>
      </w:pPr>
      <w:r>
        <w:rPr>
          <w:rFonts w:eastAsia="Calibri"/>
        </w:rPr>
        <w:t>7. Further information</w:t>
      </w:r>
    </w:p>
    <w:p w:rsidR="000F67CA" w:rsidRDefault="004E40F4" w:rsidP="00F90764">
      <w:pPr>
        <w:pStyle w:val="Body"/>
        <w:spacing w:after="240"/>
        <w:jc w:val="both"/>
        <w:rPr>
          <w:rFonts w:eastAsia="Calibri"/>
          <w:lang w:val="en-US"/>
        </w:rPr>
      </w:pPr>
      <w:r>
        <w:rPr>
          <w:rFonts w:eastAsia="Calibri"/>
          <w:lang w:val="en-US"/>
        </w:rPr>
        <w:t>M</w:t>
      </w:r>
      <w:r w:rsidR="00D917D2">
        <w:rPr>
          <w:rFonts w:eastAsia="Calibri"/>
          <w:lang w:val="en-US"/>
        </w:rPr>
        <w:t xml:space="preserve">odel policies and guidance </w:t>
      </w:r>
      <w:r w:rsidR="000F67CA">
        <w:rPr>
          <w:rFonts w:eastAsia="Calibri"/>
          <w:lang w:val="en-US"/>
        </w:rPr>
        <w:t>notes can be downloaded on DELWP’s governance website, On Board (</w:t>
      </w:r>
      <w:hyperlink r:id="rId14" w:history="1">
        <w:r w:rsidR="000F67CA" w:rsidRPr="00513E75">
          <w:rPr>
            <w:rStyle w:val="Hyperlink"/>
            <w:rFonts w:eastAsia="Calibri"/>
            <w:lang w:val="en-US"/>
          </w:rPr>
          <w:t>www.delwp.vic.gov.au/onboard</w:t>
        </w:r>
      </w:hyperlink>
      <w:r w:rsidR="000F67CA">
        <w:rPr>
          <w:rFonts w:eastAsia="Calibri"/>
          <w:lang w:val="en-US"/>
        </w:rPr>
        <w:t>).</w:t>
      </w:r>
      <w:r>
        <w:rPr>
          <w:rFonts w:eastAsia="Calibri"/>
          <w:lang w:val="en-US"/>
        </w:rPr>
        <w:t xml:space="preserve">  In particular, see the </w:t>
      </w:r>
      <w:hyperlink r:id="rId15" w:history="1">
        <w:r w:rsidRPr="004E40F4">
          <w:rPr>
            <w:rStyle w:val="Hyperlink"/>
            <w:rFonts w:eastAsia="Calibri"/>
            <w:lang w:val="en-US"/>
          </w:rPr>
          <w:t>Terms and Conditions of appointment</w:t>
        </w:r>
      </w:hyperlink>
      <w:r>
        <w:rPr>
          <w:rFonts w:eastAsia="Calibri"/>
          <w:lang w:val="en-US"/>
        </w:rPr>
        <w:t xml:space="preserve"> support module</w:t>
      </w:r>
      <w:r w:rsidR="002E000F">
        <w:rPr>
          <w:rFonts w:eastAsia="Calibri"/>
          <w:lang w:val="en-US"/>
        </w:rPr>
        <w:t xml:space="preserve">, </w:t>
      </w:r>
      <w:r w:rsidR="00F90764">
        <w:rPr>
          <w:rFonts w:eastAsia="Calibri"/>
          <w:lang w:val="en-US"/>
        </w:rPr>
        <w:t>in which</w:t>
      </w:r>
      <w:r w:rsidR="002E000F">
        <w:rPr>
          <w:rFonts w:eastAsia="Calibri"/>
          <w:lang w:val="en-US"/>
        </w:rPr>
        <w:t xml:space="preserve"> this guidance note is located</w:t>
      </w:r>
      <w:r>
        <w:rPr>
          <w:rFonts w:eastAsia="Calibri"/>
          <w:lang w:val="en-US"/>
        </w:rPr>
        <w:t>.</w:t>
      </w:r>
    </w:p>
    <w:p w:rsidR="00F90764" w:rsidRDefault="000F67CA" w:rsidP="00F90764">
      <w:pPr>
        <w:pStyle w:val="Body"/>
        <w:jc w:val="both"/>
        <w:rPr>
          <w:rFonts w:eastAsia="Calibri"/>
          <w:lang w:val="en-US"/>
        </w:rPr>
      </w:pPr>
      <w:r>
        <w:rPr>
          <w:rFonts w:eastAsia="Calibri"/>
          <w:lang w:val="en-US"/>
        </w:rPr>
        <w:t xml:space="preserve">The </w:t>
      </w:r>
      <w:r w:rsidRPr="00010E74">
        <w:rPr>
          <w:rFonts w:eastAsia="Calibri"/>
          <w:i/>
          <w:lang w:val="en-US"/>
        </w:rPr>
        <w:t>Appointment and Remuneration Guideline</w:t>
      </w:r>
      <w:r>
        <w:rPr>
          <w:rFonts w:eastAsia="Calibri"/>
          <w:lang w:val="en-US"/>
        </w:rPr>
        <w:t xml:space="preserve">s can be downloaded from the Department of Premier and Cabinet’s website </w:t>
      </w:r>
    </w:p>
    <w:p w:rsidR="000F67CA" w:rsidRPr="00AF40A8" w:rsidRDefault="000F67CA" w:rsidP="00F90764">
      <w:pPr>
        <w:pStyle w:val="Body"/>
        <w:jc w:val="both"/>
        <w:rPr>
          <w:rFonts w:eastAsia="Calibri"/>
          <w:lang w:val="en-US"/>
        </w:rPr>
      </w:pPr>
      <w:r>
        <w:rPr>
          <w:rFonts w:eastAsia="Calibri"/>
          <w:lang w:val="en-US"/>
        </w:rPr>
        <w:t>(</w:t>
      </w:r>
      <w:hyperlink r:id="rId16" w:history="1">
        <w:r w:rsidRPr="00513E75">
          <w:rPr>
            <w:rStyle w:val="Hyperlink"/>
            <w:rFonts w:eastAsia="Calibri"/>
            <w:lang w:val="en-US"/>
          </w:rPr>
          <w:t>www.dpc.vic.gov.au/index.php/policies/governance/appointment-and-remuneration-guidelines</w:t>
        </w:r>
      </w:hyperlink>
      <w:r>
        <w:rPr>
          <w:rFonts w:eastAsia="Calibri"/>
          <w:lang w:val="en-US"/>
        </w:rPr>
        <w:t xml:space="preserve">).  </w:t>
      </w:r>
    </w:p>
    <w:p w:rsidR="000F67CA" w:rsidRDefault="000F67CA" w:rsidP="00F90764">
      <w:pPr>
        <w:jc w:val="both"/>
      </w:pPr>
    </w:p>
    <w:p w:rsidR="00AA13BD" w:rsidRPr="00FC4E61" w:rsidRDefault="001F256D" w:rsidP="00F90764">
      <w:pPr>
        <w:jc w:val="both"/>
        <w:rPr>
          <w:rFonts w:eastAsia="Calibri"/>
        </w:rPr>
      </w:pPr>
      <w:r w:rsidRPr="00732FB1">
        <w:rPr>
          <w:noProof/>
          <w:color w:val="228591"/>
          <w:lang w:eastAsia="en-AU"/>
        </w:rPr>
        <mc:AlternateContent>
          <mc:Choice Requires="wpc">
            <w:drawing>
              <wp:anchor distT="0" distB="0" distL="114300" distR="114300" simplePos="0" relativeHeight="251659776" behindDoc="0" locked="1" layoutInCell="1" allowOverlap="1" wp14:anchorId="004ABCD2" wp14:editId="4E3A76A4">
                <wp:simplePos x="0" y="0"/>
                <wp:positionH relativeFrom="page">
                  <wp:posOffset>340995</wp:posOffset>
                </wp:positionH>
                <wp:positionV relativeFrom="page">
                  <wp:posOffset>8352790</wp:posOffset>
                </wp:positionV>
                <wp:extent cx="6949440" cy="2455545"/>
                <wp:effectExtent l="0" t="0" r="0" b="0"/>
                <wp:wrapTopAndBottom/>
                <wp:docPr id="8"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8"/>
                        <wps:cNvSpPr txBox="1">
                          <a:spLocks noChangeArrowheads="1"/>
                        </wps:cNvSpPr>
                        <wps:spPr bwMode="auto">
                          <a:xfrm>
                            <a:off x="3828217" y="99462"/>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17"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18"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19"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5999" y="120407"/>
                            <a:ext cx="3832616" cy="123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0"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C960E5" w:rsidP="001F256D">
                              <w:pPr>
                                <w:widowControl w:val="0"/>
                                <w:spacing w:after="100" w:line="200" w:lineRule="atLeast"/>
                                <w:rPr>
                                  <w:rFonts w:asciiTheme="minorHAnsi" w:hAnsiTheme="minorHAnsi"/>
                                  <w:sz w:val="15"/>
                                  <w:szCs w:val="15"/>
                                </w:rPr>
                              </w:pPr>
                              <w:r>
                                <w:rPr>
                                  <w:rFonts w:asciiTheme="minorHAnsi" w:hAnsiTheme="minorHAnsi"/>
                                  <w:sz w:val="15"/>
                                  <w:szCs w:val="15"/>
                                </w:rPr>
                                <w:t>11</w:t>
                              </w:r>
                              <w:r w:rsidR="001F256D" w:rsidRPr="0022751F">
                                <w:rPr>
                                  <w:rFonts w:asciiTheme="minorHAnsi" w:hAnsiTheme="minorHAnsi"/>
                                  <w:sz w:val="15"/>
                                  <w:szCs w:val="15"/>
                                </w:rPr>
                                <w:t xml:space="preserve"> </w:t>
                              </w:r>
                              <w:r w:rsidR="009022A9">
                                <w:rPr>
                                  <w:rFonts w:asciiTheme="minorHAnsi" w:hAnsiTheme="minorHAnsi"/>
                                  <w:sz w:val="15"/>
                                  <w:szCs w:val="15"/>
                                </w:rPr>
                                <w:t>February 2016</w:t>
                              </w:r>
                              <w:r w:rsidR="001F256D" w:rsidRPr="0022751F">
                                <w:rPr>
                                  <w:rFonts w:asciiTheme="minorHAnsi" w:hAnsiTheme="minorHAnsi"/>
                                  <w:sz w:val="15"/>
                                  <w:szCs w:val="15"/>
                                </w:rPr>
                                <w:t xml:space="preserve"> (</w:t>
                              </w:r>
                              <w:r w:rsidR="009022A9">
                                <w:rPr>
                                  <w:rStyle w:val="Emphasis-Bold"/>
                                  <w:rFonts w:asciiTheme="minorHAnsi" w:hAnsiTheme="minorHAnsi"/>
                                  <w:sz w:val="15"/>
                                  <w:szCs w:val="15"/>
                                </w:rPr>
                                <w:t>version 1.00</w:t>
                              </w:r>
                              <w:r w:rsidR="001F256D" w:rsidRPr="0022751F">
                                <w:rPr>
                                  <w:rFonts w:asciiTheme="minorHAnsi" w:hAnsiTheme="minorHAnsi"/>
                                  <w:sz w:val="15"/>
                                  <w:szCs w:val="15"/>
                                </w:rPr>
                                <w:t xml:space="preserve">) </w:t>
                              </w:r>
                              <w:r>
                                <w:rPr>
                                  <w:rFonts w:asciiTheme="minorHAnsi" w:hAnsiTheme="minorHAnsi"/>
                                  <w:sz w:val="15"/>
                                  <w:szCs w:val="15"/>
                                </w:rPr>
                                <w:t>– 10.0</w:t>
                              </w:r>
                              <w:r w:rsidR="00761160">
                                <w:rPr>
                                  <w:rFonts w:asciiTheme="minorHAnsi" w:hAnsiTheme="minorHAnsi"/>
                                  <w:sz w:val="15"/>
                                  <w:szCs w:val="15"/>
                                </w:rPr>
                                <w:t>8</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1C0F818A" wp14:editId="19E94AD3">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2"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wps:wsp>
                        <wps:cNvPr id="8" name="Line 7"/>
                        <wps:cNvCnPr/>
                        <wps:spPr bwMode="auto">
                          <a:xfrm>
                            <a:off x="105508" y="33824"/>
                            <a:ext cx="6686971"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wps:wsp>
                        <wps:cNvPr id="9" name="Text Box 9"/>
                        <wps:cNvSpPr txBox="1"/>
                        <wps:spPr>
                          <a:xfrm>
                            <a:off x="1755724" y="1505730"/>
                            <a:ext cx="2893662" cy="326004"/>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left:0;text-align:left;margin-left:26.85pt;margin-top:657.7pt;width:547.2pt;height:193.35pt;z-index:251659776;mso-position-horizontal-relative:page;mso-position-vertical-relative:page" coordsize="69494,2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494;height:24555;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9" type="#_x0000_t202" style="position:absolute;left:38282;top:994;width:31212;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23"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4"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5"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v:textbox>
                </v:shape>
                <v:shape id="Text Box 6" o:spid="_x0000_s1030" type="#_x0000_t202" style="position:absolute;left:359;top:1204;width:38327;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6"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C960E5" w:rsidP="001F256D">
                        <w:pPr>
                          <w:widowControl w:val="0"/>
                          <w:spacing w:after="100" w:line="200" w:lineRule="atLeast"/>
                          <w:rPr>
                            <w:rFonts w:asciiTheme="minorHAnsi" w:hAnsiTheme="minorHAnsi"/>
                            <w:sz w:val="15"/>
                            <w:szCs w:val="15"/>
                          </w:rPr>
                        </w:pPr>
                        <w:r>
                          <w:rPr>
                            <w:rFonts w:asciiTheme="minorHAnsi" w:hAnsiTheme="minorHAnsi"/>
                            <w:sz w:val="15"/>
                            <w:szCs w:val="15"/>
                          </w:rPr>
                          <w:t>11</w:t>
                        </w:r>
                        <w:r w:rsidR="001F256D" w:rsidRPr="0022751F">
                          <w:rPr>
                            <w:rFonts w:asciiTheme="minorHAnsi" w:hAnsiTheme="minorHAnsi"/>
                            <w:sz w:val="15"/>
                            <w:szCs w:val="15"/>
                          </w:rPr>
                          <w:t xml:space="preserve"> </w:t>
                        </w:r>
                        <w:r w:rsidR="009022A9">
                          <w:rPr>
                            <w:rFonts w:asciiTheme="minorHAnsi" w:hAnsiTheme="minorHAnsi"/>
                            <w:sz w:val="15"/>
                            <w:szCs w:val="15"/>
                          </w:rPr>
                          <w:t>February 2016</w:t>
                        </w:r>
                        <w:r w:rsidR="001F256D" w:rsidRPr="0022751F">
                          <w:rPr>
                            <w:rFonts w:asciiTheme="minorHAnsi" w:hAnsiTheme="minorHAnsi"/>
                            <w:sz w:val="15"/>
                            <w:szCs w:val="15"/>
                          </w:rPr>
                          <w:t xml:space="preserve"> (</w:t>
                        </w:r>
                        <w:r w:rsidR="009022A9">
                          <w:rPr>
                            <w:rStyle w:val="Emphasis-Bold"/>
                            <w:rFonts w:asciiTheme="minorHAnsi" w:hAnsiTheme="minorHAnsi"/>
                            <w:sz w:val="15"/>
                            <w:szCs w:val="15"/>
                          </w:rPr>
                          <w:t>version 1.00</w:t>
                        </w:r>
                        <w:r w:rsidR="001F256D" w:rsidRPr="0022751F">
                          <w:rPr>
                            <w:rFonts w:asciiTheme="minorHAnsi" w:hAnsiTheme="minorHAnsi"/>
                            <w:sz w:val="15"/>
                            <w:szCs w:val="15"/>
                          </w:rPr>
                          <w:t xml:space="preserve">) </w:t>
                        </w:r>
                        <w:r>
                          <w:rPr>
                            <w:rFonts w:asciiTheme="minorHAnsi" w:hAnsiTheme="minorHAnsi"/>
                            <w:sz w:val="15"/>
                            <w:szCs w:val="15"/>
                          </w:rPr>
                          <w:t>– 10.0</w:t>
                        </w:r>
                        <w:r w:rsidR="00761160">
                          <w:rPr>
                            <w:rFonts w:asciiTheme="minorHAnsi" w:hAnsiTheme="minorHAnsi"/>
                            <w:sz w:val="15"/>
                            <w:szCs w:val="15"/>
                          </w:rPr>
                          <w:t>8</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1C0F818A" wp14:editId="19E94AD3">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7"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v:line id="Line 7" o:spid="_x0000_s1031" style="position:absolute;visibility:visible;mso-wrap-style:square" from="1055,338" to="6792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Ucr4AAADaAAAADwAAAGRycy9kb3ducmV2LnhtbERPTWvCQBC9F/wPywi91Y0ekhJdpQiC&#10;l0CNAa9DdkxCs7Mhu5r033cOQo+P9707zK5XTxpD59nAepWAIq697bgxUF1PH5+gQkS22HsmA78U&#10;4LBfvO0wt37iCz3L2CgJ4ZCjgTbGIdc61C05DCs/EAt396PDKHBstB1xknDX602SpNphx9LQ4kDH&#10;luqf8uGkpIjVGTcZfq9D0d+4Sq+nLDXmfTl/bUFFmuO/+OU+WwOyVa7IDdD7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LJRyvgAAANoAAAAPAAAAAAAAAAAAAAAAAKEC&#10;AABkcnMvZG93bnJldi54bWxQSwUGAAAAAAQABAD5AAAAjAMAAAAA&#10;" strokecolor="#40a7c2 [3048]"/>
                <v:shape id="Text Box 9" o:spid="_x0000_s1032" type="#_x0000_t202" style="position:absolute;left:17557;top:15057;width:2893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v:textbox>
                </v:shape>
                <w10:wrap type="topAndBottom" anchorx="page" anchory="page"/>
                <w10:anchorlock/>
              </v:group>
            </w:pict>
          </mc:Fallback>
        </mc:AlternateContent>
      </w:r>
    </w:p>
    <w:sectPr w:rsidR="00AA13BD" w:rsidRPr="00FC4E61" w:rsidSect="00814108">
      <w:type w:val="continuous"/>
      <w:pgSz w:w="11907" w:h="16840" w:code="9"/>
      <w:pgMar w:top="2268" w:right="851" w:bottom="851" w:left="851" w:header="284" w:footer="1021"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65" w:rsidRDefault="00B47165" w:rsidP="001855F2">
      <w:r>
        <w:separator/>
      </w:r>
    </w:p>
  </w:endnote>
  <w:endnote w:type="continuationSeparator" w:id="0">
    <w:p w:rsidR="00B47165" w:rsidRDefault="00B47165"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F0" w:rsidRPr="00960CF0" w:rsidRDefault="005F2465" w:rsidP="000F55F1">
    <w:pPr>
      <w:pStyle w:val="ImprintText"/>
      <w:spacing w:before="300" w:after="0"/>
    </w:pPr>
    <w:r>
      <w:rPr>
        <w:noProof/>
        <w:lang w:eastAsia="en-AU"/>
      </w:rPr>
      <w:drawing>
        <wp:anchor distT="0" distB="0" distL="114300" distR="114300" simplePos="0" relativeHeight="251665408" behindDoc="0" locked="0" layoutInCell="1" allowOverlap="1" wp14:anchorId="05875083" wp14:editId="3328563B">
          <wp:simplePos x="0" y="0"/>
          <wp:positionH relativeFrom="column">
            <wp:posOffset>5375910</wp:posOffset>
          </wp:positionH>
          <wp:positionV relativeFrom="paragraph">
            <wp:posOffset>80010</wp:posOffset>
          </wp:positionV>
          <wp:extent cx="1160145" cy="336550"/>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98381352"/>
        <w:docPartObj>
          <w:docPartGallery w:val="Page Numbers (Top of Page)"/>
          <w:docPartUnique/>
        </w:docPartObj>
      </w:sdtPr>
      <w:sdtEndPr/>
      <w:sdtContent>
        <w:r w:rsidR="00960CF0">
          <w:rPr>
            <w:szCs w:val="16"/>
          </w:rPr>
          <w:t xml:space="preserve">Page </w:t>
        </w:r>
        <w:r w:rsidR="00960CF0">
          <w:rPr>
            <w:szCs w:val="16"/>
          </w:rPr>
          <w:fldChar w:fldCharType="begin"/>
        </w:r>
        <w:r w:rsidR="00960CF0">
          <w:rPr>
            <w:szCs w:val="16"/>
          </w:rPr>
          <w:instrText xml:space="preserve"> PAGE </w:instrText>
        </w:r>
        <w:r w:rsidR="00960CF0">
          <w:rPr>
            <w:szCs w:val="16"/>
          </w:rPr>
          <w:fldChar w:fldCharType="separate"/>
        </w:r>
        <w:r w:rsidR="00FF1D10">
          <w:rPr>
            <w:noProof/>
            <w:szCs w:val="16"/>
          </w:rPr>
          <w:t>3</w:t>
        </w:r>
        <w:r w:rsidR="00960CF0">
          <w:rPr>
            <w:szCs w:val="16"/>
          </w:rPr>
          <w:fldChar w:fldCharType="end"/>
        </w:r>
        <w:r w:rsidR="00960CF0">
          <w:rPr>
            <w:szCs w:val="16"/>
          </w:rPr>
          <w:t xml:space="preserve"> of </w:t>
        </w:r>
        <w:r w:rsidR="00960CF0">
          <w:rPr>
            <w:szCs w:val="16"/>
          </w:rPr>
          <w:fldChar w:fldCharType="begin"/>
        </w:r>
        <w:r w:rsidR="00960CF0">
          <w:rPr>
            <w:szCs w:val="16"/>
          </w:rPr>
          <w:instrText xml:space="preserve"> NUMPAGES  </w:instrText>
        </w:r>
        <w:r w:rsidR="00960CF0">
          <w:rPr>
            <w:szCs w:val="16"/>
          </w:rPr>
          <w:fldChar w:fldCharType="separate"/>
        </w:r>
        <w:r w:rsidR="00FF1D10">
          <w:rPr>
            <w:noProof/>
            <w:szCs w:val="16"/>
          </w:rPr>
          <w:t>3</w:t>
        </w:r>
        <w:r w:rsidR="00960CF0">
          <w:rPr>
            <w:noProof/>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Pr="009A69A3" w:rsidRDefault="005F2465" w:rsidP="00BA342A">
    <w:pPr>
      <w:pStyle w:val="ImprintText"/>
      <w:tabs>
        <w:tab w:val="left" w:pos="2268"/>
      </w:tabs>
      <w:spacing w:before="300" w:after="0"/>
      <w:rPr>
        <w:sz w:val="22"/>
        <w:szCs w:val="22"/>
      </w:rPr>
    </w:pPr>
    <w:r>
      <w:rPr>
        <w:noProof/>
        <w:lang w:eastAsia="en-AU"/>
      </w:rPr>
      <w:drawing>
        <wp:anchor distT="0" distB="0" distL="114300" distR="114300" simplePos="0" relativeHeight="251663360" behindDoc="0" locked="0" layoutInCell="1" allowOverlap="1" wp14:anchorId="58ADF831" wp14:editId="251761EB">
          <wp:simplePos x="0" y="0"/>
          <wp:positionH relativeFrom="column">
            <wp:posOffset>5129726</wp:posOffset>
          </wp:positionH>
          <wp:positionV relativeFrom="paragraph">
            <wp:posOffset>118793</wp:posOffset>
          </wp:positionV>
          <wp:extent cx="1160584" cy="336572"/>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162538216"/>
        <w:docPartObj>
          <w:docPartGallery w:val="Page Numbers (Top of Page)"/>
          <w:docPartUnique/>
        </w:docPartObj>
      </w:sdtPr>
      <w:sdtEndPr/>
      <w:sdtContent>
        <w:r w:rsidR="0047767A" w:rsidRPr="009A69A3">
          <w:rPr>
            <w:szCs w:val="16"/>
          </w:rPr>
          <w:t xml:space="preserve">Page </w:t>
        </w:r>
        <w:r w:rsidR="0047767A" w:rsidRPr="009A69A3">
          <w:rPr>
            <w:szCs w:val="16"/>
          </w:rPr>
          <w:fldChar w:fldCharType="begin"/>
        </w:r>
        <w:r w:rsidR="0047767A" w:rsidRPr="009A69A3">
          <w:rPr>
            <w:szCs w:val="16"/>
          </w:rPr>
          <w:instrText xml:space="preserve"> PAGE </w:instrText>
        </w:r>
        <w:r w:rsidR="0047767A" w:rsidRPr="009A69A3">
          <w:rPr>
            <w:szCs w:val="16"/>
          </w:rPr>
          <w:fldChar w:fldCharType="separate"/>
        </w:r>
        <w:r w:rsidR="00FF1D10">
          <w:rPr>
            <w:noProof/>
            <w:szCs w:val="16"/>
          </w:rPr>
          <w:t>1</w:t>
        </w:r>
        <w:r w:rsidR="0047767A" w:rsidRPr="009A69A3">
          <w:rPr>
            <w:szCs w:val="16"/>
          </w:rPr>
          <w:fldChar w:fldCharType="end"/>
        </w:r>
        <w:r w:rsidR="0047767A" w:rsidRPr="009A69A3">
          <w:rPr>
            <w:szCs w:val="16"/>
          </w:rPr>
          <w:t xml:space="preserve"> of </w:t>
        </w:r>
        <w:r w:rsidR="0047767A" w:rsidRPr="009A69A3">
          <w:rPr>
            <w:szCs w:val="16"/>
          </w:rPr>
          <w:fldChar w:fldCharType="begin"/>
        </w:r>
        <w:r w:rsidR="0047767A" w:rsidRPr="009A69A3">
          <w:rPr>
            <w:szCs w:val="16"/>
          </w:rPr>
          <w:instrText xml:space="preserve"> NUMPAGES  </w:instrText>
        </w:r>
        <w:r w:rsidR="0047767A" w:rsidRPr="009A69A3">
          <w:rPr>
            <w:szCs w:val="16"/>
          </w:rPr>
          <w:fldChar w:fldCharType="separate"/>
        </w:r>
        <w:r w:rsidR="00FF1D10">
          <w:rPr>
            <w:noProof/>
            <w:szCs w:val="16"/>
          </w:rPr>
          <w:t>3</w:t>
        </w:r>
        <w:r w:rsidR="0047767A" w:rsidRPr="009A69A3">
          <w:rPr>
            <w:noProof/>
            <w:szCs w:val="16"/>
          </w:rPr>
          <w:fldChar w:fldCharType="end"/>
        </w:r>
      </w:sdtContent>
    </w:sdt>
    <w:r w:rsidR="0047767A" w:rsidRPr="0072604A">
      <w:rPr>
        <w:rFonts w:cs="Calibri"/>
        <w:color w:val="636466"/>
        <w:sz w:val="26"/>
      </w:rPr>
      <w:t xml:space="preserve"> </w:t>
    </w:r>
    <w:r w:rsidR="00BA342A">
      <w:rPr>
        <w:rFonts w:cs="Calibri"/>
        <w:color w:val="636466"/>
        <w:sz w:val="26"/>
      </w:rPr>
      <w:tab/>
    </w:r>
    <w:r w:rsidR="005C7645" w:rsidRPr="00BA342A">
      <w:rPr>
        <w:rFonts w:cs="Calibri"/>
        <w:color w:val="228591"/>
        <w:sz w:val="21"/>
        <w:szCs w:val="21"/>
      </w:rPr>
      <w:t>www.delwp.vic.gov.au/onboard</w:t>
    </w:r>
    <w:r w:rsidR="005C7645">
      <w:rPr>
        <w:noProof/>
        <w:lang w:eastAsia="en-A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65" w:rsidRDefault="00B47165" w:rsidP="001855F2">
      <w:r>
        <w:separator/>
      </w:r>
    </w:p>
  </w:footnote>
  <w:footnote w:type="continuationSeparator" w:id="0">
    <w:p w:rsidR="00B47165" w:rsidRDefault="00B47165" w:rsidP="0018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0173"/>
    </w:tblGrid>
    <w:tr w:rsidR="00B47165" w:rsidRPr="00F83A6F" w:rsidTr="008C7907">
      <w:trPr>
        <w:trHeight w:val="1286"/>
      </w:trPr>
      <w:tc>
        <w:tcPr>
          <w:tcW w:w="10173" w:type="dxa"/>
          <w:shd w:val="clear" w:color="auto" w:fill="auto"/>
          <w:vAlign w:val="center"/>
        </w:tcPr>
        <w:p w:rsidR="00B47165" w:rsidRDefault="00B47165" w:rsidP="007D06DC">
          <w:pPr>
            <w:pStyle w:val="CertHDWhite"/>
            <w:tabs>
              <w:tab w:val="left" w:pos="7513"/>
            </w:tabs>
          </w:pPr>
          <w:r>
            <w:rPr>
              <w:noProof/>
              <w:lang w:eastAsia="en-AU"/>
            </w:rPr>
            <w:drawing>
              <wp:anchor distT="0" distB="0" distL="114300" distR="114300" simplePos="0" relativeHeight="251656192" behindDoc="1" locked="0" layoutInCell="1" allowOverlap="1" wp14:anchorId="2BE6AEA5" wp14:editId="4BC6C6EF">
                <wp:simplePos x="0" y="0"/>
                <wp:positionH relativeFrom="column">
                  <wp:posOffset>-382270</wp:posOffset>
                </wp:positionH>
                <wp:positionV relativeFrom="paragraph">
                  <wp:posOffset>151130</wp:posOffset>
                </wp:positionV>
                <wp:extent cx="6868160" cy="815340"/>
                <wp:effectExtent l="0" t="0" r="8890" b="3810"/>
                <wp:wrapNone/>
                <wp:docPr id="21" name="Picture 2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165" w:rsidRPr="008C7907" w:rsidRDefault="008C7907" w:rsidP="00C118CA">
          <w:pPr>
            <w:pStyle w:val="CertHDWhite"/>
            <w:tabs>
              <w:tab w:val="left" w:pos="3544"/>
              <w:tab w:val="left" w:pos="7513"/>
            </w:tabs>
            <w:rPr>
              <w:sz w:val="26"/>
              <w:szCs w:val="26"/>
            </w:rPr>
          </w:pPr>
          <w:r w:rsidRPr="008C7907">
            <w:rPr>
              <w:sz w:val="26"/>
              <w:szCs w:val="26"/>
            </w:rPr>
            <w:t>Terms and conditions of appointment</w:t>
          </w:r>
          <w:r w:rsidR="00C118CA" w:rsidRPr="008C7907">
            <w:rPr>
              <w:sz w:val="26"/>
              <w:szCs w:val="26"/>
            </w:rPr>
            <w:t xml:space="preserve"> – (1</w:t>
          </w:r>
          <w:r w:rsidR="000C753A" w:rsidRPr="008C7907">
            <w:rPr>
              <w:sz w:val="26"/>
              <w:szCs w:val="26"/>
            </w:rPr>
            <w:t xml:space="preserve">) </w:t>
          </w:r>
          <w:r w:rsidR="00C118CA" w:rsidRPr="008C7907">
            <w:rPr>
              <w:sz w:val="26"/>
              <w:szCs w:val="26"/>
            </w:rPr>
            <w:t>Remuneration and expenses – VCC and RCBs</w:t>
          </w:r>
        </w:p>
      </w:tc>
    </w:tr>
  </w:tbl>
  <w:p w:rsidR="00B47165" w:rsidRDefault="00B47165"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Default="00B47165" w:rsidP="001855F2">
    <w:pPr>
      <w:pStyle w:val="Header"/>
    </w:pPr>
    <w:r>
      <w:rPr>
        <w:noProof/>
        <w:lang w:eastAsia="en-AU"/>
      </w:rPr>
      <w:drawing>
        <wp:anchor distT="0" distB="0" distL="114300" distR="114300" simplePos="0" relativeHeight="251657216" behindDoc="1" locked="0" layoutInCell="1" allowOverlap="1" wp14:anchorId="53F1DFB0" wp14:editId="011F4AA4">
          <wp:simplePos x="0" y="0"/>
          <wp:positionH relativeFrom="column">
            <wp:posOffset>-325755</wp:posOffset>
          </wp:positionH>
          <wp:positionV relativeFrom="paragraph">
            <wp:posOffset>227281</wp:posOffset>
          </wp:positionV>
          <wp:extent cx="6829865" cy="2293034"/>
          <wp:effectExtent l="0" t="0" r="9525" b="0"/>
          <wp:wrapNone/>
          <wp:docPr id="23" name="Picture 2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865" cy="2293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AA49B7E"/>
    <w:lvl w:ilvl="0">
      <w:start w:val="1"/>
      <w:numFmt w:val="bullet"/>
      <w:pStyle w:val="ListBullet2"/>
      <w:lvlText w:val="o"/>
      <w:lvlJc w:val="left"/>
      <w:pPr>
        <w:ind w:left="530" w:hanging="360"/>
      </w:pPr>
      <w:rPr>
        <w:rFonts w:ascii="Courier New" w:hAnsi="Courier New" w:cs="Courier New"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8738F8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305A2"/>
    <w:multiLevelType w:val="hybridMultilevel"/>
    <w:tmpl w:val="9606E988"/>
    <w:lvl w:ilvl="0" w:tplc="0C090001">
      <w:start w:val="1"/>
      <w:numFmt w:val="bullet"/>
      <w:lvlText w:val=""/>
      <w:lvlJc w:val="left"/>
      <w:pPr>
        <w:ind w:left="360" w:hanging="360"/>
      </w:pPr>
      <w:rPr>
        <w:rFonts w:ascii="Symbol" w:hAnsi="Symbol" w:hint="default"/>
      </w:rPr>
    </w:lvl>
    <w:lvl w:ilvl="1" w:tplc="0C09000D">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4">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60068B"/>
    <w:multiLevelType w:val="hybridMultilevel"/>
    <w:tmpl w:val="7FB6CA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9626E66"/>
    <w:multiLevelType w:val="hybridMultilevel"/>
    <w:tmpl w:val="271A87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5253EC6"/>
    <w:multiLevelType w:val="hybridMultilevel"/>
    <w:tmpl w:val="F2F65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5456FD4"/>
    <w:multiLevelType w:val="hybridMultilevel"/>
    <w:tmpl w:val="4CF82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CC81F72"/>
    <w:multiLevelType w:val="hybridMultilevel"/>
    <w:tmpl w:val="427AB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B086F77"/>
    <w:multiLevelType w:val="hybridMultilevel"/>
    <w:tmpl w:val="E6E0A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8344430"/>
    <w:multiLevelType w:val="hybridMultilevel"/>
    <w:tmpl w:val="6BFAF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8A52DD1"/>
    <w:multiLevelType w:val="hybridMultilevel"/>
    <w:tmpl w:val="E6388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14"/>
  </w:num>
  <w:num w:numId="6">
    <w:abstractNumId w:val="23"/>
  </w:num>
  <w:num w:numId="7">
    <w:abstractNumId w:val="16"/>
  </w:num>
  <w:num w:numId="8">
    <w:abstractNumId w:val="12"/>
  </w:num>
  <w:num w:numId="9">
    <w:abstractNumId w:val="11"/>
  </w:num>
  <w:num w:numId="10">
    <w:abstractNumId w:val="9"/>
  </w:num>
  <w:num w:numId="11">
    <w:abstractNumId w:val="8"/>
  </w:num>
  <w:num w:numId="12">
    <w:abstractNumId w:val="7"/>
  </w:num>
  <w:num w:numId="13">
    <w:abstractNumId w:val="6"/>
  </w:num>
  <w:num w:numId="14">
    <w:abstractNumId w:val="3"/>
  </w:num>
  <w:num w:numId="15">
    <w:abstractNumId w:val="2"/>
  </w:num>
  <w:num w:numId="16">
    <w:abstractNumId w:val="22"/>
  </w:num>
  <w:num w:numId="17">
    <w:abstractNumId w:val="18"/>
  </w:num>
  <w:num w:numId="18">
    <w:abstractNumId w:val="24"/>
  </w:num>
  <w:num w:numId="19">
    <w:abstractNumId w:val="21"/>
  </w:num>
  <w:num w:numId="20">
    <w:abstractNumId w:val="25"/>
  </w:num>
  <w:num w:numId="21">
    <w:abstractNumId w:val="20"/>
  </w:num>
  <w:num w:numId="22">
    <w:abstractNumId w:val="15"/>
  </w:num>
  <w:num w:numId="23">
    <w:abstractNumId w:val="17"/>
  </w:num>
  <w:num w:numId="24">
    <w:abstractNumId w:val="19"/>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219"/>
    <w:rsid w:val="00003F84"/>
    <w:rsid w:val="00004C07"/>
    <w:rsid w:val="0000684F"/>
    <w:rsid w:val="00012793"/>
    <w:rsid w:val="00013BCA"/>
    <w:rsid w:val="00013D7A"/>
    <w:rsid w:val="000161A2"/>
    <w:rsid w:val="00017A37"/>
    <w:rsid w:val="00023243"/>
    <w:rsid w:val="0003050C"/>
    <w:rsid w:val="00031FA3"/>
    <w:rsid w:val="00034A8C"/>
    <w:rsid w:val="00034D96"/>
    <w:rsid w:val="0003535F"/>
    <w:rsid w:val="00042EE4"/>
    <w:rsid w:val="0004460F"/>
    <w:rsid w:val="000473F1"/>
    <w:rsid w:val="00047E58"/>
    <w:rsid w:val="0005215B"/>
    <w:rsid w:val="00055FEF"/>
    <w:rsid w:val="00056393"/>
    <w:rsid w:val="00062DAF"/>
    <w:rsid w:val="00063E31"/>
    <w:rsid w:val="000645D2"/>
    <w:rsid w:val="00065CAC"/>
    <w:rsid w:val="00075307"/>
    <w:rsid w:val="00077758"/>
    <w:rsid w:val="00084C46"/>
    <w:rsid w:val="00086EFB"/>
    <w:rsid w:val="0008754B"/>
    <w:rsid w:val="0009699E"/>
    <w:rsid w:val="000A1A91"/>
    <w:rsid w:val="000A5AE3"/>
    <w:rsid w:val="000B5903"/>
    <w:rsid w:val="000B65E4"/>
    <w:rsid w:val="000C1E27"/>
    <w:rsid w:val="000C3259"/>
    <w:rsid w:val="000C39E4"/>
    <w:rsid w:val="000C753A"/>
    <w:rsid w:val="000D414F"/>
    <w:rsid w:val="000D54BA"/>
    <w:rsid w:val="000E0D4A"/>
    <w:rsid w:val="000E14FE"/>
    <w:rsid w:val="000E37C5"/>
    <w:rsid w:val="000E3D14"/>
    <w:rsid w:val="000E7036"/>
    <w:rsid w:val="000F0E58"/>
    <w:rsid w:val="000F1B8D"/>
    <w:rsid w:val="000F423C"/>
    <w:rsid w:val="000F55F1"/>
    <w:rsid w:val="000F56D2"/>
    <w:rsid w:val="000F67CA"/>
    <w:rsid w:val="001013E9"/>
    <w:rsid w:val="00103C23"/>
    <w:rsid w:val="00104C68"/>
    <w:rsid w:val="00107C8C"/>
    <w:rsid w:val="00107F01"/>
    <w:rsid w:val="00111811"/>
    <w:rsid w:val="00113F41"/>
    <w:rsid w:val="00120C40"/>
    <w:rsid w:val="00120F3F"/>
    <w:rsid w:val="0012469D"/>
    <w:rsid w:val="00125376"/>
    <w:rsid w:val="00131FA8"/>
    <w:rsid w:val="00135491"/>
    <w:rsid w:val="00135E62"/>
    <w:rsid w:val="00136492"/>
    <w:rsid w:val="00142F9E"/>
    <w:rsid w:val="0014585D"/>
    <w:rsid w:val="00154170"/>
    <w:rsid w:val="00154577"/>
    <w:rsid w:val="00154C79"/>
    <w:rsid w:val="001635B1"/>
    <w:rsid w:val="00163B59"/>
    <w:rsid w:val="00167A3F"/>
    <w:rsid w:val="00167B7B"/>
    <w:rsid w:val="0017095A"/>
    <w:rsid w:val="00176AE1"/>
    <w:rsid w:val="00177115"/>
    <w:rsid w:val="00181FBC"/>
    <w:rsid w:val="00182500"/>
    <w:rsid w:val="001855F2"/>
    <w:rsid w:val="00193DBE"/>
    <w:rsid w:val="0019675E"/>
    <w:rsid w:val="001A0391"/>
    <w:rsid w:val="001A067B"/>
    <w:rsid w:val="001A243B"/>
    <w:rsid w:val="001A3C24"/>
    <w:rsid w:val="001A3D7A"/>
    <w:rsid w:val="001A4A93"/>
    <w:rsid w:val="001A6099"/>
    <w:rsid w:val="001A70BE"/>
    <w:rsid w:val="001B11D5"/>
    <w:rsid w:val="001B2943"/>
    <w:rsid w:val="001B3824"/>
    <w:rsid w:val="001B64A3"/>
    <w:rsid w:val="001C14C3"/>
    <w:rsid w:val="001C1ADC"/>
    <w:rsid w:val="001C3014"/>
    <w:rsid w:val="001C3CA8"/>
    <w:rsid w:val="001C3D80"/>
    <w:rsid w:val="001C49BF"/>
    <w:rsid w:val="001E1ADF"/>
    <w:rsid w:val="001E2024"/>
    <w:rsid w:val="001E3468"/>
    <w:rsid w:val="001E46F0"/>
    <w:rsid w:val="001F1665"/>
    <w:rsid w:val="001F2493"/>
    <w:rsid w:val="001F256D"/>
    <w:rsid w:val="001F40CB"/>
    <w:rsid w:val="001F4C1F"/>
    <w:rsid w:val="001F628C"/>
    <w:rsid w:val="002015AD"/>
    <w:rsid w:val="0020255B"/>
    <w:rsid w:val="00207644"/>
    <w:rsid w:val="00211E55"/>
    <w:rsid w:val="002122D2"/>
    <w:rsid w:val="002155AA"/>
    <w:rsid w:val="00217D52"/>
    <w:rsid w:val="00220902"/>
    <w:rsid w:val="0022751F"/>
    <w:rsid w:val="002308F6"/>
    <w:rsid w:val="002310C2"/>
    <w:rsid w:val="00234E7C"/>
    <w:rsid w:val="00235CF5"/>
    <w:rsid w:val="00236DA4"/>
    <w:rsid w:val="002405E1"/>
    <w:rsid w:val="0024281C"/>
    <w:rsid w:val="00246D68"/>
    <w:rsid w:val="002470D0"/>
    <w:rsid w:val="002510AA"/>
    <w:rsid w:val="002526EA"/>
    <w:rsid w:val="00257C0B"/>
    <w:rsid w:val="00261DCB"/>
    <w:rsid w:val="00262D53"/>
    <w:rsid w:val="00271B91"/>
    <w:rsid w:val="00274338"/>
    <w:rsid w:val="00275488"/>
    <w:rsid w:val="002757E7"/>
    <w:rsid w:val="00275B24"/>
    <w:rsid w:val="0028049D"/>
    <w:rsid w:val="00281D95"/>
    <w:rsid w:val="00285925"/>
    <w:rsid w:val="00294DBE"/>
    <w:rsid w:val="002973DD"/>
    <w:rsid w:val="00297948"/>
    <w:rsid w:val="002A20AB"/>
    <w:rsid w:val="002B3DC7"/>
    <w:rsid w:val="002B43DB"/>
    <w:rsid w:val="002B6CD2"/>
    <w:rsid w:val="002C12AF"/>
    <w:rsid w:val="002C4160"/>
    <w:rsid w:val="002C4BC3"/>
    <w:rsid w:val="002C5BA2"/>
    <w:rsid w:val="002D2478"/>
    <w:rsid w:val="002D3CC8"/>
    <w:rsid w:val="002D612C"/>
    <w:rsid w:val="002D680B"/>
    <w:rsid w:val="002D7E3C"/>
    <w:rsid w:val="002D7EA0"/>
    <w:rsid w:val="002E000F"/>
    <w:rsid w:val="002E0FB7"/>
    <w:rsid w:val="002E2EC1"/>
    <w:rsid w:val="002E3028"/>
    <w:rsid w:val="002F00BD"/>
    <w:rsid w:val="002F0D7E"/>
    <w:rsid w:val="003011AF"/>
    <w:rsid w:val="003056B5"/>
    <w:rsid w:val="003065A0"/>
    <w:rsid w:val="0031273B"/>
    <w:rsid w:val="003136C0"/>
    <w:rsid w:val="003139DC"/>
    <w:rsid w:val="00315A78"/>
    <w:rsid w:val="003202D2"/>
    <w:rsid w:val="00321F9E"/>
    <w:rsid w:val="00322F15"/>
    <w:rsid w:val="00327CF0"/>
    <w:rsid w:val="00330679"/>
    <w:rsid w:val="00330D84"/>
    <w:rsid w:val="00332EA5"/>
    <w:rsid w:val="00340B78"/>
    <w:rsid w:val="00342B3E"/>
    <w:rsid w:val="00345CC7"/>
    <w:rsid w:val="00350C01"/>
    <w:rsid w:val="0036130E"/>
    <w:rsid w:val="00361402"/>
    <w:rsid w:val="003647E1"/>
    <w:rsid w:val="00367611"/>
    <w:rsid w:val="00377872"/>
    <w:rsid w:val="00385DE1"/>
    <w:rsid w:val="00391079"/>
    <w:rsid w:val="00391D9F"/>
    <w:rsid w:val="00391FEF"/>
    <w:rsid w:val="00394295"/>
    <w:rsid w:val="003A07D6"/>
    <w:rsid w:val="003A21AE"/>
    <w:rsid w:val="003A38C0"/>
    <w:rsid w:val="003A5FCB"/>
    <w:rsid w:val="003A6229"/>
    <w:rsid w:val="003B0E01"/>
    <w:rsid w:val="003B43DE"/>
    <w:rsid w:val="003B4CA0"/>
    <w:rsid w:val="003B53EE"/>
    <w:rsid w:val="003B6C95"/>
    <w:rsid w:val="003B7FB8"/>
    <w:rsid w:val="003C0AE2"/>
    <w:rsid w:val="003C2962"/>
    <w:rsid w:val="003C55AD"/>
    <w:rsid w:val="003C645C"/>
    <w:rsid w:val="003C64BD"/>
    <w:rsid w:val="003D387F"/>
    <w:rsid w:val="003D5A39"/>
    <w:rsid w:val="003E0B9A"/>
    <w:rsid w:val="003E1D07"/>
    <w:rsid w:val="003F1932"/>
    <w:rsid w:val="003F3A22"/>
    <w:rsid w:val="003F437F"/>
    <w:rsid w:val="003F519F"/>
    <w:rsid w:val="003F5A5C"/>
    <w:rsid w:val="00404EF3"/>
    <w:rsid w:val="00405E81"/>
    <w:rsid w:val="00406463"/>
    <w:rsid w:val="00410387"/>
    <w:rsid w:val="004168CB"/>
    <w:rsid w:val="00426499"/>
    <w:rsid w:val="00426CED"/>
    <w:rsid w:val="0043327C"/>
    <w:rsid w:val="0043348E"/>
    <w:rsid w:val="00433C8A"/>
    <w:rsid w:val="0043690C"/>
    <w:rsid w:val="004369CB"/>
    <w:rsid w:val="0044173F"/>
    <w:rsid w:val="004426E1"/>
    <w:rsid w:val="00444C32"/>
    <w:rsid w:val="004469C1"/>
    <w:rsid w:val="004548F3"/>
    <w:rsid w:val="00455AC0"/>
    <w:rsid w:val="00455EFA"/>
    <w:rsid w:val="00464027"/>
    <w:rsid w:val="00470266"/>
    <w:rsid w:val="0047132F"/>
    <w:rsid w:val="004752E5"/>
    <w:rsid w:val="0047538B"/>
    <w:rsid w:val="0047767A"/>
    <w:rsid w:val="00482508"/>
    <w:rsid w:val="00487611"/>
    <w:rsid w:val="004969C1"/>
    <w:rsid w:val="00497844"/>
    <w:rsid w:val="004A32F8"/>
    <w:rsid w:val="004A38F2"/>
    <w:rsid w:val="004A564B"/>
    <w:rsid w:val="004B24A5"/>
    <w:rsid w:val="004C43AF"/>
    <w:rsid w:val="004D25A1"/>
    <w:rsid w:val="004D7211"/>
    <w:rsid w:val="004E02B2"/>
    <w:rsid w:val="004E0DA3"/>
    <w:rsid w:val="004E1977"/>
    <w:rsid w:val="004E40F4"/>
    <w:rsid w:val="004E4BDF"/>
    <w:rsid w:val="004E6888"/>
    <w:rsid w:val="004E6D65"/>
    <w:rsid w:val="004F0BEF"/>
    <w:rsid w:val="004F5E97"/>
    <w:rsid w:val="004F6433"/>
    <w:rsid w:val="004F79F8"/>
    <w:rsid w:val="00500777"/>
    <w:rsid w:val="0050231F"/>
    <w:rsid w:val="005056EC"/>
    <w:rsid w:val="005056F5"/>
    <w:rsid w:val="0050769F"/>
    <w:rsid w:val="00510A2E"/>
    <w:rsid w:val="00511BAA"/>
    <w:rsid w:val="00512102"/>
    <w:rsid w:val="00512D4E"/>
    <w:rsid w:val="00520E40"/>
    <w:rsid w:val="00521DEC"/>
    <w:rsid w:val="005229C6"/>
    <w:rsid w:val="00522E87"/>
    <w:rsid w:val="00524C52"/>
    <w:rsid w:val="005304F7"/>
    <w:rsid w:val="0053107A"/>
    <w:rsid w:val="00533181"/>
    <w:rsid w:val="00534B38"/>
    <w:rsid w:val="00540762"/>
    <w:rsid w:val="00541CCA"/>
    <w:rsid w:val="00544B68"/>
    <w:rsid w:val="00555C2F"/>
    <w:rsid w:val="00557B17"/>
    <w:rsid w:val="0056076E"/>
    <w:rsid w:val="00565531"/>
    <w:rsid w:val="00566F87"/>
    <w:rsid w:val="00567451"/>
    <w:rsid w:val="0057281A"/>
    <w:rsid w:val="00573554"/>
    <w:rsid w:val="00573E23"/>
    <w:rsid w:val="00573FD7"/>
    <w:rsid w:val="00575F1C"/>
    <w:rsid w:val="00575F3A"/>
    <w:rsid w:val="00580A4F"/>
    <w:rsid w:val="00580EFA"/>
    <w:rsid w:val="00582724"/>
    <w:rsid w:val="0058566F"/>
    <w:rsid w:val="00585762"/>
    <w:rsid w:val="00592BA4"/>
    <w:rsid w:val="005930D8"/>
    <w:rsid w:val="005930E5"/>
    <w:rsid w:val="00593D99"/>
    <w:rsid w:val="0059441C"/>
    <w:rsid w:val="005A32C8"/>
    <w:rsid w:val="005A4EE7"/>
    <w:rsid w:val="005A6192"/>
    <w:rsid w:val="005B0383"/>
    <w:rsid w:val="005B2E53"/>
    <w:rsid w:val="005B3CE8"/>
    <w:rsid w:val="005B4A26"/>
    <w:rsid w:val="005B55D4"/>
    <w:rsid w:val="005B55D9"/>
    <w:rsid w:val="005C0840"/>
    <w:rsid w:val="005C0D51"/>
    <w:rsid w:val="005C2D03"/>
    <w:rsid w:val="005C3439"/>
    <w:rsid w:val="005C3E94"/>
    <w:rsid w:val="005C70F5"/>
    <w:rsid w:val="005C7645"/>
    <w:rsid w:val="005D0398"/>
    <w:rsid w:val="005D3C84"/>
    <w:rsid w:val="005E0CB7"/>
    <w:rsid w:val="005E1401"/>
    <w:rsid w:val="005E3C89"/>
    <w:rsid w:val="005E45F5"/>
    <w:rsid w:val="005E6463"/>
    <w:rsid w:val="005E7CBD"/>
    <w:rsid w:val="005F2465"/>
    <w:rsid w:val="005F2C9F"/>
    <w:rsid w:val="00602D4A"/>
    <w:rsid w:val="00603134"/>
    <w:rsid w:val="00606451"/>
    <w:rsid w:val="00611762"/>
    <w:rsid w:val="00612286"/>
    <w:rsid w:val="00613215"/>
    <w:rsid w:val="00613B7F"/>
    <w:rsid w:val="00617901"/>
    <w:rsid w:val="0061797F"/>
    <w:rsid w:val="00621B48"/>
    <w:rsid w:val="00621E9B"/>
    <w:rsid w:val="00622079"/>
    <w:rsid w:val="006220D5"/>
    <w:rsid w:val="00622146"/>
    <w:rsid w:val="00623482"/>
    <w:rsid w:val="0062669A"/>
    <w:rsid w:val="006328D7"/>
    <w:rsid w:val="00632914"/>
    <w:rsid w:val="006351A8"/>
    <w:rsid w:val="0063635A"/>
    <w:rsid w:val="0064212C"/>
    <w:rsid w:val="00645D03"/>
    <w:rsid w:val="006547D0"/>
    <w:rsid w:val="0065542D"/>
    <w:rsid w:val="006554A4"/>
    <w:rsid w:val="00656186"/>
    <w:rsid w:val="00657072"/>
    <w:rsid w:val="006608BE"/>
    <w:rsid w:val="006643F2"/>
    <w:rsid w:val="006665D1"/>
    <w:rsid w:val="006670F9"/>
    <w:rsid w:val="00667BBF"/>
    <w:rsid w:val="00667E70"/>
    <w:rsid w:val="00670988"/>
    <w:rsid w:val="00673E37"/>
    <w:rsid w:val="006741C5"/>
    <w:rsid w:val="00675636"/>
    <w:rsid w:val="006767CB"/>
    <w:rsid w:val="006800DF"/>
    <w:rsid w:val="00681BED"/>
    <w:rsid w:val="006842B6"/>
    <w:rsid w:val="00686479"/>
    <w:rsid w:val="006925F6"/>
    <w:rsid w:val="0069559B"/>
    <w:rsid w:val="006A2476"/>
    <w:rsid w:val="006B3263"/>
    <w:rsid w:val="006B4615"/>
    <w:rsid w:val="006B4688"/>
    <w:rsid w:val="006B7935"/>
    <w:rsid w:val="006C254A"/>
    <w:rsid w:val="006C639C"/>
    <w:rsid w:val="006D2D9C"/>
    <w:rsid w:val="006D4207"/>
    <w:rsid w:val="006E1378"/>
    <w:rsid w:val="006E48AC"/>
    <w:rsid w:val="006F3745"/>
    <w:rsid w:val="006F53DB"/>
    <w:rsid w:val="006F707D"/>
    <w:rsid w:val="006F7A86"/>
    <w:rsid w:val="00700BD2"/>
    <w:rsid w:val="0070362A"/>
    <w:rsid w:val="00705440"/>
    <w:rsid w:val="007065B0"/>
    <w:rsid w:val="007078B0"/>
    <w:rsid w:val="007131A0"/>
    <w:rsid w:val="00714CF4"/>
    <w:rsid w:val="00715A65"/>
    <w:rsid w:val="0072061C"/>
    <w:rsid w:val="00724FD9"/>
    <w:rsid w:val="00725C38"/>
    <w:rsid w:val="00726C97"/>
    <w:rsid w:val="00731631"/>
    <w:rsid w:val="00732655"/>
    <w:rsid w:val="00732FB1"/>
    <w:rsid w:val="0073572B"/>
    <w:rsid w:val="00736A45"/>
    <w:rsid w:val="00742443"/>
    <w:rsid w:val="00751678"/>
    <w:rsid w:val="007528D0"/>
    <w:rsid w:val="00752E36"/>
    <w:rsid w:val="0075546A"/>
    <w:rsid w:val="00756A07"/>
    <w:rsid w:val="00761160"/>
    <w:rsid w:val="00762889"/>
    <w:rsid w:val="00763884"/>
    <w:rsid w:val="00770113"/>
    <w:rsid w:val="007702BD"/>
    <w:rsid w:val="00777619"/>
    <w:rsid w:val="00780D2A"/>
    <w:rsid w:val="00780FAD"/>
    <w:rsid w:val="00783053"/>
    <w:rsid w:val="007830F8"/>
    <w:rsid w:val="00786237"/>
    <w:rsid w:val="00791D6C"/>
    <w:rsid w:val="007938BB"/>
    <w:rsid w:val="00793CC9"/>
    <w:rsid w:val="007968BD"/>
    <w:rsid w:val="007A0680"/>
    <w:rsid w:val="007A0889"/>
    <w:rsid w:val="007A55AB"/>
    <w:rsid w:val="007A5D48"/>
    <w:rsid w:val="007B0E45"/>
    <w:rsid w:val="007B10CA"/>
    <w:rsid w:val="007B1469"/>
    <w:rsid w:val="007B37CB"/>
    <w:rsid w:val="007B4A19"/>
    <w:rsid w:val="007B4E3C"/>
    <w:rsid w:val="007B62F8"/>
    <w:rsid w:val="007B6E26"/>
    <w:rsid w:val="007B7CAB"/>
    <w:rsid w:val="007C279A"/>
    <w:rsid w:val="007C3539"/>
    <w:rsid w:val="007D06DC"/>
    <w:rsid w:val="007D4B4C"/>
    <w:rsid w:val="007D5D30"/>
    <w:rsid w:val="007E25DE"/>
    <w:rsid w:val="007E3E33"/>
    <w:rsid w:val="007E6690"/>
    <w:rsid w:val="007F2140"/>
    <w:rsid w:val="007F5211"/>
    <w:rsid w:val="007F620C"/>
    <w:rsid w:val="00801062"/>
    <w:rsid w:val="00802259"/>
    <w:rsid w:val="008041B7"/>
    <w:rsid w:val="008062AE"/>
    <w:rsid w:val="008110B2"/>
    <w:rsid w:val="00814108"/>
    <w:rsid w:val="00815894"/>
    <w:rsid w:val="00816097"/>
    <w:rsid w:val="00825E3D"/>
    <w:rsid w:val="00826EBF"/>
    <w:rsid w:val="00830108"/>
    <w:rsid w:val="008340D1"/>
    <w:rsid w:val="00834943"/>
    <w:rsid w:val="0083541B"/>
    <w:rsid w:val="008401F9"/>
    <w:rsid w:val="00843B17"/>
    <w:rsid w:val="00844D8A"/>
    <w:rsid w:val="0084770A"/>
    <w:rsid w:val="00847946"/>
    <w:rsid w:val="00854884"/>
    <w:rsid w:val="0086170C"/>
    <w:rsid w:val="0086313F"/>
    <w:rsid w:val="008659FE"/>
    <w:rsid w:val="00865A63"/>
    <w:rsid w:val="008700D2"/>
    <w:rsid w:val="00870196"/>
    <w:rsid w:val="00872BAF"/>
    <w:rsid w:val="008732EE"/>
    <w:rsid w:val="00873DC4"/>
    <w:rsid w:val="008832F9"/>
    <w:rsid w:val="00887805"/>
    <w:rsid w:val="00894E3F"/>
    <w:rsid w:val="008979EB"/>
    <w:rsid w:val="008A11C6"/>
    <w:rsid w:val="008A1AE2"/>
    <w:rsid w:val="008A34B4"/>
    <w:rsid w:val="008A3B87"/>
    <w:rsid w:val="008A6BBA"/>
    <w:rsid w:val="008B15FC"/>
    <w:rsid w:val="008B2AD1"/>
    <w:rsid w:val="008B61B5"/>
    <w:rsid w:val="008B7A39"/>
    <w:rsid w:val="008C1B1D"/>
    <w:rsid w:val="008C6BA1"/>
    <w:rsid w:val="008C71E7"/>
    <w:rsid w:val="008C7907"/>
    <w:rsid w:val="008D1E0D"/>
    <w:rsid w:val="008D3F92"/>
    <w:rsid w:val="008E1DB8"/>
    <w:rsid w:val="008E39E1"/>
    <w:rsid w:val="008E66DF"/>
    <w:rsid w:val="008F0951"/>
    <w:rsid w:val="008F4932"/>
    <w:rsid w:val="008F6D1F"/>
    <w:rsid w:val="009022A9"/>
    <w:rsid w:val="00906201"/>
    <w:rsid w:val="0091400B"/>
    <w:rsid w:val="00915D5A"/>
    <w:rsid w:val="0091751D"/>
    <w:rsid w:val="00920D57"/>
    <w:rsid w:val="00921F0E"/>
    <w:rsid w:val="00926BDE"/>
    <w:rsid w:val="00927E6A"/>
    <w:rsid w:val="009308C0"/>
    <w:rsid w:val="00931F47"/>
    <w:rsid w:val="00934A28"/>
    <w:rsid w:val="00936BF0"/>
    <w:rsid w:val="00941B9B"/>
    <w:rsid w:val="00942CDF"/>
    <w:rsid w:val="00945A38"/>
    <w:rsid w:val="009523BC"/>
    <w:rsid w:val="00953344"/>
    <w:rsid w:val="009537CD"/>
    <w:rsid w:val="0095671F"/>
    <w:rsid w:val="00957315"/>
    <w:rsid w:val="00957324"/>
    <w:rsid w:val="00960CF0"/>
    <w:rsid w:val="00962D3B"/>
    <w:rsid w:val="0096491E"/>
    <w:rsid w:val="00965973"/>
    <w:rsid w:val="00966E96"/>
    <w:rsid w:val="00971A8A"/>
    <w:rsid w:val="00972191"/>
    <w:rsid w:val="009726C2"/>
    <w:rsid w:val="00974044"/>
    <w:rsid w:val="00976C10"/>
    <w:rsid w:val="00976C6C"/>
    <w:rsid w:val="009801B3"/>
    <w:rsid w:val="00981EA2"/>
    <w:rsid w:val="00984578"/>
    <w:rsid w:val="00984A8E"/>
    <w:rsid w:val="009872FB"/>
    <w:rsid w:val="00990FC8"/>
    <w:rsid w:val="00992718"/>
    <w:rsid w:val="00992F1B"/>
    <w:rsid w:val="0099764A"/>
    <w:rsid w:val="009A032D"/>
    <w:rsid w:val="009A3F4B"/>
    <w:rsid w:val="009A44AB"/>
    <w:rsid w:val="009A4C27"/>
    <w:rsid w:val="009A69A3"/>
    <w:rsid w:val="009A78B6"/>
    <w:rsid w:val="009B185E"/>
    <w:rsid w:val="009B1DEB"/>
    <w:rsid w:val="009B459F"/>
    <w:rsid w:val="009C3B5A"/>
    <w:rsid w:val="009C699B"/>
    <w:rsid w:val="009C7EBB"/>
    <w:rsid w:val="009D2690"/>
    <w:rsid w:val="009D629C"/>
    <w:rsid w:val="009D7642"/>
    <w:rsid w:val="009E0C81"/>
    <w:rsid w:val="009E666D"/>
    <w:rsid w:val="009E66AE"/>
    <w:rsid w:val="009F2D92"/>
    <w:rsid w:val="009F6FB2"/>
    <w:rsid w:val="00A0021E"/>
    <w:rsid w:val="00A03F08"/>
    <w:rsid w:val="00A04614"/>
    <w:rsid w:val="00A049D6"/>
    <w:rsid w:val="00A055E6"/>
    <w:rsid w:val="00A11FE6"/>
    <w:rsid w:val="00A14C3D"/>
    <w:rsid w:val="00A23F46"/>
    <w:rsid w:val="00A25E0D"/>
    <w:rsid w:val="00A35096"/>
    <w:rsid w:val="00A357C2"/>
    <w:rsid w:val="00A36BC9"/>
    <w:rsid w:val="00A37BFA"/>
    <w:rsid w:val="00A40CD0"/>
    <w:rsid w:val="00A417CA"/>
    <w:rsid w:val="00A500BE"/>
    <w:rsid w:val="00A50650"/>
    <w:rsid w:val="00A53E64"/>
    <w:rsid w:val="00A56C4D"/>
    <w:rsid w:val="00A61E04"/>
    <w:rsid w:val="00A62A56"/>
    <w:rsid w:val="00A6450E"/>
    <w:rsid w:val="00A6672D"/>
    <w:rsid w:val="00A66799"/>
    <w:rsid w:val="00A66B72"/>
    <w:rsid w:val="00A66E6A"/>
    <w:rsid w:val="00A67D11"/>
    <w:rsid w:val="00A730A4"/>
    <w:rsid w:val="00A77207"/>
    <w:rsid w:val="00A774CA"/>
    <w:rsid w:val="00A80E1B"/>
    <w:rsid w:val="00A83A7C"/>
    <w:rsid w:val="00A83AEB"/>
    <w:rsid w:val="00A85593"/>
    <w:rsid w:val="00A90034"/>
    <w:rsid w:val="00A91E9A"/>
    <w:rsid w:val="00A91ECD"/>
    <w:rsid w:val="00AA13BD"/>
    <w:rsid w:val="00AA2FDE"/>
    <w:rsid w:val="00AA6401"/>
    <w:rsid w:val="00AB0F13"/>
    <w:rsid w:val="00AB1938"/>
    <w:rsid w:val="00AB446A"/>
    <w:rsid w:val="00AB4944"/>
    <w:rsid w:val="00AB6453"/>
    <w:rsid w:val="00AB677B"/>
    <w:rsid w:val="00AB7D0A"/>
    <w:rsid w:val="00AC0691"/>
    <w:rsid w:val="00AC0ECF"/>
    <w:rsid w:val="00AC2937"/>
    <w:rsid w:val="00AC372B"/>
    <w:rsid w:val="00AC3B1A"/>
    <w:rsid w:val="00AC4BF7"/>
    <w:rsid w:val="00AC7746"/>
    <w:rsid w:val="00AD0A66"/>
    <w:rsid w:val="00AD1A2A"/>
    <w:rsid w:val="00AD6CAB"/>
    <w:rsid w:val="00AD7C9D"/>
    <w:rsid w:val="00AE1FBE"/>
    <w:rsid w:val="00AE50C1"/>
    <w:rsid w:val="00AE67F5"/>
    <w:rsid w:val="00AE7491"/>
    <w:rsid w:val="00AE7772"/>
    <w:rsid w:val="00AF4DB4"/>
    <w:rsid w:val="00AF5303"/>
    <w:rsid w:val="00AF5536"/>
    <w:rsid w:val="00AF7D3C"/>
    <w:rsid w:val="00B046C5"/>
    <w:rsid w:val="00B068DA"/>
    <w:rsid w:val="00B077CF"/>
    <w:rsid w:val="00B078FF"/>
    <w:rsid w:val="00B1116C"/>
    <w:rsid w:val="00B137B4"/>
    <w:rsid w:val="00B179C7"/>
    <w:rsid w:val="00B21609"/>
    <w:rsid w:val="00B24A07"/>
    <w:rsid w:val="00B262B2"/>
    <w:rsid w:val="00B30F84"/>
    <w:rsid w:val="00B34CA9"/>
    <w:rsid w:val="00B42F2A"/>
    <w:rsid w:val="00B47165"/>
    <w:rsid w:val="00B475BF"/>
    <w:rsid w:val="00B518B3"/>
    <w:rsid w:val="00B602BF"/>
    <w:rsid w:val="00B60419"/>
    <w:rsid w:val="00B61A44"/>
    <w:rsid w:val="00B63961"/>
    <w:rsid w:val="00B65608"/>
    <w:rsid w:val="00B65B90"/>
    <w:rsid w:val="00B65C5D"/>
    <w:rsid w:val="00B734D1"/>
    <w:rsid w:val="00B76106"/>
    <w:rsid w:val="00B7648D"/>
    <w:rsid w:val="00B7762B"/>
    <w:rsid w:val="00B90B93"/>
    <w:rsid w:val="00B90C60"/>
    <w:rsid w:val="00B9285E"/>
    <w:rsid w:val="00B928AF"/>
    <w:rsid w:val="00B93B36"/>
    <w:rsid w:val="00B954A7"/>
    <w:rsid w:val="00B95745"/>
    <w:rsid w:val="00B97DF4"/>
    <w:rsid w:val="00BA1617"/>
    <w:rsid w:val="00BA3293"/>
    <w:rsid w:val="00BA342A"/>
    <w:rsid w:val="00BA5D84"/>
    <w:rsid w:val="00BA756C"/>
    <w:rsid w:val="00BB3448"/>
    <w:rsid w:val="00BB37E4"/>
    <w:rsid w:val="00BC0B4C"/>
    <w:rsid w:val="00BC14B5"/>
    <w:rsid w:val="00BC7B27"/>
    <w:rsid w:val="00BD3A39"/>
    <w:rsid w:val="00BD3DA8"/>
    <w:rsid w:val="00BD4BC3"/>
    <w:rsid w:val="00BD6D0E"/>
    <w:rsid w:val="00BE3BD3"/>
    <w:rsid w:val="00BF0552"/>
    <w:rsid w:val="00BF24FE"/>
    <w:rsid w:val="00BF28EE"/>
    <w:rsid w:val="00BF3807"/>
    <w:rsid w:val="00BF62F9"/>
    <w:rsid w:val="00BF7625"/>
    <w:rsid w:val="00C001F7"/>
    <w:rsid w:val="00C057C3"/>
    <w:rsid w:val="00C061DD"/>
    <w:rsid w:val="00C07F3A"/>
    <w:rsid w:val="00C118CA"/>
    <w:rsid w:val="00C12A10"/>
    <w:rsid w:val="00C20463"/>
    <w:rsid w:val="00C2430C"/>
    <w:rsid w:val="00C33019"/>
    <w:rsid w:val="00C33F2A"/>
    <w:rsid w:val="00C36059"/>
    <w:rsid w:val="00C403BA"/>
    <w:rsid w:val="00C4278E"/>
    <w:rsid w:val="00C42F01"/>
    <w:rsid w:val="00C43860"/>
    <w:rsid w:val="00C46B5E"/>
    <w:rsid w:val="00C475B2"/>
    <w:rsid w:val="00C56138"/>
    <w:rsid w:val="00C56BA9"/>
    <w:rsid w:val="00C5761C"/>
    <w:rsid w:val="00C57CCE"/>
    <w:rsid w:val="00C618CF"/>
    <w:rsid w:val="00C651CE"/>
    <w:rsid w:val="00C6753A"/>
    <w:rsid w:val="00C7182C"/>
    <w:rsid w:val="00C71C37"/>
    <w:rsid w:val="00C73267"/>
    <w:rsid w:val="00C7437B"/>
    <w:rsid w:val="00C7474E"/>
    <w:rsid w:val="00C772CA"/>
    <w:rsid w:val="00C83916"/>
    <w:rsid w:val="00C86652"/>
    <w:rsid w:val="00C86B17"/>
    <w:rsid w:val="00C875D5"/>
    <w:rsid w:val="00C9383F"/>
    <w:rsid w:val="00C960E5"/>
    <w:rsid w:val="00CA19B7"/>
    <w:rsid w:val="00CA48E0"/>
    <w:rsid w:val="00CB1CB7"/>
    <w:rsid w:val="00CB1E49"/>
    <w:rsid w:val="00CB22EF"/>
    <w:rsid w:val="00CB2CD3"/>
    <w:rsid w:val="00CB434C"/>
    <w:rsid w:val="00CB6FB3"/>
    <w:rsid w:val="00CC0AB0"/>
    <w:rsid w:val="00CC2EAD"/>
    <w:rsid w:val="00CC4303"/>
    <w:rsid w:val="00CC6996"/>
    <w:rsid w:val="00CC7B29"/>
    <w:rsid w:val="00CD0C9F"/>
    <w:rsid w:val="00CD270B"/>
    <w:rsid w:val="00CD2C4A"/>
    <w:rsid w:val="00CD32AF"/>
    <w:rsid w:val="00CD784C"/>
    <w:rsid w:val="00CE09A5"/>
    <w:rsid w:val="00CE10A1"/>
    <w:rsid w:val="00CE2CF3"/>
    <w:rsid w:val="00CE3D76"/>
    <w:rsid w:val="00CF2D11"/>
    <w:rsid w:val="00CF41F7"/>
    <w:rsid w:val="00CF5E50"/>
    <w:rsid w:val="00D02BBE"/>
    <w:rsid w:val="00D031F0"/>
    <w:rsid w:val="00D033C6"/>
    <w:rsid w:val="00D03DF8"/>
    <w:rsid w:val="00D04AEC"/>
    <w:rsid w:val="00D053C5"/>
    <w:rsid w:val="00D06E67"/>
    <w:rsid w:val="00D114E4"/>
    <w:rsid w:val="00D11924"/>
    <w:rsid w:val="00D13102"/>
    <w:rsid w:val="00D15DC3"/>
    <w:rsid w:val="00D17B93"/>
    <w:rsid w:val="00D20E29"/>
    <w:rsid w:val="00D21AB3"/>
    <w:rsid w:val="00D27DA8"/>
    <w:rsid w:val="00D3293A"/>
    <w:rsid w:val="00D32969"/>
    <w:rsid w:val="00D33BE6"/>
    <w:rsid w:val="00D35BF0"/>
    <w:rsid w:val="00D408CF"/>
    <w:rsid w:val="00D45BD0"/>
    <w:rsid w:val="00D46F0A"/>
    <w:rsid w:val="00D47EDB"/>
    <w:rsid w:val="00D54DE0"/>
    <w:rsid w:val="00D57780"/>
    <w:rsid w:val="00D57FF0"/>
    <w:rsid w:val="00D62D2F"/>
    <w:rsid w:val="00D630E7"/>
    <w:rsid w:val="00D634D8"/>
    <w:rsid w:val="00D63D0E"/>
    <w:rsid w:val="00D6700E"/>
    <w:rsid w:val="00D7062E"/>
    <w:rsid w:val="00D8058E"/>
    <w:rsid w:val="00D82B25"/>
    <w:rsid w:val="00D840DE"/>
    <w:rsid w:val="00D84684"/>
    <w:rsid w:val="00D86288"/>
    <w:rsid w:val="00D917D2"/>
    <w:rsid w:val="00D92A8C"/>
    <w:rsid w:val="00D92C9B"/>
    <w:rsid w:val="00DA0042"/>
    <w:rsid w:val="00DA0FA6"/>
    <w:rsid w:val="00DA6786"/>
    <w:rsid w:val="00DB2919"/>
    <w:rsid w:val="00DC41D6"/>
    <w:rsid w:val="00DC68E1"/>
    <w:rsid w:val="00DD008C"/>
    <w:rsid w:val="00DD0AB3"/>
    <w:rsid w:val="00DD3436"/>
    <w:rsid w:val="00DD4B14"/>
    <w:rsid w:val="00DD51AE"/>
    <w:rsid w:val="00DD69DA"/>
    <w:rsid w:val="00DE0473"/>
    <w:rsid w:val="00DE2624"/>
    <w:rsid w:val="00DE5117"/>
    <w:rsid w:val="00DF3B35"/>
    <w:rsid w:val="00DF3EDE"/>
    <w:rsid w:val="00DF494B"/>
    <w:rsid w:val="00DF4EF9"/>
    <w:rsid w:val="00DF6665"/>
    <w:rsid w:val="00DF6B79"/>
    <w:rsid w:val="00E01765"/>
    <w:rsid w:val="00E01929"/>
    <w:rsid w:val="00E0193C"/>
    <w:rsid w:val="00E02650"/>
    <w:rsid w:val="00E07718"/>
    <w:rsid w:val="00E11CBE"/>
    <w:rsid w:val="00E12A00"/>
    <w:rsid w:val="00E1532E"/>
    <w:rsid w:val="00E15A73"/>
    <w:rsid w:val="00E15BD0"/>
    <w:rsid w:val="00E16108"/>
    <w:rsid w:val="00E2394C"/>
    <w:rsid w:val="00E24BA8"/>
    <w:rsid w:val="00E30FFD"/>
    <w:rsid w:val="00E31B73"/>
    <w:rsid w:val="00E325A1"/>
    <w:rsid w:val="00E32EAE"/>
    <w:rsid w:val="00E33ABF"/>
    <w:rsid w:val="00E33F9A"/>
    <w:rsid w:val="00E41EA2"/>
    <w:rsid w:val="00E433F5"/>
    <w:rsid w:val="00E434E6"/>
    <w:rsid w:val="00E51072"/>
    <w:rsid w:val="00E535D0"/>
    <w:rsid w:val="00E53B37"/>
    <w:rsid w:val="00E53E6B"/>
    <w:rsid w:val="00E56B1E"/>
    <w:rsid w:val="00E56D27"/>
    <w:rsid w:val="00E6278D"/>
    <w:rsid w:val="00E67953"/>
    <w:rsid w:val="00E71F96"/>
    <w:rsid w:val="00E72D5E"/>
    <w:rsid w:val="00E72F0F"/>
    <w:rsid w:val="00E81EF5"/>
    <w:rsid w:val="00E8448C"/>
    <w:rsid w:val="00E878FD"/>
    <w:rsid w:val="00E9178F"/>
    <w:rsid w:val="00E91DB4"/>
    <w:rsid w:val="00E941D2"/>
    <w:rsid w:val="00E9718F"/>
    <w:rsid w:val="00EA06EC"/>
    <w:rsid w:val="00EA0A51"/>
    <w:rsid w:val="00EA2B53"/>
    <w:rsid w:val="00EA31C2"/>
    <w:rsid w:val="00EB1B1C"/>
    <w:rsid w:val="00EB236F"/>
    <w:rsid w:val="00EB2BB2"/>
    <w:rsid w:val="00EB30F7"/>
    <w:rsid w:val="00EB75EA"/>
    <w:rsid w:val="00EC4DCD"/>
    <w:rsid w:val="00EC6F19"/>
    <w:rsid w:val="00EF1132"/>
    <w:rsid w:val="00EF268F"/>
    <w:rsid w:val="00EF2E7F"/>
    <w:rsid w:val="00EF37D9"/>
    <w:rsid w:val="00F0013D"/>
    <w:rsid w:val="00F02153"/>
    <w:rsid w:val="00F031CC"/>
    <w:rsid w:val="00F04A1B"/>
    <w:rsid w:val="00F0569C"/>
    <w:rsid w:val="00F10174"/>
    <w:rsid w:val="00F10929"/>
    <w:rsid w:val="00F1125D"/>
    <w:rsid w:val="00F13B95"/>
    <w:rsid w:val="00F14A9D"/>
    <w:rsid w:val="00F15CF7"/>
    <w:rsid w:val="00F17EB5"/>
    <w:rsid w:val="00F239BE"/>
    <w:rsid w:val="00F267E1"/>
    <w:rsid w:val="00F26838"/>
    <w:rsid w:val="00F27E16"/>
    <w:rsid w:val="00F34162"/>
    <w:rsid w:val="00F348D0"/>
    <w:rsid w:val="00F3496A"/>
    <w:rsid w:val="00F46148"/>
    <w:rsid w:val="00F54CCE"/>
    <w:rsid w:val="00F553C7"/>
    <w:rsid w:val="00F5628F"/>
    <w:rsid w:val="00F563C0"/>
    <w:rsid w:val="00F57B07"/>
    <w:rsid w:val="00F64084"/>
    <w:rsid w:val="00F67782"/>
    <w:rsid w:val="00F67E7D"/>
    <w:rsid w:val="00F708A6"/>
    <w:rsid w:val="00F71D96"/>
    <w:rsid w:val="00F74611"/>
    <w:rsid w:val="00F74678"/>
    <w:rsid w:val="00F76A69"/>
    <w:rsid w:val="00F76B43"/>
    <w:rsid w:val="00F81461"/>
    <w:rsid w:val="00F83A6F"/>
    <w:rsid w:val="00F845F4"/>
    <w:rsid w:val="00F86863"/>
    <w:rsid w:val="00F90764"/>
    <w:rsid w:val="00F910D5"/>
    <w:rsid w:val="00F930FD"/>
    <w:rsid w:val="00F96CFF"/>
    <w:rsid w:val="00F97E7B"/>
    <w:rsid w:val="00FA01D6"/>
    <w:rsid w:val="00FA17D4"/>
    <w:rsid w:val="00FA17F4"/>
    <w:rsid w:val="00FA2BC8"/>
    <w:rsid w:val="00FA73B6"/>
    <w:rsid w:val="00FB0441"/>
    <w:rsid w:val="00FB2501"/>
    <w:rsid w:val="00FB71B5"/>
    <w:rsid w:val="00FC01F8"/>
    <w:rsid w:val="00FC0C51"/>
    <w:rsid w:val="00FC1D32"/>
    <w:rsid w:val="00FC4E61"/>
    <w:rsid w:val="00FC58DC"/>
    <w:rsid w:val="00FC6C61"/>
    <w:rsid w:val="00FD1D2A"/>
    <w:rsid w:val="00FD32D7"/>
    <w:rsid w:val="00FD34FA"/>
    <w:rsid w:val="00FD674C"/>
    <w:rsid w:val="00FD74D6"/>
    <w:rsid w:val="00FE0078"/>
    <w:rsid w:val="00FE1A8C"/>
    <w:rsid w:val="00FE229F"/>
    <w:rsid w:val="00FE3525"/>
    <w:rsid w:val="00FE48C3"/>
    <w:rsid w:val="00FE4D34"/>
    <w:rsid w:val="00FE4EB7"/>
    <w:rsid w:val="00FE56FD"/>
    <w:rsid w:val="00FE73C4"/>
    <w:rsid w:val="00FF0FE0"/>
    <w:rsid w:val="00FF14BD"/>
    <w:rsid w:val="00FF1D10"/>
    <w:rsid w:val="00FF227E"/>
    <w:rsid w:val="00FF6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797F"/>
    <w:pPr>
      <w:spacing w:after="113" w:line="250" w:lineRule="atLeast"/>
    </w:pPr>
    <w:rPr>
      <w:rFonts w:ascii="Calibri" w:hAnsi="Calibri"/>
      <w:sz w:val="21"/>
      <w:szCs w:val="24"/>
      <w:lang w:eastAsia="en-US"/>
    </w:rPr>
  </w:style>
  <w:style w:type="paragraph" w:styleId="Heading1">
    <w:name w:val="heading 1"/>
    <w:basedOn w:val="Normal"/>
    <w:next w:val="Normal"/>
    <w:qFormat/>
    <w:rsid w:val="005B0383"/>
    <w:pPr>
      <w:keepNext/>
      <w:spacing w:before="200" w:after="120" w:line="264" w:lineRule="auto"/>
      <w:outlineLvl w:val="0"/>
    </w:pPr>
    <w:rPr>
      <w:rFonts w:cs="Arial"/>
      <w:bCs/>
      <w:color w:val="228591"/>
      <w:kern w:val="32"/>
      <w:sz w:val="36"/>
      <w:szCs w:val="32"/>
    </w:rPr>
  </w:style>
  <w:style w:type="paragraph" w:styleId="Heading2">
    <w:name w:val="heading 2"/>
    <w:basedOn w:val="Normal"/>
    <w:next w:val="Normal"/>
    <w:link w:val="Heading2Char"/>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9A032D"/>
    <w:pPr>
      <w:spacing w:after="113" w:line="240" w:lineRule="atLeast"/>
    </w:pPr>
    <w:rPr>
      <w:rFonts w:ascii="Calibri" w:hAnsi="Calibri" w:cs="Arial"/>
      <w:sz w:val="21"/>
      <w:szCs w:val="24"/>
      <w:lang w:eastAsia="en-US"/>
    </w:rPr>
  </w:style>
  <w:style w:type="paragraph" w:customStyle="1" w:styleId="Bullet">
    <w:name w:val="_Bullet"/>
    <w:link w:val="BulletChar"/>
    <w:rsid w:val="003F3A22"/>
    <w:pPr>
      <w:numPr>
        <w:numId w:val="8"/>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16"/>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9"/>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5"/>
      </w:numPr>
    </w:pPr>
  </w:style>
  <w:style w:type="numbering" w:styleId="1ai">
    <w:name w:val="Outline List 1"/>
    <w:basedOn w:val="NoList"/>
    <w:semiHidden/>
    <w:rsid w:val="005304F7"/>
    <w:pPr>
      <w:numPr>
        <w:numId w:val="6"/>
      </w:numPr>
    </w:pPr>
  </w:style>
  <w:style w:type="numbering" w:styleId="ArticleSection">
    <w:name w:val="Outline List 3"/>
    <w:basedOn w:val="NoList"/>
    <w:semiHidden/>
    <w:rsid w:val="005304F7"/>
    <w:pPr>
      <w:numPr>
        <w:numId w:val="7"/>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BA756C"/>
    <w:pPr>
      <w:numPr>
        <w:numId w:val="10"/>
      </w:numPr>
      <w:tabs>
        <w:tab w:val="clear" w:pos="360"/>
        <w:tab w:val="left" w:pos="170"/>
        <w:tab w:val="left" w:pos="567"/>
      </w:tabs>
      <w:ind w:left="170" w:hanging="170"/>
    </w:pPr>
    <w:rPr>
      <w:rFonts w:cs="Arial"/>
    </w:rPr>
  </w:style>
  <w:style w:type="paragraph" w:styleId="ListBullet2">
    <w:name w:val="List Bullet 2"/>
    <w:basedOn w:val="Normal"/>
    <w:qFormat/>
    <w:rsid w:val="0059441C"/>
    <w:pPr>
      <w:numPr>
        <w:numId w:val="12"/>
      </w:numPr>
      <w:spacing w:after="100"/>
    </w:pPr>
  </w:style>
  <w:style w:type="paragraph" w:styleId="ListBullet3">
    <w:name w:val="List Bullet 3"/>
    <w:basedOn w:val="Normal"/>
    <w:qFormat/>
    <w:rsid w:val="00613B7F"/>
    <w:pPr>
      <w:numPr>
        <w:numId w:val="13"/>
      </w:numPr>
    </w:pPr>
  </w:style>
  <w:style w:type="paragraph" w:styleId="ListBullet4">
    <w:name w:val="List Bullet 4"/>
    <w:basedOn w:val="Normal"/>
    <w:semiHidden/>
    <w:rsid w:val="005304F7"/>
    <w:pPr>
      <w:numPr>
        <w:numId w:val="1"/>
      </w:numPr>
    </w:pPr>
  </w:style>
  <w:style w:type="paragraph" w:styleId="ListBullet5">
    <w:name w:val="List Bullet 5"/>
    <w:basedOn w:val="Normal"/>
    <w:semiHidden/>
    <w:rsid w:val="005304F7"/>
    <w:pPr>
      <w:numPr>
        <w:numId w:val="2"/>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613B7F"/>
    <w:pPr>
      <w:numPr>
        <w:numId w:val="11"/>
      </w:numPr>
    </w:pPr>
  </w:style>
  <w:style w:type="paragraph" w:styleId="ListNumber2">
    <w:name w:val="List Number 2"/>
    <w:basedOn w:val="Normal"/>
    <w:uiPriority w:val="1"/>
    <w:qFormat/>
    <w:rsid w:val="00613B7F"/>
    <w:pPr>
      <w:numPr>
        <w:numId w:val="14"/>
      </w:numPr>
    </w:pPr>
  </w:style>
  <w:style w:type="paragraph" w:styleId="ListNumber3">
    <w:name w:val="List Number 3"/>
    <w:basedOn w:val="Normal"/>
    <w:uiPriority w:val="1"/>
    <w:qFormat/>
    <w:rsid w:val="00613B7F"/>
    <w:pPr>
      <w:numPr>
        <w:numId w:val="15"/>
      </w:numPr>
    </w:pPr>
  </w:style>
  <w:style w:type="paragraph" w:styleId="ListNumber4">
    <w:name w:val="List Number 4"/>
    <w:basedOn w:val="Normal"/>
    <w:semiHidden/>
    <w:rsid w:val="005304F7"/>
    <w:pPr>
      <w:numPr>
        <w:numId w:val="3"/>
      </w:numPr>
    </w:pPr>
  </w:style>
  <w:style w:type="paragraph" w:styleId="ListNumber5">
    <w:name w:val="List Number 5"/>
    <w:basedOn w:val="Normal"/>
    <w:semiHidden/>
    <w:rsid w:val="005304F7"/>
    <w:pPr>
      <w:numPr>
        <w:numId w:val="4"/>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 w:type="character" w:customStyle="1" w:styleId="Heading2Char">
    <w:name w:val="Heading 2 Char"/>
    <w:basedOn w:val="DefaultParagraphFont"/>
    <w:link w:val="Heading2"/>
    <w:rsid w:val="00B97DF4"/>
    <w:rPr>
      <w:rFonts w:asciiTheme="minorHAnsi" w:hAnsiTheme="minorHAnsi" w:cs="Arial"/>
      <w:b/>
      <w:bCs/>
      <w:iCs/>
      <w:color w:val="228591"/>
      <w:sz w:val="25"/>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797F"/>
    <w:pPr>
      <w:spacing w:after="113" w:line="250" w:lineRule="atLeast"/>
    </w:pPr>
    <w:rPr>
      <w:rFonts w:ascii="Calibri" w:hAnsi="Calibri"/>
      <w:sz w:val="21"/>
      <w:szCs w:val="24"/>
      <w:lang w:eastAsia="en-US"/>
    </w:rPr>
  </w:style>
  <w:style w:type="paragraph" w:styleId="Heading1">
    <w:name w:val="heading 1"/>
    <w:basedOn w:val="Normal"/>
    <w:next w:val="Normal"/>
    <w:qFormat/>
    <w:rsid w:val="005B0383"/>
    <w:pPr>
      <w:keepNext/>
      <w:spacing w:before="200" w:after="120" w:line="264" w:lineRule="auto"/>
      <w:outlineLvl w:val="0"/>
    </w:pPr>
    <w:rPr>
      <w:rFonts w:cs="Arial"/>
      <w:bCs/>
      <w:color w:val="228591"/>
      <w:kern w:val="32"/>
      <w:sz w:val="36"/>
      <w:szCs w:val="32"/>
    </w:rPr>
  </w:style>
  <w:style w:type="paragraph" w:styleId="Heading2">
    <w:name w:val="heading 2"/>
    <w:basedOn w:val="Normal"/>
    <w:next w:val="Normal"/>
    <w:link w:val="Heading2Char"/>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9A032D"/>
    <w:pPr>
      <w:spacing w:after="113" w:line="240" w:lineRule="atLeast"/>
    </w:pPr>
    <w:rPr>
      <w:rFonts w:ascii="Calibri" w:hAnsi="Calibri" w:cs="Arial"/>
      <w:sz w:val="21"/>
      <w:szCs w:val="24"/>
      <w:lang w:eastAsia="en-US"/>
    </w:rPr>
  </w:style>
  <w:style w:type="paragraph" w:customStyle="1" w:styleId="Bullet">
    <w:name w:val="_Bullet"/>
    <w:link w:val="BulletChar"/>
    <w:rsid w:val="003F3A22"/>
    <w:pPr>
      <w:numPr>
        <w:numId w:val="8"/>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16"/>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9"/>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5"/>
      </w:numPr>
    </w:pPr>
  </w:style>
  <w:style w:type="numbering" w:styleId="1ai">
    <w:name w:val="Outline List 1"/>
    <w:basedOn w:val="NoList"/>
    <w:semiHidden/>
    <w:rsid w:val="005304F7"/>
    <w:pPr>
      <w:numPr>
        <w:numId w:val="6"/>
      </w:numPr>
    </w:pPr>
  </w:style>
  <w:style w:type="numbering" w:styleId="ArticleSection">
    <w:name w:val="Outline List 3"/>
    <w:basedOn w:val="NoList"/>
    <w:semiHidden/>
    <w:rsid w:val="005304F7"/>
    <w:pPr>
      <w:numPr>
        <w:numId w:val="7"/>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BA756C"/>
    <w:pPr>
      <w:numPr>
        <w:numId w:val="10"/>
      </w:numPr>
      <w:tabs>
        <w:tab w:val="clear" w:pos="360"/>
        <w:tab w:val="left" w:pos="170"/>
        <w:tab w:val="left" w:pos="567"/>
      </w:tabs>
      <w:ind w:left="170" w:hanging="170"/>
    </w:pPr>
    <w:rPr>
      <w:rFonts w:cs="Arial"/>
    </w:rPr>
  </w:style>
  <w:style w:type="paragraph" w:styleId="ListBullet2">
    <w:name w:val="List Bullet 2"/>
    <w:basedOn w:val="Normal"/>
    <w:qFormat/>
    <w:rsid w:val="0059441C"/>
    <w:pPr>
      <w:numPr>
        <w:numId w:val="12"/>
      </w:numPr>
      <w:spacing w:after="100"/>
    </w:pPr>
  </w:style>
  <w:style w:type="paragraph" w:styleId="ListBullet3">
    <w:name w:val="List Bullet 3"/>
    <w:basedOn w:val="Normal"/>
    <w:qFormat/>
    <w:rsid w:val="00613B7F"/>
    <w:pPr>
      <w:numPr>
        <w:numId w:val="13"/>
      </w:numPr>
    </w:pPr>
  </w:style>
  <w:style w:type="paragraph" w:styleId="ListBullet4">
    <w:name w:val="List Bullet 4"/>
    <w:basedOn w:val="Normal"/>
    <w:semiHidden/>
    <w:rsid w:val="005304F7"/>
    <w:pPr>
      <w:numPr>
        <w:numId w:val="1"/>
      </w:numPr>
    </w:pPr>
  </w:style>
  <w:style w:type="paragraph" w:styleId="ListBullet5">
    <w:name w:val="List Bullet 5"/>
    <w:basedOn w:val="Normal"/>
    <w:semiHidden/>
    <w:rsid w:val="005304F7"/>
    <w:pPr>
      <w:numPr>
        <w:numId w:val="2"/>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613B7F"/>
    <w:pPr>
      <w:numPr>
        <w:numId w:val="11"/>
      </w:numPr>
    </w:pPr>
  </w:style>
  <w:style w:type="paragraph" w:styleId="ListNumber2">
    <w:name w:val="List Number 2"/>
    <w:basedOn w:val="Normal"/>
    <w:uiPriority w:val="1"/>
    <w:qFormat/>
    <w:rsid w:val="00613B7F"/>
    <w:pPr>
      <w:numPr>
        <w:numId w:val="14"/>
      </w:numPr>
    </w:pPr>
  </w:style>
  <w:style w:type="paragraph" w:styleId="ListNumber3">
    <w:name w:val="List Number 3"/>
    <w:basedOn w:val="Normal"/>
    <w:uiPriority w:val="1"/>
    <w:qFormat/>
    <w:rsid w:val="00613B7F"/>
    <w:pPr>
      <w:numPr>
        <w:numId w:val="15"/>
      </w:numPr>
    </w:pPr>
  </w:style>
  <w:style w:type="paragraph" w:styleId="ListNumber4">
    <w:name w:val="List Number 4"/>
    <w:basedOn w:val="Normal"/>
    <w:semiHidden/>
    <w:rsid w:val="005304F7"/>
    <w:pPr>
      <w:numPr>
        <w:numId w:val="3"/>
      </w:numPr>
    </w:pPr>
  </w:style>
  <w:style w:type="paragraph" w:styleId="ListNumber5">
    <w:name w:val="List Number 5"/>
    <w:basedOn w:val="Normal"/>
    <w:semiHidden/>
    <w:rsid w:val="005304F7"/>
    <w:pPr>
      <w:numPr>
        <w:numId w:val="4"/>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 w:type="character" w:customStyle="1" w:styleId="Heading2Char">
    <w:name w:val="Heading 2 Char"/>
    <w:basedOn w:val="DefaultParagraphFont"/>
    <w:link w:val="Heading2"/>
    <w:rsid w:val="00B97DF4"/>
    <w:rPr>
      <w:rFonts w:asciiTheme="minorHAnsi" w:hAnsiTheme="minorHAnsi" w:cs="Arial"/>
      <w:b/>
      <w:bCs/>
      <w:iCs/>
      <w:color w:val="228591"/>
      <w:sz w:val="25"/>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pc.vic.gov.au/index.php/policies/governance/appointment-and-remuneration-guidelines" TargetMode="External"/><Relationship Id="rId18" Type="http://schemas.openxmlformats.org/officeDocument/2006/relationships/hyperlink" Target="http://www.relayservice.com.au" TargetMode="External"/><Relationship Id="rId26" Type="http://schemas.openxmlformats.org/officeDocument/2006/relationships/hyperlink" Target="http://www.delwp.vic.gov.au/onboard"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ustomer.service@delwp.vic.gov.au" TargetMode="External"/><Relationship Id="rId25" Type="http://schemas.openxmlformats.org/officeDocument/2006/relationships/hyperlink" Target="http://www.delwp.vic.gov.au" TargetMode="External"/><Relationship Id="rId2" Type="http://schemas.openxmlformats.org/officeDocument/2006/relationships/numbering" Target="numbering.xml"/><Relationship Id="rId16" Type="http://schemas.openxmlformats.org/officeDocument/2006/relationships/hyperlink" Target="http://www.dpc.vic.gov.au/index.php/policies/governance/appointment-and-remuneration-guidelines" TargetMode="External"/><Relationship Id="rId20" Type="http://schemas.openxmlformats.org/officeDocument/2006/relationships/hyperlink" Target="http://www.delwp.vic.gov.au/onboar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relayservice.com.au" TargetMode="External"/><Relationship Id="rId5" Type="http://schemas.openxmlformats.org/officeDocument/2006/relationships/settings" Target="settings.xml"/><Relationship Id="rId15" Type="http://schemas.openxmlformats.org/officeDocument/2006/relationships/hyperlink" Target="http://www.depi.vic.gov.au/about-us/boards-and-governance/on-board-governance-guides-and-resources/induction-and-continuing-education" TargetMode="External"/><Relationship Id="rId23" Type="http://schemas.openxmlformats.org/officeDocument/2006/relationships/hyperlink" Target="mailto:customer.service@delwp.vic.gov.a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delwp.vic.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elwp.vic.gov.au/onboard" TargetMode="External"/><Relationship Id="rId22" Type="http://schemas.openxmlformats.org/officeDocument/2006/relationships/hyperlink" Target="http://creativecommons.org/licenses/by/4.0/" TargetMode="External"/><Relationship Id="rId27" Type="http://schemas.openxmlformats.org/officeDocument/2006/relationships/hyperlink" Target="http://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E3D7C-8B4F-40CE-AB4B-AAEE7D63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3</Pages>
  <Words>1341</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2017-02-25T09:42:00Z</dcterms:created>
  <dcterms:modified xsi:type="dcterms:W3CDTF">2017-02-25T09:43:00Z</dcterms:modified>
</cp:coreProperties>
</file>