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9DEC14" w14:textId="1F90A4B7" w:rsidR="007968FE" w:rsidRPr="00797271" w:rsidRDefault="00FF38C8" w:rsidP="003D2018">
      <w:pPr>
        <w:pStyle w:val="Title"/>
        <w:spacing w:after="1200"/>
        <w:rPr>
          <w:lang w:val="en-AU"/>
        </w:rPr>
      </w:pPr>
      <w:r w:rsidRPr="00797271">
        <w:rPr>
          <w:lang w:val="en-AU"/>
        </w:rPr>
        <w:t>Gender Equality Action Plan 2026–20</w:t>
      </w:r>
      <w:r w:rsidR="002E3341">
        <w:rPr>
          <w:lang w:val="en-AU"/>
        </w:rPr>
        <w:t>30</w:t>
      </w:r>
      <w:r w:rsidRPr="00797271">
        <w:rPr>
          <w:lang w:val="en-AU"/>
        </w:rPr>
        <w:t xml:space="preserve"> Summary</w:t>
      </w:r>
    </w:p>
    <w:p w14:paraId="207681A0" w14:textId="77777777" w:rsidR="00A51AD4" w:rsidRPr="00797271" w:rsidRDefault="00A51AD4" w:rsidP="003A301D">
      <w:pPr>
        <w:pStyle w:val="TOAHeading"/>
        <w:outlineLvl w:val="0"/>
      </w:pPr>
      <w:bookmarkStart w:id="0" w:name="_Toc237956942"/>
      <w:bookmarkStart w:id="1" w:name="_Toc237958395"/>
      <w:bookmarkStart w:id="2" w:name="_Toc237958539"/>
      <w:r w:rsidRPr="00797271">
        <w:t>Table of Contents</w:t>
      </w:r>
      <w:bookmarkEnd w:id="0"/>
      <w:bookmarkEnd w:id="1"/>
      <w:bookmarkEnd w:id="2"/>
    </w:p>
    <w:p w14:paraId="6A7EA40B" w14:textId="47087A83"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r>
        <w:rPr>
          <w:rFonts w:cstheme="majorHAnsi"/>
          <w:bCs w:val="0"/>
          <w:sz w:val="28"/>
        </w:rPr>
        <w:fldChar w:fldCharType="begin"/>
      </w:r>
      <w:r>
        <w:rPr>
          <w:rFonts w:cstheme="majorHAnsi"/>
          <w:bCs w:val="0"/>
          <w:sz w:val="28"/>
        </w:rPr>
        <w:instrText xml:space="preserve"> TOC \o "1-1" \h \z \u </w:instrText>
      </w:r>
      <w:r>
        <w:rPr>
          <w:rFonts w:cstheme="majorHAnsi"/>
          <w:bCs w:val="0"/>
          <w:sz w:val="28"/>
        </w:rPr>
        <w:fldChar w:fldCharType="separate"/>
      </w:r>
      <w:hyperlink w:anchor="_Toc237958540" w:history="1">
        <w:r w:rsidRPr="00A55FD5">
          <w:rPr>
            <w:rStyle w:val="Hyperlink"/>
            <w:noProof/>
          </w:rPr>
          <w:t>Message from the Secretary</w:t>
        </w:r>
        <w:r>
          <w:rPr>
            <w:noProof/>
            <w:webHidden/>
          </w:rPr>
          <w:tab/>
        </w:r>
        <w:r>
          <w:rPr>
            <w:noProof/>
            <w:webHidden/>
          </w:rPr>
          <w:fldChar w:fldCharType="begin"/>
        </w:r>
        <w:r>
          <w:rPr>
            <w:noProof/>
            <w:webHidden/>
          </w:rPr>
          <w:instrText xml:space="preserve"> PAGEREF _Toc237958540 \h </w:instrText>
        </w:r>
        <w:r>
          <w:rPr>
            <w:noProof/>
            <w:webHidden/>
          </w:rPr>
        </w:r>
        <w:r>
          <w:rPr>
            <w:noProof/>
            <w:webHidden/>
          </w:rPr>
          <w:fldChar w:fldCharType="separate"/>
        </w:r>
        <w:r>
          <w:rPr>
            <w:noProof/>
            <w:webHidden/>
          </w:rPr>
          <w:t>2</w:t>
        </w:r>
        <w:r>
          <w:rPr>
            <w:noProof/>
            <w:webHidden/>
          </w:rPr>
          <w:fldChar w:fldCharType="end"/>
        </w:r>
      </w:hyperlink>
    </w:p>
    <w:p w14:paraId="176830E9" w14:textId="6798818E"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1" w:history="1">
        <w:r w:rsidRPr="00A55FD5">
          <w:rPr>
            <w:rStyle w:val="Hyperlink"/>
            <w:noProof/>
          </w:rPr>
          <w:t>About this document</w:t>
        </w:r>
        <w:r>
          <w:rPr>
            <w:noProof/>
            <w:webHidden/>
          </w:rPr>
          <w:tab/>
        </w:r>
        <w:r>
          <w:rPr>
            <w:noProof/>
            <w:webHidden/>
          </w:rPr>
          <w:fldChar w:fldCharType="begin"/>
        </w:r>
        <w:r>
          <w:rPr>
            <w:noProof/>
            <w:webHidden/>
          </w:rPr>
          <w:instrText xml:space="preserve"> PAGEREF _Toc237958541 \h </w:instrText>
        </w:r>
        <w:r>
          <w:rPr>
            <w:noProof/>
            <w:webHidden/>
          </w:rPr>
        </w:r>
        <w:r>
          <w:rPr>
            <w:noProof/>
            <w:webHidden/>
          </w:rPr>
          <w:fldChar w:fldCharType="separate"/>
        </w:r>
        <w:r>
          <w:rPr>
            <w:noProof/>
            <w:webHidden/>
          </w:rPr>
          <w:t>4</w:t>
        </w:r>
        <w:r>
          <w:rPr>
            <w:noProof/>
            <w:webHidden/>
          </w:rPr>
          <w:fldChar w:fldCharType="end"/>
        </w:r>
      </w:hyperlink>
    </w:p>
    <w:p w14:paraId="1329183D" w14:textId="39AA707D"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2" w:history="1">
        <w:r w:rsidRPr="00A55FD5">
          <w:rPr>
            <w:rStyle w:val="Hyperlink"/>
            <w:noProof/>
          </w:rPr>
          <w:t>Gender equality at DEECA</w:t>
        </w:r>
        <w:r>
          <w:rPr>
            <w:noProof/>
            <w:webHidden/>
          </w:rPr>
          <w:tab/>
        </w:r>
        <w:r>
          <w:rPr>
            <w:noProof/>
            <w:webHidden/>
          </w:rPr>
          <w:fldChar w:fldCharType="begin"/>
        </w:r>
        <w:r>
          <w:rPr>
            <w:noProof/>
            <w:webHidden/>
          </w:rPr>
          <w:instrText xml:space="preserve"> PAGEREF _Toc237958542 \h </w:instrText>
        </w:r>
        <w:r>
          <w:rPr>
            <w:noProof/>
            <w:webHidden/>
          </w:rPr>
        </w:r>
        <w:r>
          <w:rPr>
            <w:noProof/>
            <w:webHidden/>
          </w:rPr>
          <w:fldChar w:fldCharType="separate"/>
        </w:r>
        <w:r>
          <w:rPr>
            <w:noProof/>
            <w:webHidden/>
          </w:rPr>
          <w:t>5</w:t>
        </w:r>
        <w:r>
          <w:rPr>
            <w:noProof/>
            <w:webHidden/>
          </w:rPr>
          <w:fldChar w:fldCharType="end"/>
        </w:r>
      </w:hyperlink>
    </w:p>
    <w:p w14:paraId="2A939B7A" w14:textId="4E4F9B07"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3" w:history="1">
        <w:r w:rsidRPr="00A55FD5">
          <w:rPr>
            <w:rStyle w:val="Hyperlink"/>
            <w:noProof/>
          </w:rPr>
          <w:t>Gender workforce audit</w:t>
        </w:r>
        <w:r>
          <w:rPr>
            <w:noProof/>
            <w:webHidden/>
          </w:rPr>
          <w:tab/>
        </w:r>
        <w:r>
          <w:rPr>
            <w:noProof/>
            <w:webHidden/>
          </w:rPr>
          <w:fldChar w:fldCharType="begin"/>
        </w:r>
        <w:r>
          <w:rPr>
            <w:noProof/>
            <w:webHidden/>
          </w:rPr>
          <w:instrText xml:space="preserve"> PAGEREF _Toc237958543 \h </w:instrText>
        </w:r>
        <w:r>
          <w:rPr>
            <w:noProof/>
            <w:webHidden/>
          </w:rPr>
        </w:r>
        <w:r>
          <w:rPr>
            <w:noProof/>
            <w:webHidden/>
          </w:rPr>
          <w:fldChar w:fldCharType="separate"/>
        </w:r>
        <w:r>
          <w:rPr>
            <w:noProof/>
            <w:webHidden/>
          </w:rPr>
          <w:t>7</w:t>
        </w:r>
        <w:r>
          <w:rPr>
            <w:noProof/>
            <w:webHidden/>
          </w:rPr>
          <w:fldChar w:fldCharType="end"/>
        </w:r>
      </w:hyperlink>
    </w:p>
    <w:p w14:paraId="7BC05D73" w14:textId="690A61F1"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4" w:history="1">
        <w:r w:rsidRPr="00A55FD5">
          <w:rPr>
            <w:rStyle w:val="Hyperlink"/>
            <w:noProof/>
          </w:rPr>
          <w:t>Consultation</w:t>
        </w:r>
        <w:r>
          <w:rPr>
            <w:noProof/>
            <w:webHidden/>
          </w:rPr>
          <w:tab/>
        </w:r>
        <w:r>
          <w:rPr>
            <w:noProof/>
            <w:webHidden/>
          </w:rPr>
          <w:fldChar w:fldCharType="begin"/>
        </w:r>
        <w:r>
          <w:rPr>
            <w:noProof/>
            <w:webHidden/>
          </w:rPr>
          <w:instrText xml:space="preserve"> PAGEREF _Toc237958544 \h </w:instrText>
        </w:r>
        <w:r>
          <w:rPr>
            <w:noProof/>
            <w:webHidden/>
          </w:rPr>
        </w:r>
        <w:r>
          <w:rPr>
            <w:noProof/>
            <w:webHidden/>
          </w:rPr>
          <w:fldChar w:fldCharType="separate"/>
        </w:r>
        <w:r>
          <w:rPr>
            <w:noProof/>
            <w:webHidden/>
          </w:rPr>
          <w:t>11</w:t>
        </w:r>
        <w:r>
          <w:rPr>
            <w:noProof/>
            <w:webHidden/>
          </w:rPr>
          <w:fldChar w:fldCharType="end"/>
        </w:r>
      </w:hyperlink>
    </w:p>
    <w:p w14:paraId="1DCE0595" w14:textId="43162935"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5" w:history="1">
        <w:r w:rsidRPr="00A55FD5">
          <w:rPr>
            <w:rStyle w:val="Hyperlink"/>
            <w:noProof/>
          </w:rPr>
          <w:t>Our guiding pillars</w:t>
        </w:r>
        <w:r>
          <w:rPr>
            <w:noProof/>
            <w:webHidden/>
          </w:rPr>
          <w:tab/>
        </w:r>
        <w:r>
          <w:rPr>
            <w:noProof/>
            <w:webHidden/>
          </w:rPr>
          <w:fldChar w:fldCharType="begin"/>
        </w:r>
        <w:r>
          <w:rPr>
            <w:noProof/>
            <w:webHidden/>
          </w:rPr>
          <w:instrText xml:space="preserve"> PAGEREF _Toc237958545 \h </w:instrText>
        </w:r>
        <w:r>
          <w:rPr>
            <w:noProof/>
            <w:webHidden/>
          </w:rPr>
        </w:r>
        <w:r>
          <w:rPr>
            <w:noProof/>
            <w:webHidden/>
          </w:rPr>
          <w:fldChar w:fldCharType="separate"/>
        </w:r>
        <w:r>
          <w:rPr>
            <w:noProof/>
            <w:webHidden/>
          </w:rPr>
          <w:t>13</w:t>
        </w:r>
        <w:r>
          <w:rPr>
            <w:noProof/>
            <w:webHidden/>
          </w:rPr>
          <w:fldChar w:fldCharType="end"/>
        </w:r>
      </w:hyperlink>
    </w:p>
    <w:p w14:paraId="03B8E1E6" w14:textId="2599AF58"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6" w:history="1">
        <w:r w:rsidRPr="00A55FD5">
          <w:rPr>
            <w:rStyle w:val="Hyperlink"/>
            <w:noProof/>
          </w:rPr>
          <w:t>Pillar 1: Leading with accountability and action</w:t>
        </w:r>
        <w:r>
          <w:rPr>
            <w:noProof/>
            <w:webHidden/>
          </w:rPr>
          <w:tab/>
        </w:r>
        <w:r>
          <w:rPr>
            <w:noProof/>
            <w:webHidden/>
          </w:rPr>
          <w:fldChar w:fldCharType="begin"/>
        </w:r>
        <w:r>
          <w:rPr>
            <w:noProof/>
            <w:webHidden/>
          </w:rPr>
          <w:instrText xml:space="preserve"> PAGEREF _Toc237958546 \h </w:instrText>
        </w:r>
        <w:r>
          <w:rPr>
            <w:noProof/>
            <w:webHidden/>
          </w:rPr>
        </w:r>
        <w:r>
          <w:rPr>
            <w:noProof/>
            <w:webHidden/>
          </w:rPr>
          <w:fldChar w:fldCharType="separate"/>
        </w:r>
        <w:r>
          <w:rPr>
            <w:noProof/>
            <w:webHidden/>
          </w:rPr>
          <w:t>15</w:t>
        </w:r>
        <w:r>
          <w:rPr>
            <w:noProof/>
            <w:webHidden/>
          </w:rPr>
          <w:fldChar w:fldCharType="end"/>
        </w:r>
      </w:hyperlink>
    </w:p>
    <w:p w14:paraId="66BEF3F1" w14:textId="5A53AB38"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7" w:history="1">
        <w:r w:rsidRPr="00A55FD5">
          <w:rPr>
            <w:rStyle w:val="Hyperlink"/>
            <w:noProof/>
          </w:rPr>
          <w:t>Pillar 2: Designing for people first</w:t>
        </w:r>
        <w:r>
          <w:rPr>
            <w:noProof/>
            <w:webHidden/>
          </w:rPr>
          <w:tab/>
        </w:r>
        <w:r>
          <w:rPr>
            <w:noProof/>
            <w:webHidden/>
          </w:rPr>
          <w:fldChar w:fldCharType="begin"/>
        </w:r>
        <w:r>
          <w:rPr>
            <w:noProof/>
            <w:webHidden/>
          </w:rPr>
          <w:instrText xml:space="preserve"> PAGEREF _Toc237958547 \h </w:instrText>
        </w:r>
        <w:r>
          <w:rPr>
            <w:noProof/>
            <w:webHidden/>
          </w:rPr>
        </w:r>
        <w:r>
          <w:rPr>
            <w:noProof/>
            <w:webHidden/>
          </w:rPr>
          <w:fldChar w:fldCharType="separate"/>
        </w:r>
        <w:r>
          <w:rPr>
            <w:noProof/>
            <w:webHidden/>
          </w:rPr>
          <w:t>16</w:t>
        </w:r>
        <w:r>
          <w:rPr>
            <w:noProof/>
            <w:webHidden/>
          </w:rPr>
          <w:fldChar w:fldCharType="end"/>
        </w:r>
      </w:hyperlink>
    </w:p>
    <w:p w14:paraId="46A15804" w14:textId="61D54461"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8" w:history="1">
        <w:r w:rsidRPr="00A55FD5">
          <w:rPr>
            <w:rStyle w:val="Hyperlink"/>
            <w:noProof/>
          </w:rPr>
          <w:t>Pillar 3: Building a culture of gender equality</w:t>
        </w:r>
        <w:r>
          <w:rPr>
            <w:noProof/>
            <w:webHidden/>
          </w:rPr>
          <w:tab/>
        </w:r>
        <w:r>
          <w:rPr>
            <w:noProof/>
            <w:webHidden/>
          </w:rPr>
          <w:fldChar w:fldCharType="begin"/>
        </w:r>
        <w:r>
          <w:rPr>
            <w:noProof/>
            <w:webHidden/>
          </w:rPr>
          <w:instrText xml:space="preserve"> PAGEREF _Toc237958548 \h </w:instrText>
        </w:r>
        <w:r>
          <w:rPr>
            <w:noProof/>
            <w:webHidden/>
          </w:rPr>
        </w:r>
        <w:r>
          <w:rPr>
            <w:noProof/>
            <w:webHidden/>
          </w:rPr>
          <w:fldChar w:fldCharType="separate"/>
        </w:r>
        <w:r>
          <w:rPr>
            <w:noProof/>
            <w:webHidden/>
          </w:rPr>
          <w:t>18</w:t>
        </w:r>
        <w:r>
          <w:rPr>
            <w:noProof/>
            <w:webHidden/>
          </w:rPr>
          <w:fldChar w:fldCharType="end"/>
        </w:r>
      </w:hyperlink>
    </w:p>
    <w:p w14:paraId="36BA67C5" w14:textId="05ED99D6"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49" w:history="1">
        <w:r w:rsidRPr="00A55FD5">
          <w:rPr>
            <w:rStyle w:val="Hyperlink"/>
            <w:noProof/>
          </w:rPr>
          <w:t>Pillar 4: Supporting people to thrive</w:t>
        </w:r>
        <w:r>
          <w:rPr>
            <w:noProof/>
            <w:webHidden/>
          </w:rPr>
          <w:tab/>
        </w:r>
        <w:r>
          <w:rPr>
            <w:noProof/>
            <w:webHidden/>
          </w:rPr>
          <w:fldChar w:fldCharType="begin"/>
        </w:r>
        <w:r>
          <w:rPr>
            <w:noProof/>
            <w:webHidden/>
          </w:rPr>
          <w:instrText xml:space="preserve"> PAGEREF _Toc237958549 \h </w:instrText>
        </w:r>
        <w:r>
          <w:rPr>
            <w:noProof/>
            <w:webHidden/>
          </w:rPr>
        </w:r>
        <w:r>
          <w:rPr>
            <w:noProof/>
            <w:webHidden/>
          </w:rPr>
          <w:fldChar w:fldCharType="separate"/>
        </w:r>
        <w:r>
          <w:rPr>
            <w:noProof/>
            <w:webHidden/>
          </w:rPr>
          <w:t>19</w:t>
        </w:r>
        <w:r>
          <w:rPr>
            <w:noProof/>
            <w:webHidden/>
          </w:rPr>
          <w:fldChar w:fldCharType="end"/>
        </w:r>
      </w:hyperlink>
    </w:p>
    <w:p w14:paraId="282BD3FF" w14:textId="57CE2B60"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50" w:history="1">
        <w:r w:rsidRPr="00A55FD5">
          <w:rPr>
            <w:rStyle w:val="Hyperlink"/>
            <w:noProof/>
          </w:rPr>
          <w:t>Governance, reporting and accountability</w:t>
        </w:r>
        <w:r>
          <w:rPr>
            <w:noProof/>
            <w:webHidden/>
          </w:rPr>
          <w:tab/>
        </w:r>
        <w:r>
          <w:rPr>
            <w:noProof/>
            <w:webHidden/>
          </w:rPr>
          <w:fldChar w:fldCharType="begin"/>
        </w:r>
        <w:r>
          <w:rPr>
            <w:noProof/>
            <w:webHidden/>
          </w:rPr>
          <w:instrText xml:space="preserve"> PAGEREF _Toc237958550 \h </w:instrText>
        </w:r>
        <w:r>
          <w:rPr>
            <w:noProof/>
            <w:webHidden/>
          </w:rPr>
        </w:r>
        <w:r>
          <w:rPr>
            <w:noProof/>
            <w:webHidden/>
          </w:rPr>
          <w:fldChar w:fldCharType="separate"/>
        </w:r>
        <w:r>
          <w:rPr>
            <w:noProof/>
            <w:webHidden/>
          </w:rPr>
          <w:t>20</w:t>
        </w:r>
        <w:r>
          <w:rPr>
            <w:noProof/>
            <w:webHidden/>
          </w:rPr>
          <w:fldChar w:fldCharType="end"/>
        </w:r>
      </w:hyperlink>
    </w:p>
    <w:p w14:paraId="3470B8E7" w14:textId="3F11996C"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51" w:history="1">
        <w:r w:rsidRPr="00A55FD5">
          <w:rPr>
            <w:rStyle w:val="Hyperlink"/>
            <w:noProof/>
          </w:rPr>
          <w:t>Appendices</w:t>
        </w:r>
        <w:r>
          <w:rPr>
            <w:noProof/>
            <w:webHidden/>
          </w:rPr>
          <w:tab/>
        </w:r>
        <w:r>
          <w:rPr>
            <w:noProof/>
            <w:webHidden/>
          </w:rPr>
          <w:fldChar w:fldCharType="begin"/>
        </w:r>
        <w:r>
          <w:rPr>
            <w:noProof/>
            <w:webHidden/>
          </w:rPr>
          <w:instrText xml:space="preserve"> PAGEREF _Toc237958551 \h </w:instrText>
        </w:r>
        <w:r>
          <w:rPr>
            <w:noProof/>
            <w:webHidden/>
          </w:rPr>
        </w:r>
        <w:r>
          <w:rPr>
            <w:noProof/>
            <w:webHidden/>
          </w:rPr>
          <w:fldChar w:fldCharType="separate"/>
        </w:r>
        <w:r>
          <w:rPr>
            <w:noProof/>
            <w:webHidden/>
          </w:rPr>
          <w:t>21</w:t>
        </w:r>
        <w:r>
          <w:rPr>
            <w:noProof/>
            <w:webHidden/>
          </w:rPr>
          <w:fldChar w:fldCharType="end"/>
        </w:r>
      </w:hyperlink>
    </w:p>
    <w:p w14:paraId="63723288" w14:textId="6DD4CF47"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52" w:history="1">
        <w:r w:rsidRPr="00A55FD5">
          <w:rPr>
            <w:rStyle w:val="Hyperlink"/>
            <w:noProof/>
          </w:rPr>
          <w:t>Appendix 1: The strategic environment</w:t>
        </w:r>
        <w:r>
          <w:rPr>
            <w:noProof/>
            <w:webHidden/>
          </w:rPr>
          <w:tab/>
        </w:r>
        <w:r>
          <w:rPr>
            <w:noProof/>
            <w:webHidden/>
          </w:rPr>
          <w:fldChar w:fldCharType="begin"/>
        </w:r>
        <w:r>
          <w:rPr>
            <w:noProof/>
            <w:webHidden/>
          </w:rPr>
          <w:instrText xml:space="preserve"> PAGEREF _Toc237958552 \h </w:instrText>
        </w:r>
        <w:r>
          <w:rPr>
            <w:noProof/>
            <w:webHidden/>
          </w:rPr>
        </w:r>
        <w:r>
          <w:rPr>
            <w:noProof/>
            <w:webHidden/>
          </w:rPr>
          <w:fldChar w:fldCharType="separate"/>
        </w:r>
        <w:r>
          <w:rPr>
            <w:noProof/>
            <w:webHidden/>
          </w:rPr>
          <w:t>21</w:t>
        </w:r>
        <w:r>
          <w:rPr>
            <w:noProof/>
            <w:webHidden/>
          </w:rPr>
          <w:fldChar w:fldCharType="end"/>
        </w:r>
      </w:hyperlink>
    </w:p>
    <w:p w14:paraId="2F098996" w14:textId="3E664C13"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53" w:history="1">
        <w:r w:rsidRPr="00A55FD5">
          <w:rPr>
            <w:rStyle w:val="Hyperlink"/>
            <w:noProof/>
          </w:rPr>
          <w:t>Appendix 2: Gender Equality Action Plan (GEAP)</w:t>
        </w:r>
        <w:r>
          <w:rPr>
            <w:noProof/>
            <w:webHidden/>
          </w:rPr>
          <w:tab/>
        </w:r>
        <w:r>
          <w:rPr>
            <w:noProof/>
            <w:webHidden/>
          </w:rPr>
          <w:fldChar w:fldCharType="begin"/>
        </w:r>
        <w:r>
          <w:rPr>
            <w:noProof/>
            <w:webHidden/>
          </w:rPr>
          <w:instrText xml:space="preserve"> PAGEREF _Toc237958553 \h </w:instrText>
        </w:r>
        <w:r>
          <w:rPr>
            <w:noProof/>
            <w:webHidden/>
          </w:rPr>
        </w:r>
        <w:r>
          <w:rPr>
            <w:noProof/>
            <w:webHidden/>
          </w:rPr>
          <w:fldChar w:fldCharType="separate"/>
        </w:r>
        <w:r>
          <w:rPr>
            <w:noProof/>
            <w:webHidden/>
          </w:rPr>
          <w:t>23</w:t>
        </w:r>
        <w:r>
          <w:rPr>
            <w:noProof/>
            <w:webHidden/>
          </w:rPr>
          <w:fldChar w:fldCharType="end"/>
        </w:r>
      </w:hyperlink>
    </w:p>
    <w:p w14:paraId="1BF014D7" w14:textId="7C1E478C" w:rsidR="00CB7AA2" w:rsidRDefault="00CB7AA2">
      <w:pPr>
        <w:pStyle w:val="TOC1"/>
        <w:tabs>
          <w:tab w:val="right" w:leader="dot" w:pos="9628"/>
        </w:tabs>
        <w:rPr>
          <w:rFonts w:asciiTheme="minorHAnsi" w:hAnsiTheme="minorHAnsi" w:cstheme="minorBidi"/>
          <w:bCs w:val="0"/>
          <w:noProof/>
          <w:kern w:val="2"/>
          <w:lang w:eastAsia="en-GB"/>
          <w14:ligatures w14:val="standardContextual"/>
        </w:rPr>
      </w:pPr>
      <w:hyperlink w:anchor="_Toc237958554" w:history="1">
        <w:r w:rsidRPr="00A55FD5">
          <w:rPr>
            <w:rStyle w:val="Hyperlink"/>
            <w:noProof/>
          </w:rPr>
          <w:t>Publication information</w:t>
        </w:r>
        <w:r>
          <w:rPr>
            <w:noProof/>
            <w:webHidden/>
          </w:rPr>
          <w:tab/>
        </w:r>
        <w:r>
          <w:rPr>
            <w:noProof/>
            <w:webHidden/>
          </w:rPr>
          <w:fldChar w:fldCharType="begin"/>
        </w:r>
        <w:r>
          <w:rPr>
            <w:noProof/>
            <w:webHidden/>
          </w:rPr>
          <w:instrText xml:space="preserve"> PAGEREF _Toc237958554 \h </w:instrText>
        </w:r>
        <w:r>
          <w:rPr>
            <w:noProof/>
            <w:webHidden/>
          </w:rPr>
        </w:r>
        <w:r>
          <w:rPr>
            <w:noProof/>
            <w:webHidden/>
          </w:rPr>
          <w:fldChar w:fldCharType="separate"/>
        </w:r>
        <w:r>
          <w:rPr>
            <w:noProof/>
            <w:webHidden/>
          </w:rPr>
          <w:t>24</w:t>
        </w:r>
        <w:r>
          <w:rPr>
            <w:noProof/>
            <w:webHidden/>
          </w:rPr>
          <w:fldChar w:fldCharType="end"/>
        </w:r>
      </w:hyperlink>
    </w:p>
    <w:p w14:paraId="0BDD31E1" w14:textId="645C2B4F" w:rsidR="00B165A7" w:rsidRPr="00797271" w:rsidRDefault="00CB7AA2">
      <w:pPr>
        <w:suppressAutoHyphens w:val="0"/>
        <w:spacing w:after="160"/>
        <w:rPr>
          <w:rFonts w:asciiTheme="majorHAnsi" w:hAnsiTheme="majorHAnsi" w:cstheme="majorHAnsi"/>
          <w:szCs w:val="24"/>
        </w:rPr>
        <w:sectPr w:rsidR="00B165A7" w:rsidRPr="00797271" w:rsidSect="00EB277B">
          <w:footerReference w:type="even" r:id="rId8"/>
          <w:footerReference w:type="default" r:id="rId9"/>
          <w:pgSz w:w="11906" w:h="16838"/>
          <w:pgMar w:top="1134" w:right="1134" w:bottom="1134" w:left="1134" w:header="720" w:footer="454" w:gutter="0"/>
          <w:cols w:space="720"/>
          <w:noEndnote/>
          <w:docGrid w:linePitch="326"/>
        </w:sectPr>
      </w:pPr>
      <w:r>
        <w:rPr>
          <w:rFonts w:asciiTheme="majorHAnsi" w:hAnsiTheme="majorHAnsi" w:cstheme="majorHAnsi"/>
          <w:bCs/>
          <w:sz w:val="28"/>
          <w:szCs w:val="24"/>
        </w:rPr>
        <w:fldChar w:fldCharType="end"/>
      </w:r>
    </w:p>
    <w:p w14:paraId="3FCF3F68" w14:textId="0327ABAF" w:rsidR="00BE0BA2" w:rsidRPr="00797271" w:rsidRDefault="00FF38C8" w:rsidP="00BE0BA2">
      <w:pPr>
        <w:pStyle w:val="Heading1"/>
        <w:rPr>
          <w:lang w:val="en-AU"/>
        </w:rPr>
      </w:pPr>
      <w:bookmarkStart w:id="3" w:name="_Toc237958540"/>
      <w:r w:rsidRPr="00797271">
        <w:rPr>
          <w:lang w:val="en-AU"/>
        </w:rPr>
        <w:lastRenderedPageBreak/>
        <w:t>Message from the Secretary</w:t>
      </w:r>
      <w:bookmarkEnd w:id="3"/>
    </w:p>
    <w:p w14:paraId="0D9675D1" w14:textId="77777777" w:rsidR="002F0B03" w:rsidRPr="00797271" w:rsidRDefault="002F0B03" w:rsidP="002F0B03">
      <w:pPr>
        <w:pStyle w:val="BodyText"/>
        <w:rPr>
          <w:lang w:val="en-AU"/>
        </w:rPr>
      </w:pPr>
      <w:r w:rsidRPr="00797271">
        <w:rPr>
          <w:lang w:val="en-AU"/>
        </w:rPr>
        <w:t>I am pleased to introduce DEECA’s Gender Equality Action Plan (GEAP) 2026–2030. The Plan builds on progress under our previous Action Plan, including work to support career development, strengthen leadership capability and improve equitable access to flexible work. It has been shaped by workforce data, consultation and the lived experience of our people, giving us a clearer understanding of the structural, cultural and intersectional barriers that continue to affect opportunity, progression and inclusion across the department.</w:t>
      </w:r>
    </w:p>
    <w:p w14:paraId="603298AF" w14:textId="77777777" w:rsidR="002F0B03" w:rsidRPr="00797271" w:rsidRDefault="002F0B03" w:rsidP="002F0B03">
      <w:pPr>
        <w:pStyle w:val="Normalbeforebullets"/>
      </w:pPr>
      <w:r w:rsidRPr="00797271">
        <w:t>DEECA’s Gender Equality Action Plan sets out a practical agenda for change. It is guided by four pillars:</w:t>
      </w:r>
    </w:p>
    <w:p w14:paraId="10184F8A" w14:textId="249D92EF" w:rsidR="002F0B03" w:rsidRPr="00797271" w:rsidRDefault="002F0B03" w:rsidP="002F0B03">
      <w:pPr>
        <w:pStyle w:val="ListBullet"/>
        <w:rPr>
          <w:lang w:val="en-AU"/>
        </w:rPr>
      </w:pPr>
      <w:r w:rsidRPr="00797271">
        <w:rPr>
          <w:lang w:val="en-AU"/>
        </w:rPr>
        <w:t>visible and accountable leadership</w:t>
      </w:r>
    </w:p>
    <w:p w14:paraId="0FB00C12" w14:textId="4C1A96FE" w:rsidR="002F0B03" w:rsidRPr="00797271" w:rsidRDefault="002F0B03" w:rsidP="002F0B03">
      <w:pPr>
        <w:pStyle w:val="ListBullet"/>
        <w:rPr>
          <w:lang w:val="en-AU"/>
        </w:rPr>
      </w:pPr>
      <w:r w:rsidRPr="00797271">
        <w:rPr>
          <w:lang w:val="en-AU"/>
        </w:rPr>
        <w:t>systems and processes designed for people first</w:t>
      </w:r>
    </w:p>
    <w:p w14:paraId="6FCBC516" w14:textId="331F62A5" w:rsidR="002F0B03" w:rsidRPr="00797271" w:rsidRDefault="002F0B03" w:rsidP="002F0B03">
      <w:pPr>
        <w:pStyle w:val="ListBullet"/>
        <w:rPr>
          <w:lang w:val="en-AU"/>
        </w:rPr>
      </w:pPr>
      <w:r w:rsidRPr="00797271">
        <w:rPr>
          <w:lang w:val="en-AU"/>
        </w:rPr>
        <w:t>a stronger culture of gender equality</w:t>
      </w:r>
    </w:p>
    <w:p w14:paraId="7754BFD2" w14:textId="56181BA6" w:rsidR="002F0B03" w:rsidRPr="00797271" w:rsidRDefault="002F0B03" w:rsidP="002F0B03">
      <w:pPr>
        <w:pStyle w:val="LastBulletinList"/>
        <w:rPr>
          <w:lang w:val="en-AU"/>
        </w:rPr>
      </w:pPr>
      <w:r w:rsidRPr="00797271">
        <w:rPr>
          <w:lang w:val="en-AU"/>
        </w:rPr>
        <w:t>equitable access to opportunity and growth.</w:t>
      </w:r>
    </w:p>
    <w:p w14:paraId="094FCB9C" w14:textId="77777777" w:rsidR="002F0B03" w:rsidRPr="00797271" w:rsidRDefault="002F0B03" w:rsidP="002F0B03">
      <w:pPr>
        <w:pStyle w:val="BodyText"/>
        <w:rPr>
          <w:lang w:val="en-AU"/>
        </w:rPr>
      </w:pPr>
      <w:r w:rsidRPr="00797271">
        <w:rPr>
          <w:lang w:val="en-AU"/>
        </w:rPr>
        <w:t>Aligned to DEECA’s broader Diversity and Inclusion Framework 2026-2029, the Gender Equality Action Plan supports an active citizenship approach to inclusion and recognises that sustainable change depends on the systems we put in place and the everyday actions we take. The Plan recognises that gender inequality can be compounded by other forms of disadvantage and exclusion, including those related to First Nations identity, disability, cultural background, sexual orientation and age. Applying an intersectional gender lens will help ensure our actions support broader, department-wide outcomes.</w:t>
      </w:r>
    </w:p>
    <w:p w14:paraId="5542DDF0" w14:textId="77777777" w:rsidR="002F0B03" w:rsidRPr="00797271" w:rsidRDefault="002F0B03" w:rsidP="002F0B03">
      <w:pPr>
        <w:pStyle w:val="BodyText"/>
        <w:rPr>
          <w:lang w:val="en-AU"/>
        </w:rPr>
      </w:pPr>
      <w:r w:rsidRPr="00797271">
        <w:rPr>
          <w:lang w:val="en-AU"/>
        </w:rPr>
        <w:t xml:space="preserve">Achieving these outcomes is a shared responsibility, and accountable leadership is crucial. Executive and senior leaders set the conditions for change by making expectations clear, </w:t>
      </w:r>
      <w:r w:rsidRPr="00797271">
        <w:rPr>
          <w:lang w:val="en-AU"/>
        </w:rPr>
        <w:lastRenderedPageBreak/>
        <w:t>modelling inclusive behaviours, acting when barriers are identified, and ensuring decisions lead to fair, measurable and lasting outcomes.</w:t>
      </w:r>
    </w:p>
    <w:p w14:paraId="014917DC" w14:textId="77777777" w:rsidR="002F0B03" w:rsidRPr="00797271" w:rsidRDefault="002F0B03" w:rsidP="002F0B03">
      <w:pPr>
        <w:pStyle w:val="BodyText"/>
        <w:spacing w:after="720"/>
        <w:rPr>
          <w:lang w:val="en-AU"/>
        </w:rPr>
      </w:pPr>
      <w:r w:rsidRPr="00797271">
        <w:rPr>
          <w:lang w:val="en-AU"/>
        </w:rPr>
        <w:t>This Plan reinforces the department’s commitment to ongoing progress in building an equitable and inclusive workforce where people are treated fairly, barriers are addressed and everyone is supported to contribute fully.</w:t>
      </w:r>
    </w:p>
    <w:p w14:paraId="6C24F3F6" w14:textId="77777777" w:rsidR="002F0B03" w:rsidRPr="00797271" w:rsidRDefault="002F0B03" w:rsidP="002F0B03">
      <w:pPr>
        <w:pStyle w:val="BodyText"/>
        <w:spacing w:line="240" w:lineRule="auto"/>
        <w:rPr>
          <w:b/>
          <w:bCs/>
          <w:lang w:val="en-AU"/>
        </w:rPr>
      </w:pPr>
      <w:r w:rsidRPr="00797271">
        <w:rPr>
          <w:b/>
          <w:bCs/>
          <w:lang w:val="en-AU"/>
        </w:rPr>
        <w:t>Kate Houghton PSM</w:t>
      </w:r>
    </w:p>
    <w:p w14:paraId="60B0288A" w14:textId="77777777" w:rsidR="002F0B03" w:rsidRPr="00797271" w:rsidRDefault="002F0B03" w:rsidP="002F0B03">
      <w:pPr>
        <w:pStyle w:val="BodyText"/>
        <w:spacing w:line="240" w:lineRule="auto"/>
        <w:rPr>
          <w:lang w:val="en-AU"/>
        </w:rPr>
      </w:pPr>
      <w:r w:rsidRPr="00797271">
        <w:rPr>
          <w:lang w:val="en-AU"/>
        </w:rPr>
        <w:t>(she/her)</w:t>
      </w:r>
    </w:p>
    <w:p w14:paraId="0CC05B3E" w14:textId="57AE505C" w:rsidR="00B444E3" w:rsidRPr="00797271" w:rsidRDefault="002F0B03" w:rsidP="002F0B03">
      <w:pPr>
        <w:pStyle w:val="BodyText"/>
        <w:rPr>
          <w:lang w:val="en-AU"/>
        </w:rPr>
      </w:pPr>
      <w:r w:rsidRPr="00797271">
        <w:rPr>
          <w:lang w:val="en-AU"/>
        </w:rPr>
        <w:t>Secretary, Department of Energy, Environment and Climate Action.</w:t>
      </w:r>
    </w:p>
    <w:p w14:paraId="1A3D83F3" w14:textId="1782AB1B" w:rsidR="00FF38C8" w:rsidRPr="00797271" w:rsidRDefault="00FF38C8" w:rsidP="00FF38C8">
      <w:pPr>
        <w:pStyle w:val="Heading1"/>
        <w:pageBreakBefore/>
        <w:rPr>
          <w:lang w:val="en-AU"/>
        </w:rPr>
      </w:pPr>
      <w:bookmarkStart w:id="4" w:name="_Toc237958541"/>
      <w:r w:rsidRPr="00797271">
        <w:rPr>
          <w:lang w:val="en-AU"/>
        </w:rPr>
        <w:lastRenderedPageBreak/>
        <w:t>About this document</w:t>
      </w:r>
      <w:bookmarkEnd w:id="4"/>
    </w:p>
    <w:p w14:paraId="558B3A35" w14:textId="77777777" w:rsidR="00DC56C4" w:rsidRPr="00797271" w:rsidRDefault="00DC56C4" w:rsidP="00DC56C4">
      <w:pPr>
        <w:pStyle w:val="BodyText"/>
        <w:rPr>
          <w:lang w:val="en-AU"/>
        </w:rPr>
      </w:pPr>
      <w:r w:rsidRPr="00797271">
        <w:rPr>
          <w:lang w:val="en-AU"/>
        </w:rPr>
        <w:t>This document provides a summary of DEECA’s Gender Equality Action Plan (GEAP) 2026–2030. It is intended to make the Plan easier to navigate by highlighting the key workforce insights, priorities and actions that will guide DEECA’s work to strengthen gender equality.</w:t>
      </w:r>
    </w:p>
    <w:p w14:paraId="5944ED43" w14:textId="77777777" w:rsidR="00DC56C4" w:rsidRPr="00797271" w:rsidRDefault="00DC56C4" w:rsidP="00DC56C4">
      <w:pPr>
        <w:pStyle w:val="BodyText"/>
        <w:rPr>
          <w:lang w:val="en-AU"/>
        </w:rPr>
      </w:pPr>
      <w:r w:rsidRPr="00797271">
        <w:rPr>
          <w:lang w:val="en-AU"/>
        </w:rPr>
        <w:t>Where data is presented by gender, it reflects reporting requirements set by the Commission for Gender Equality in the Public Sector (CGEPS) and may include women, men and self-described gender. We recognise that gender is diverse and may not be fully reflected by these categories.</w:t>
      </w:r>
    </w:p>
    <w:p w14:paraId="71808F9E" w14:textId="5D23898B" w:rsidR="00FF38C8" w:rsidRPr="00797271" w:rsidRDefault="00DC56C4" w:rsidP="00DC56C4">
      <w:pPr>
        <w:pStyle w:val="BodyText"/>
        <w:rPr>
          <w:lang w:val="en-AU"/>
        </w:rPr>
      </w:pPr>
      <w:r w:rsidRPr="00797271">
        <w:rPr>
          <w:lang w:val="en-AU"/>
        </w:rPr>
        <w:t xml:space="preserve">This summary should be read alongside the full Plan submitted to CGEPS, which includes the detailed analysis, measures and reporting requirements that underpin this work. A link to the full Plan is included at </w:t>
      </w:r>
      <w:r w:rsidRPr="00797271">
        <w:rPr>
          <w:lang w:val="en-AU"/>
        </w:rPr>
        <w:fldChar w:fldCharType="begin"/>
      </w:r>
      <w:r w:rsidRPr="00797271">
        <w:rPr>
          <w:lang w:val="en-AU"/>
        </w:rPr>
        <w:instrText xml:space="preserve"> REF _Ref237945919 \h </w:instrText>
      </w:r>
      <w:r w:rsidRPr="00797271">
        <w:rPr>
          <w:lang w:val="en-AU"/>
        </w:rPr>
      </w:r>
      <w:r w:rsidRPr="00797271">
        <w:rPr>
          <w:lang w:val="en-AU"/>
        </w:rPr>
        <w:fldChar w:fldCharType="separate"/>
      </w:r>
      <w:r w:rsidR="00CB7AA2" w:rsidRPr="00797271">
        <w:t>Appendix 2: Gender Equality Action Plan (GEAP)</w:t>
      </w:r>
      <w:r w:rsidRPr="00797271">
        <w:rPr>
          <w:lang w:val="en-AU"/>
        </w:rPr>
        <w:fldChar w:fldCharType="end"/>
      </w:r>
      <w:r w:rsidRPr="00797271">
        <w:rPr>
          <w:lang w:val="en-AU"/>
        </w:rPr>
        <w:t>.</w:t>
      </w:r>
    </w:p>
    <w:p w14:paraId="6D0B3652" w14:textId="64CB808C" w:rsidR="00FF38C8" w:rsidRPr="00797271" w:rsidRDefault="00FF38C8" w:rsidP="00FF38C8">
      <w:pPr>
        <w:pStyle w:val="Heading1"/>
        <w:pageBreakBefore/>
        <w:rPr>
          <w:lang w:val="en-AU"/>
        </w:rPr>
      </w:pPr>
      <w:bookmarkStart w:id="5" w:name="_Toc237958542"/>
      <w:r w:rsidRPr="00797271">
        <w:rPr>
          <w:lang w:val="en-AU"/>
        </w:rPr>
        <w:lastRenderedPageBreak/>
        <w:t>Gender equality at DEECA</w:t>
      </w:r>
      <w:bookmarkEnd w:id="5"/>
    </w:p>
    <w:p w14:paraId="237FA99E" w14:textId="77777777" w:rsidR="00DC56C4" w:rsidRPr="00797271" w:rsidRDefault="00DC56C4" w:rsidP="00DC56C4">
      <w:pPr>
        <w:pStyle w:val="Introductoryparagraph"/>
        <w:rPr>
          <w:lang w:val="en-AU"/>
        </w:rPr>
      </w:pPr>
      <w:r w:rsidRPr="00797271">
        <w:rPr>
          <w:lang w:val="en-AU"/>
        </w:rPr>
        <w:t>Shifting systems, behaviours and everyday workplace experience take sustained effort, clear accountability and a willingness to keep learning from data, consultation and lived experience.</w:t>
      </w:r>
    </w:p>
    <w:p w14:paraId="5E656E26" w14:textId="77777777" w:rsidR="00DC56C4" w:rsidRPr="00797271" w:rsidRDefault="00DC56C4" w:rsidP="00DC56C4">
      <w:pPr>
        <w:pStyle w:val="BodyText"/>
        <w:rPr>
          <w:lang w:val="en-AU"/>
        </w:rPr>
      </w:pPr>
      <w:r w:rsidRPr="00797271">
        <w:rPr>
          <w:lang w:val="en-AU"/>
        </w:rPr>
        <w:t>Gender equality at DEECA sits within a broader organisational commitment to inclusion, cultural safety and respectful workplaces. Our organisational pillars shape how we work and what we expect of each other. We have trusted leadership and inclusive culture, Aboriginal self-determination, strong partnerships and service excellence, empowered people, and high performance all reinforcing the conditions needed for equitable outcomes.</w:t>
      </w:r>
    </w:p>
    <w:p w14:paraId="743F9157" w14:textId="77777777" w:rsidR="00DC56C4" w:rsidRPr="00797271" w:rsidRDefault="00DC56C4" w:rsidP="00DC56C4">
      <w:pPr>
        <w:pStyle w:val="Normalbeforebullets"/>
      </w:pPr>
      <w:r w:rsidRPr="00797271">
        <w:t>The GEAP is one of DEECA’s several identity-based action plans that give practical effect to this commitment, alongside the:</w:t>
      </w:r>
    </w:p>
    <w:p w14:paraId="45B79D8F" w14:textId="77777777" w:rsidR="00DC56C4" w:rsidRPr="00797271" w:rsidRDefault="00DC56C4" w:rsidP="00DC56C4">
      <w:pPr>
        <w:pStyle w:val="ListBullet"/>
        <w:rPr>
          <w:lang w:val="en-AU"/>
        </w:rPr>
      </w:pPr>
      <w:r w:rsidRPr="00797271">
        <w:rPr>
          <w:lang w:val="en-AU"/>
        </w:rPr>
        <w:t>Access and Inclusion Plan 2026–2029</w:t>
      </w:r>
    </w:p>
    <w:p w14:paraId="30244075" w14:textId="77777777" w:rsidR="00DC56C4" w:rsidRPr="00797271" w:rsidRDefault="00DC56C4" w:rsidP="00DC56C4">
      <w:pPr>
        <w:pStyle w:val="ListBullet"/>
        <w:rPr>
          <w:lang w:val="en-AU"/>
        </w:rPr>
      </w:pPr>
      <w:r w:rsidRPr="00797271">
        <w:rPr>
          <w:lang w:val="en-AU"/>
        </w:rPr>
        <w:t>Diversity and Inclusion Framework 2025–2029</w:t>
      </w:r>
    </w:p>
    <w:p w14:paraId="3BC0EE4D" w14:textId="77777777" w:rsidR="001074D4" w:rsidRDefault="00DC56C4" w:rsidP="00DC56C4">
      <w:pPr>
        <w:pStyle w:val="ListBullet"/>
        <w:rPr>
          <w:lang w:val="en-AU"/>
        </w:rPr>
      </w:pPr>
      <w:r w:rsidRPr="00797271">
        <w:rPr>
          <w:lang w:val="en-AU"/>
        </w:rPr>
        <w:t>LGBTIQA+ Action Plan 2025–2030</w:t>
      </w:r>
    </w:p>
    <w:p w14:paraId="42BCF150" w14:textId="2864BD5A" w:rsidR="00DC56C4" w:rsidRPr="00797271" w:rsidRDefault="00DC56C4" w:rsidP="00DC56C4">
      <w:pPr>
        <w:pStyle w:val="LastBulletinList"/>
        <w:rPr>
          <w:lang w:val="en-AU"/>
        </w:rPr>
      </w:pPr>
      <w:proofErr w:type="spellStart"/>
      <w:r w:rsidRPr="00797271">
        <w:rPr>
          <w:lang w:val="en-AU"/>
        </w:rPr>
        <w:t>Pupangarli</w:t>
      </w:r>
      <w:proofErr w:type="spellEnd"/>
      <w:r w:rsidRPr="00797271">
        <w:rPr>
          <w:lang w:val="en-AU"/>
        </w:rPr>
        <w:t xml:space="preserve"> </w:t>
      </w:r>
      <w:proofErr w:type="spellStart"/>
      <w:r w:rsidRPr="00797271">
        <w:rPr>
          <w:lang w:val="en-AU"/>
        </w:rPr>
        <w:t>Marnmarnepu</w:t>
      </w:r>
      <w:proofErr w:type="spellEnd"/>
      <w:r w:rsidRPr="00797271">
        <w:rPr>
          <w:lang w:val="en-AU"/>
        </w:rPr>
        <w:t xml:space="preserve"> ‘Owning our Future’ Aboriginal Self-Determination Reform Strategy 2020–2025</w:t>
      </w:r>
    </w:p>
    <w:p w14:paraId="6582536A" w14:textId="77777777" w:rsidR="00DC56C4" w:rsidRPr="00797271" w:rsidRDefault="00DC56C4" w:rsidP="00DC56C4">
      <w:pPr>
        <w:pStyle w:val="BodyText"/>
        <w:rPr>
          <w:lang w:val="en-AU"/>
        </w:rPr>
      </w:pPr>
      <w:r w:rsidRPr="00797271">
        <w:rPr>
          <w:lang w:val="en-AU"/>
        </w:rPr>
        <w:t>Together, these plans are supported by organisation-wide enablers such as the Leadership Model, Safe and Respectful Workplaces framework and Staff-Led Networks, which help translate commitment into everyday practice.</w:t>
      </w:r>
    </w:p>
    <w:p w14:paraId="431D6D4C" w14:textId="53C7030A" w:rsidR="00FF38C8" w:rsidRPr="00797271" w:rsidRDefault="00DC56C4" w:rsidP="00DC56C4">
      <w:pPr>
        <w:pStyle w:val="BodyText"/>
        <w:rPr>
          <w:lang w:val="en-AU"/>
        </w:rPr>
      </w:pPr>
      <w:r w:rsidRPr="00797271">
        <w:rPr>
          <w:lang w:val="en-AU"/>
        </w:rPr>
        <w:t xml:space="preserve">DEECA’s previous GEAP contributed to meaningful progress across workforce commitments and organisational systems. It supported practical changes to leadership </w:t>
      </w:r>
      <w:r w:rsidRPr="00797271">
        <w:rPr>
          <w:lang w:val="en-AU"/>
        </w:rPr>
        <w:lastRenderedPageBreak/>
        <w:t>development, recruitment and workplace policy, all helping to build stronger foundations for more equitable outcomes. This progress matters, but it also reinforces that culture change does not happen quickly.</w:t>
      </w:r>
    </w:p>
    <w:p w14:paraId="1194A191" w14:textId="545E796D" w:rsidR="00DC56C4" w:rsidRPr="00797271" w:rsidRDefault="00DC56C4" w:rsidP="00DC56C4">
      <w:pPr>
        <w:pStyle w:val="Normalbeforebullets"/>
      </w:pPr>
      <w:r w:rsidRPr="00797271">
        <w:t>Some of the progress made under the previous GEAP includes:</w:t>
      </w:r>
    </w:p>
    <w:p w14:paraId="51C1A5AB" w14:textId="77777777" w:rsidR="00DC56C4" w:rsidRPr="00797271" w:rsidRDefault="00DC56C4" w:rsidP="00DC56C4">
      <w:pPr>
        <w:pStyle w:val="ListBullet"/>
        <w:rPr>
          <w:lang w:val="en-AU"/>
        </w:rPr>
      </w:pPr>
      <w:r w:rsidRPr="00797271">
        <w:rPr>
          <w:lang w:val="en-AU"/>
        </w:rPr>
        <w:t>Expanded mentoring, coaching and visibility initiatives to support women’s leadership and career development, including women in STEM, women in Water and Catchments, and women of colour.</w:t>
      </w:r>
    </w:p>
    <w:p w14:paraId="0CFD66C4" w14:textId="27D55EBE" w:rsidR="00DC56C4" w:rsidRPr="00797271" w:rsidRDefault="00DC56C4" w:rsidP="00DC56C4">
      <w:pPr>
        <w:pStyle w:val="ListBullet"/>
        <w:rPr>
          <w:lang w:val="en-AU"/>
        </w:rPr>
      </w:pPr>
      <w:r w:rsidRPr="00797271">
        <w:rPr>
          <w:lang w:val="en-AU"/>
        </w:rPr>
        <w:t>Addressed practical barriers in Bushfire and Forest Services through improvements such as better-fitting protective clothing and changes to leadership pathways and roster design.</w:t>
      </w:r>
    </w:p>
    <w:p w14:paraId="705C3847" w14:textId="080AA1D3" w:rsidR="00DC56C4" w:rsidRPr="00797271" w:rsidRDefault="00DC56C4" w:rsidP="00DC56C4">
      <w:pPr>
        <w:pStyle w:val="ListBullet"/>
        <w:rPr>
          <w:lang w:val="en-AU"/>
        </w:rPr>
      </w:pPr>
      <w:r w:rsidRPr="00797271">
        <w:rPr>
          <w:lang w:val="en-AU"/>
        </w:rPr>
        <w:t>Strengthened inclusive recruitment and workforce policy settings, including intersectional policy reviews and dedicated guidance to support staff affirming their gender.</w:t>
      </w:r>
    </w:p>
    <w:p w14:paraId="0F02A50D" w14:textId="1CE7FC26" w:rsidR="00DC56C4" w:rsidRPr="00797271" w:rsidRDefault="00DC56C4" w:rsidP="00DC56C4">
      <w:pPr>
        <w:pStyle w:val="ListBullet"/>
        <w:rPr>
          <w:lang w:val="en-AU"/>
        </w:rPr>
      </w:pPr>
      <w:r w:rsidRPr="00797271">
        <w:rPr>
          <w:lang w:val="en-AU"/>
        </w:rPr>
        <w:t>Built capability and prevention efforts through gender impact assessment uplift and stronger responses to family and domestic violence in policy and practice.</w:t>
      </w:r>
    </w:p>
    <w:p w14:paraId="4CC825A7" w14:textId="5944975D" w:rsidR="00FF38C8" w:rsidRPr="00797271" w:rsidRDefault="00FF38C8" w:rsidP="00FF38C8">
      <w:pPr>
        <w:pStyle w:val="Heading1"/>
        <w:pageBreakBefore/>
        <w:rPr>
          <w:lang w:val="en-AU"/>
        </w:rPr>
      </w:pPr>
      <w:bookmarkStart w:id="6" w:name="_Toc237958543"/>
      <w:r w:rsidRPr="00797271">
        <w:rPr>
          <w:lang w:val="en-AU"/>
        </w:rPr>
        <w:lastRenderedPageBreak/>
        <w:t>Gender workforce audit</w:t>
      </w:r>
      <w:r w:rsidR="00DC56C4" w:rsidRPr="00797271">
        <w:rPr>
          <w:rStyle w:val="FootnoteReference"/>
          <w:lang w:val="en-AU"/>
        </w:rPr>
        <w:footnoteReference w:id="1"/>
      </w:r>
      <w:bookmarkEnd w:id="6"/>
    </w:p>
    <w:p w14:paraId="35108DEC" w14:textId="78B8025D" w:rsidR="00FF38C8" w:rsidRPr="00797271" w:rsidRDefault="00DC56C4" w:rsidP="00C6187F">
      <w:pPr>
        <w:pStyle w:val="Introductoryparagraph"/>
        <w:rPr>
          <w:lang w:val="en-AU"/>
        </w:rPr>
      </w:pPr>
      <w:r w:rsidRPr="00797271">
        <w:rPr>
          <w:lang w:val="en-AU"/>
        </w:rPr>
        <w:t>The workforce gender audit looks at DEECA’s workforce data across key areas such as composition, recruitment, promotion, pay, flexible work, leave and safety. The summary below compares the department’s 2025 results with the previous audit in 2023.</w:t>
      </w:r>
    </w:p>
    <w:p w14:paraId="13A57DDF" w14:textId="676AB79D" w:rsidR="00DC56C4" w:rsidRPr="00797271" w:rsidRDefault="00E40012" w:rsidP="00340D44">
      <w:pPr>
        <w:pStyle w:val="Heading2"/>
        <w:spacing w:before="0" w:after="360"/>
        <w:rPr>
          <w:lang w:val="en-AU"/>
        </w:rPr>
      </w:pPr>
      <w:r w:rsidRPr="00797271">
        <w:rPr>
          <w:lang w:val="en-AU"/>
        </w:rPr>
        <w:t>Overall workforce – Our workforce is broadly balanced</w:t>
      </w:r>
    </w:p>
    <w:p w14:paraId="655891B7" w14:textId="216AF4EB" w:rsidR="00E40012" w:rsidRPr="00797271" w:rsidRDefault="00733727" w:rsidP="00733727">
      <w:pPr>
        <w:pStyle w:val="Heading3"/>
        <w:rPr>
          <w:lang w:val="en-AU"/>
        </w:rPr>
      </w:pPr>
      <w:r w:rsidRPr="00797271">
        <w:rPr>
          <w:lang w:val="en-AU"/>
        </w:rPr>
        <w:t>Workforce composition</w:t>
      </w:r>
      <w:r w:rsidR="00C6187F" w:rsidRPr="00797271">
        <w:rPr>
          <w:lang w:val="en-AU"/>
        </w:rPr>
        <w:t>:</w:t>
      </w:r>
    </w:p>
    <w:p w14:paraId="22B2D135" w14:textId="308F9C9E" w:rsidR="00733727" w:rsidRPr="00797271" w:rsidRDefault="00733727" w:rsidP="00340D44">
      <w:pPr>
        <w:pStyle w:val="ListBullet"/>
        <w:spacing w:after="0" w:line="360" w:lineRule="auto"/>
        <w:rPr>
          <w:lang w:val="en-AU"/>
        </w:rPr>
      </w:pPr>
      <w:r w:rsidRPr="00797271">
        <w:rPr>
          <w:b/>
          <w:bCs/>
          <w:lang w:val="en-AU"/>
        </w:rPr>
        <w:t>52%</w:t>
      </w:r>
      <w:r w:rsidRPr="00797271">
        <w:rPr>
          <w:lang w:val="en-AU"/>
        </w:rPr>
        <w:t xml:space="preserve"> women</w:t>
      </w:r>
    </w:p>
    <w:p w14:paraId="65542AB4" w14:textId="6D108B50" w:rsidR="00733727" w:rsidRPr="00797271" w:rsidRDefault="00733727" w:rsidP="00340D44">
      <w:pPr>
        <w:pStyle w:val="ListBullet"/>
        <w:spacing w:after="0" w:line="360" w:lineRule="auto"/>
        <w:rPr>
          <w:lang w:val="en-AU"/>
        </w:rPr>
      </w:pPr>
      <w:r w:rsidRPr="00797271">
        <w:rPr>
          <w:b/>
          <w:bCs/>
          <w:lang w:val="en-AU"/>
        </w:rPr>
        <w:t>47%</w:t>
      </w:r>
      <w:r w:rsidRPr="00797271">
        <w:rPr>
          <w:lang w:val="en-AU"/>
        </w:rPr>
        <w:t xml:space="preserve"> men</w:t>
      </w:r>
    </w:p>
    <w:p w14:paraId="3671CD28" w14:textId="566C1F42" w:rsidR="00733727" w:rsidRPr="00797271" w:rsidRDefault="00733727" w:rsidP="00FF02F1">
      <w:pPr>
        <w:pStyle w:val="ListBullet"/>
        <w:spacing w:after="240"/>
        <w:rPr>
          <w:lang w:val="en-AU"/>
        </w:rPr>
      </w:pPr>
      <w:r w:rsidRPr="00797271">
        <w:rPr>
          <w:b/>
          <w:bCs/>
          <w:lang w:val="en-AU"/>
        </w:rPr>
        <w:t>0.4%</w:t>
      </w:r>
      <w:r w:rsidRPr="00797271">
        <w:rPr>
          <w:lang w:val="en-AU"/>
        </w:rPr>
        <w:t xml:space="preserve"> self-described</w:t>
      </w:r>
    </w:p>
    <w:p w14:paraId="7BFAC953" w14:textId="1F428EED" w:rsidR="00BC5987" w:rsidRPr="00797271" w:rsidRDefault="00BC5987" w:rsidP="00BC5987">
      <w:pPr>
        <w:pStyle w:val="Heading3"/>
        <w:rPr>
          <w:lang w:val="en-AU"/>
        </w:rPr>
      </w:pPr>
      <w:r w:rsidRPr="00797271">
        <w:rPr>
          <w:lang w:val="en-AU"/>
        </w:rPr>
        <w:t>Senior leadership</w:t>
      </w:r>
      <w:r w:rsidR="0094235F" w:rsidRPr="00797271">
        <w:rPr>
          <w:lang w:val="en-AU"/>
        </w:rPr>
        <w:t xml:space="preserve"> composition</w:t>
      </w:r>
      <w:r w:rsidR="00C6187F" w:rsidRPr="00797271">
        <w:rPr>
          <w:lang w:val="en-AU"/>
        </w:rPr>
        <w:t>:</w:t>
      </w:r>
    </w:p>
    <w:p w14:paraId="594B7B7D" w14:textId="0BAAFFB7" w:rsidR="00BC5987" w:rsidRPr="00797271" w:rsidRDefault="00BC5987" w:rsidP="00340D44">
      <w:pPr>
        <w:pStyle w:val="ListBullet"/>
        <w:spacing w:after="0" w:line="360" w:lineRule="auto"/>
        <w:rPr>
          <w:lang w:val="en-AU"/>
        </w:rPr>
      </w:pPr>
      <w:r w:rsidRPr="00797271">
        <w:rPr>
          <w:b/>
          <w:bCs/>
          <w:lang w:val="en-AU"/>
        </w:rPr>
        <w:t>55%</w:t>
      </w:r>
      <w:r w:rsidRPr="00797271">
        <w:rPr>
          <w:lang w:val="en-AU"/>
        </w:rPr>
        <w:t xml:space="preserve"> women</w:t>
      </w:r>
    </w:p>
    <w:p w14:paraId="16790169" w14:textId="1617C05A" w:rsidR="00BC5987" w:rsidRPr="00797271" w:rsidRDefault="00BC5987" w:rsidP="00FF02F1">
      <w:pPr>
        <w:pStyle w:val="ListBullet"/>
        <w:spacing w:after="240"/>
        <w:rPr>
          <w:lang w:val="en-AU"/>
        </w:rPr>
      </w:pPr>
      <w:r w:rsidRPr="00797271">
        <w:rPr>
          <w:b/>
          <w:bCs/>
          <w:lang w:val="en-AU"/>
        </w:rPr>
        <w:t>45%</w:t>
      </w:r>
      <w:r w:rsidRPr="00797271">
        <w:rPr>
          <w:lang w:val="en-AU"/>
        </w:rPr>
        <w:t xml:space="preserve"> men</w:t>
      </w:r>
    </w:p>
    <w:p w14:paraId="31AB59A8" w14:textId="5771CC60" w:rsidR="00C6187F" w:rsidRPr="00797271" w:rsidRDefault="00C6187F" w:rsidP="00C6187F">
      <w:pPr>
        <w:pStyle w:val="Heading3"/>
        <w:rPr>
          <w:lang w:val="en-AU"/>
        </w:rPr>
      </w:pPr>
      <w:r w:rsidRPr="00797271">
        <w:rPr>
          <w:lang w:val="en-AU"/>
        </w:rPr>
        <w:t>Part-time workforce composition:</w:t>
      </w:r>
    </w:p>
    <w:p w14:paraId="159B53C8" w14:textId="6034B38E" w:rsidR="00C6187F" w:rsidRPr="00797271" w:rsidRDefault="00C6187F" w:rsidP="00340D44">
      <w:pPr>
        <w:pStyle w:val="ListBullet"/>
        <w:spacing w:after="0" w:line="360" w:lineRule="auto"/>
        <w:rPr>
          <w:lang w:val="en-AU"/>
        </w:rPr>
      </w:pPr>
      <w:r w:rsidRPr="00797271">
        <w:rPr>
          <w:b/>
          <w:bCs/>
          <w:lang w:val="en-AU"/>
        </w:rPr>
        <w:t>28%</w:t>
      </w:r>
      <w:r w:rsidRPr="00797271">
        <w:rPr>
          <w:lang w:val="en-AU"/>
        </w:rPr>
        <w:t xml:space="preserve"> women</w:t>
      </w:r>
    </w:p>
    <w:p w14:paraId="02E9D9A8" w14:textId="0A269EC7" w:rsidR="00C6187F" w:rsidRPr="00797271" w:rsidRDefault="00C6187F" w:rsidP="00340D44">
      <w:pPr>
        <w:pStyle w:val="ListBullet"/>
        <w:spacing w:after="0" w:line="360" w:lineRule="auto"/>
        <w:rPr>
          <w:lang w:val="en-AU"/>
        </w:rPr>
      </w:pPr>
      <w:r w:rsidRPr="00797271">
        <w:rPr>
          <w:b/>
          <w:bCs/>
          <w:lang w:val="en-AU"/>
        </w:rPr>
        <w:t>8%</w:t>
      </w:r>
      <w:r w:rsidRPr="00797271">
        <w:rPr>
          <w:lang w:val="en-AU"/>
        </w:rPr>
        <w:t xml:space="preserve"> men</w:t>
      </w:r>
    </w:p>
    <w:p w14:paraId="604FA5C5" w14:textId="429DA60F" w:rsidR="00C6187F" w:rsidRPr="00797271" w:rsidRDefault="00C6187F" w:rsidP="00C6187F">
      <w:pPr>
        <w:pStyle w:val="LastBulletinList"/>
        <w:rPr>
          <w:lang w:val="en-AU"/>
        </w:rPr>
      </w:pPr>
      <w:r w:rsidRPr="00797271">
        <w:rPr>
          <w:b/>
          <w:bCs/>
          <w:lang w:val="en-AU"/>
        </w:rPr>
        <w:t>22%</w:t>
      </w:r>
      <w:r w:rsidRPr="00797271">
        <w:rPr>
          <w:lang w:val="en-AU"/>
        </w:rPr>
        <w:t xml:space="preserve"> self-described</w:t>
      </w:r>
    </w:p>
    <w:p w14:paraId="1EEB4D01" w14:textId="77777777" w:rsidR="00340D44" w:rsidRPr="00797271" w:rsidRDefault="00340D44" w:rsidP="00340D44">
      <w:pPr>
        <w:pStyle w:val="Heading3"/>
        <w:rPr>
          <w:lang w:val="en-AU"/>
        </w:rPr>
      </w:pPr>
      <w:r w:rsidRPr="00797271">
        <w:rPr>
          <w:lang w:val="en-AU"/>
        </w:rPr>
        <w:t>What this means</w:t>
      </w:r>
    </w:p>
    <w:p w14:paraId="4BD0A8DF" w14:textId="39D0100E" w:rsidR="00340D44" w:rsidRPr="00797271" w:rsidRDefault="00340D44" w:rsidP="00340D44">
      <w:pPr>
        <w:pStyle w:val="BodyText"/>
        <w:rPr>
          <w:lang w:val="en-AU"/>
        </w:rPr>
      </w:pPr>
      <w:r w:rsidRPr="00797271">
        <w:rPr>
          <w:lang w:val="en-AU"/>
        </w:rPr>
        <w:t xml:space="preserve">While overall gender balance between women and men remains stable, this doesn’t always translate to equal workforce participation. Women remain overrepresented in </w:t>
      </w:r>
      <w:r w:rsidRPr="00797271">
        <w:rPr>
          <w:lang w:val="en-AU"/>
        </w:rPr>
        <w:br/>
        <w:t>part-time roles and self-described genders are absent from senior leadership.</w:t>
      </w:r>
    </w:p>
    <w:p w14:paraId="39E704D0" w14:textId="21FA3794" w:rsidR="00C6187F" w:rsidRPr="00797271" w:rsidRDefault="00C6187F" w:rsidP="00C6187F">
      <w:pPr>
        <w:pStyle w:val="Heading2"/>
        <w:spacing w:after="480"/>
        <w:rPr>
          <w:lang w:val="en-AU"/>
        </w:rPr>
      </w:pPr>
      <w:r w:rsidRPr="00797271">
        <w:rPr>
          <w:lang w:val="en-AU"/>
        </w:rPr>
        <w:lastRenderedPageBreak/>
        <w:t>Caring and flexibility – Caring is still unevenly shared</w:t>
      </w:r>
    </w:p>
    <w:p w14:paraId="53E12A5F" w14:textId="0A754EBC" w:rsidR="00C6187F" w:rsidRPr="00797271" w:rsidRDefault="00545AE9" w:rsidP="00C6187F">
      <w:pPr>
        <w:pStyle w:val="Heading3"/>
        <w:rPr>
          <w:lang w:val="en-AU"/>
        </w:rPr>
      </w:pPr>
      <w:r w:rsidRPr="00797271">
        <w:rPr>
          <w:lang w:val="en-AU"/>
        </w:rPr>
        <w:t>Parental leave</w:t>
      </w:r>
      <w:r w:rsidR="00C6187F" w:rsidRPr="00797271">
        <w:rPr>
          <w:lang w:val="en-AU"/>
        </w:rPr>
        <w:t>:</w:t>
      </w:r>
    </w:p>
    <w:p w14:paraId="00235FC6" w14:textId="3CF6FF57" w:rsidR="00C6187F" w:rsidRPr="00797271" w:rsidRDefault="00545AE9" w:rsidP="00C6187F">
      <w:pPr>
        <w:pStyle w:val="ListBullet"/>
        <w:spacing w:after="0"/>
        <w:rPr>
          <w:lang w:val="en-AU"/>
        </w:rPr>
      </w:pPr>
      <w:r w:rsidRPr="00797271">
        <w:rPr>
          <w:lang w:val="en-AU"/>
        </w:rPr>
        <w:t>For</w:t>
      </w:r>
      <w:r w:rsidR="00C6187F" w:rsidRPr="00797271">
        <w:rPr>
          <w:lang w:val="en-AU"/>
        </w:rPr>
        <w:t xml:space="preserve"> women</w:t>
      </w:r>
      <w:r w:rsidRPr="00797271">
        <w:rPr>
          <w:lang w:val="en-AU"/>
        </w:rPr>
        <w:t xml:space="preserve">: </w:t>
      </w:r>
      <w:r w:rsidRPr="00797271">
        <w:rPr>
          <w:b/>
          <w:bCs/>
          <w:lang w:val="en-AU"/>
        </w:rPr>
        <w:t>30 weeks</w:t>
      </w:r>
      <w:r w:rsidRPr="00797271">
        <w:rPr>
          <w:lang w:val="en-AU"/>
        </w:rPr>
        <w:t xml:space="preserve"> (up from 29 weeks in 2023)</w:t>
      </w:r>
    </w:p>
    <w:p w14:paraId="0F1D2E13" w14:textId="404930B6" w:rsidR="00C6187F" w:rsidRPr="00797271" w:rsidRDefault="00545AE9" w:rsidP="00C6187F">
      <w:pPr>
        <w:pStyle w:val="LastBulletinList"/>
        <w:rPr>
          <w:lang w:val="en-AU"/>
        </w:rPr>
      </w:pPr>
      <w:r w:rsidRPr="00797271">
        <w:rPr>
          <w:lang w:val="en-AU"/>
        </w:rPr>
        <w:t>For</w:t>
      </w:r>
      <w:r w:rsidR="00C6187F" w:rsidRPr="00797271">
        <w:rPr>
          <w:lang w:val="en-AU"/>
        </w:rPr>
        <w:t xml:space="preserve"> men</w:t>
      </w:r>
      <w:r w:rsidRPr="00797271">
        <w:rPr>
          <w:lang w:val="en-AU"/>
        </w:rPr>
        <w:t xml:space="preserve">: </w:t>
      </w:r>
      <w:r w:rsidRPr="00797271">
        <w:rPr>
          <w:b/>
          <w:bCs/>
          <w:lang w:val="en-AU"/>
        </w:rPr>
        <w:t>7 weeks</w:t>
      </w:r>
      <w:r w:rsidRPr="00797271">
        <w:rPr>
          <w:lang w:val="en-AU"/>
        </w:rPr>
        <w:t xml:space="preserve"> (up from 6 weeks in 2023)</w:t>
      </w:r>
    </w:p>
    <w:p w14:paraId="0B303BD7" w14:textId="23910FF0" w:rsidR="00C6187F" w:rsidRPr="00797271" w:rsidRDefault="00C6187F" w:rsidP="00C6187F">
      <w:pPr>
        <w:pStyle w:val="BodyText"/>
        <w:rPr>
          <w:lang w:val="en-AU"/>
        </w:rPr>
      </w:pPr>
      <w:r w:rsidRPr="00797271">
        <w:rPr>
          <w:lang w:val="en-AU"/>
        </w:rPr>
        <w:t xml:space="preserve">Perceptions of access to </w:t>
      </w:r>
      <w:r w:rsidRPr="00797271">
        <w:rPr>
          <w:b/>
          <w:bCs/>
          <w:lang w:val="en-AU"/>
        </w:rPr>
        <w:t>flexible work</w:t>
      </w:r>
      <w:r w:rsidRPr="00797271">
        <w:rPr>
          <w:lang w:val="en-AU"/>
        </w:rPr>
        <w:t xml:space="preserve"> are lower for self-described genders (72%) than women (88%) or men (84%)</w:t>
      </w:r>
    </w:p>
    <w:p w14:paraId="1523E91A" w14:textId="08BFD51E" w:rsidR="00C6187F" w:rsidRPr="00797271" w:rsidRDefault="00C6187F" w:rsidP="00C6187F">
      <w:pPr>
        <w:pStyle w:val="BodyText"/>
        <w:rPr>
          <w:lang w:val="en-AU"/>
        </w:rPr>
      </w:pPr>
      <w:r w:rsidRPr="00797271">
        <w:rPr>
          <w:lang w:val="en-AU"/>
        </w:rPr>
        <w:t xml:space="preserve">Access to </w:t>
      </w:r>
      <w:r w:rsidRPr="00797271">
        <w:rPr>
          <w:b/>
          <w:bCs/>
          <w:lang w:val="en-AU"/>
        </w:rPr>
        <w:t>carer’s leave increased for all</w:t>
      </w:r>
      <w:r w:rsidRPr="00797271">
        <w:rPr>
          <w:lang w:val="en-AU"/>
        </w:rPr>
        <w:t>, but women still take more than men (34% vs 32% men, 37% self-described)</w:t>
      </w:r>
    </w:p>
    <w:p w14:paraId="50FEEF4E" w14:textId="77777777" w:rsidR="00545AE9" w:rsidRPr="00797271" w:rsidRDefault="00545AE9" w:rsidP="00545AE9">
      <w:pPr>
        <w:pStyle w:val="Heading3"/>
        <w:rPr>
          <w:lang w:val="en-AU"/>
        </w:rPr>
      </w:pPr>
      <w:r w:rsidRPr="00797271">
        <w:rPr>
          <w:lang w:val="en-AU"/>
        </w:rPr>
        <w:t>What this means</w:t>
      </w:r>
    </w:p>
    <w:p w14:paraId="5F2F753A" w14:textId="67CFE849" w:rsidR="00545AE9" w:rsidRPr="00797271" w:rsidRDefault="00545AE9" w:rsidP="00545AE9">
      <w:pPr>
        <w:pStyle w:val="BodyText"/>
        <w:rPr>
          <w:lang w:val="en-AU"/>
        </w:rPr>
      </w:pPr>
      <w:r w:rsidRPr="00797271">
        <w:rPr>
          <w:lang w:val="en-AU"/>
        </w:rPr>
        <w:t>Caring responsibilities remain gendered. While more men than women accessed parental leave in 2025, women still take much longer. While flexible work is available in policy, confidence in accessing it is not equal – especially for self-described genders. Over time, this can affect access to opportunities, progression and pay.</w:t>
      </w:r>
    </w:p>
    <w:p w14:paraId="6A944E20" w14:textId="122CE05B" w:rsidR="00545AE9" w:rsidRPr="00797271" w:rsidRDefault="00545AE9" w:rsidP="00FF02F1">
      <w:pPr>
        <w:pStyle w:val="Heading2"/>
        <w:spacing w:after="360"/>
        <w:rPr>
          <w:lang w:val="en-AU"/>
        </w:rPr>
      </w:pPr>
      <w:r w:rsidRPr="00797271">
        <w:rPr>
          <w:lang w:val="en-AU"/>
        </w:rPr>
        <w:t>Recruitment and promotion fairness</w:t>
      </w:r>
      <w:r w:rsidR="00FF02F1" w:rsidRPr="00797271">
        <w:rPr>
          <w:lang w:val="en-AU"/>
        </w:rPr>
        <w:t xml:space="preserve"> – </w:t>
      </w:r>
      <w:r w:rsidRPr="00797271">
        <w:rPr>
          <w:lang w:val="en-AU"/>
        </w:rPr>
        <w:t>Confidence in recruitment and promotion is not the same for everyone</w:t>
      </w:r>
    </w:p>
    <w:p w14:paraId="215CAC86" w14:textId="36F728CD" w:rsidR="00545AE9" w:rsidRPr="00797271" w:rsidRDefault="00DB44F8" w:rsidP="00545AE9">
      <w:pPr>
        <w:pStyle w:val="Heading3"/>
        <w:rPr>
          <w:lang w:val="en-AU"/>
        </w:rPr>
      </w:pPr>
      <w:r w:rsidRPr="00797271">
        <w:rPr>
          <w:lang w:val="en-AU"/>
        </w:rPr>
        <w:t>Gender composition of recruitment</w:t>
      </w:r>
      <w:r w:rsidR="00545AE9" w:rsidRPr="00797271">
        <w:rPr>
          <w:lang w:val="en-AU"/>
        </w:rPr>
        <w:t>:</w:t>
      </w:r>
    </w:p>
    <w:p w14:paraId="7B53510A" w14:textId="3F3B75C6" w:rsidR="00545AE9" w:rsidRPr="00797271" w:rsidRDefault="00DB44F8" w:rsidP="005F2CC2">
      <w:pPr>
        <w:pStyle w:val="ListBullet"/>
        <w:spacing w:after="0" w:line="360" w:lineRule="auto"/>
        <w:rPr>
          <w:lang w:val="en-AU"/>
        </w:rPr>
      </w:pPr>
      <w:r w:rsidRPr="00797271">
        <w:rPr>
          <w:b/>
          <w:bCs/>
          <w:lang w:val="en-AU"/>
        </w:rPr>
        <w:t>54</w:t>
      </w:r>
      <w:r w:rsidR="00545AE9" w:rsidRPr="00797271">
        <w:rPr>
          <w:b/>
          <w:bCs/>
          <w:lang w:val="en-AU"/>
        </w:rPr>
        <w:t>%</w:t>
      </w:r>
      <w:r w:rsidR="00545AE9" w:rsidRPr="00797271">
        <w:rPr>
          <w:lang w:val="en-AU"/>
        </w:rPr>
        <w:t xml:space="preserve"> women</w:t>
      </w:r>
    </w:p>
    <w:p w14:paraId="4658EDF5" w14:textId="1C7F26DE" w:rsidR="00545AE9" w:rsidRPr="00797271" w:rsidRDefault="00545AE9" w:rsidP="005F2CC2">
      <w:pPr>
        <w:pStyle w:val="ListBullet"/>
        <w:spacing w:after="0" w:line="360" w:lineRule="auto"/>
        <w:rPr>
          <w:lang w:val="en-AU"/>
        </w:rPr>
      </w:pPr>
      <w:r w:rsidRPr="00797271">
        <w:rPr>
          <w:b/>
          <w:bCs/>
          <w:lang w:val="en-AU"/>
        </w:rPr>
        <w:t>4</w:t>
      </w:r>
      <w:r w:rsidR="00DB44F8" w:rsidRPr="00797271">
        <w:rPr>
          <w:b/>
          <w:bCs/>
          <w:lang w:val="en-AU"/>
        </w:rPr>
        <w:t>6</w:t>
      </w:r>
      <w:r w:rsidRPr="00797271">
        <w:rPr>
          <w:b/>
          <w:bCs/>
          <w:lang w:val="en-AU"/>
        </w:rPr>
        <w:t>%</w:t>
      </w:r>
      <w:r w:rsidRPr="00797271">
        <w:rPr>
          <w:lang w:val="en-AU"/>
        </w:rPr>
        <w:t xml:space="preserve"> men</w:t>
      </w:r>
    </w:p>
    <w:p w14:paraId="5CADBD79" w14:textId="2F21058F" w:rsidR="00545AE9" w:rsidRPr="00797271" w:rsidRDefault="00545AE9" w:rsidP="005F2CC2">
      <w:pPr>
        <w:pStyle w:val="ListBullet"/>
        <w:rPr>
          <w:lang w:val="en-AU"/>
        </w:rPr>
      </w:pPr>
      <w:r w:rsidRPr="00797271">
        <w:rPr>
          <w:b/>
          <w:bCs/>
          <w:lang w:val="en-AU"/>
        </w:rPr>
        <w:t>0.</w:t>
      </w:r>
      <w:r w:rsidR="00DB44F8" w:rsidRPr="00797271">
        <w:rPr>
          <w:b/>
          <w:bCs/>
          <w:lang w:val="en-AU"/>
        </w:rPr>
        <w:t>7</w:t>
      </w:r>
      <w:r w:rsidRPr="00797271">
        <w:rPr>
          <w:b/>
          <w:bCs/>
          <w:lang w:val="en-AU"/>
        </w:rPr>
        <w:t>%</w:t>
      </w:r>
      <w:r w:rsidRPr="00797271">
        <w:rPr>
          <w:lang w:val="en-AU"/>
        </w:rPr>
        <w:t xml:space="preserve"> self-described</w:t>
      </w:r>
    </w:p>
    <w:p w14:paraId="774DBAC0" w14:textId="13211850" w:rsidR="00DB44F8" w:rsidRPr="00797271" w:rsidRDefault="00DB44F8" w:rsidP="00DB44F8">
      <w:pPr>
        <w:pStyle w:val="Heading3"/>
        <w:rPr>
          <w:lang w:val="en-AU"/>
        </w:rPr>
      </w:pPr>
      <w:r w:rsidRPr="00797271">
        <w:rPr>
          <w:lang w:val="en-AU"/>
        </w:rPr>
        <w:t>Gender composition of promotions:</w:t>
      </w:r>
    </w:p>
    <w:p w14:paraId="7C025926" w14:textId="78F5E76A" w:rsidR="00DB44F8" w:rsidRPr="00797271" w:rsidRDefault="00DB44F8" w:rsidP="005F2CC2">
      <w:pPr>
        <w:pStyle w:val="ListBullet"/>
        <w:spacing w:after="0" w:line="360" w:lineRule="auto"/>
        <w:rPr>
          <w:lang w:val="en-AU"/>
        </w:rPr>
      </w:pPr>
      <w:r w:rsidRPr="00797271">
        <w:rPr>
          <w:lang w:val="en-AU"/>
        </w:rPr>
        <w:t>50% women</w:t>
      </w:r>
    </w:p>
    <w:p w14:paraId="0122FB53" w14:textId="19E6E6DA" w:rsidR="00DB44F8" w:rsidRPr="00797271" w:rsidRDefault="00DB44F8" w:rsidP="005F2CC2">
      <w:pPr>
        <w:pStyle w:val="ListBullet"/>
        <w:spacing w:after="0" w:line="360" w:lineRule="auto"/>
        <w:rPr>
          <w:lang w:val="en-AU"/>
        </w:rPr>
      </w:pPr>
      <w:r w:rsidRPr="00797271">
        <w:rPr>
          <w:lang w:val="en-AU"/>
        </w:rPr>
        <w:t>49% men</w:t>
      </w:r>
    </w:p>
    <w:p w14:paraId="0365E6A3" w14:textId="21299794" w:rsidR="00DB44F8" w:rsidRPr="00797271" w:rsidRDefault="00DB44F8" w:rsidP="005F2CC2">
      <w:pPr>
        <w:pStyle w:val="ListBullet"/>
        <w:spacing w:after="360" w:line="360" w:lineRule="auto"/>
        <w:rPr>
          <w:lang w:val="en-AU"/>
        </w:rPr>
      </w:pPr>
      <w:r w:rsidRPr="00797271">
        <w:rPr>
          <w:lang w:val="en-AU"/>
        </w:rPr>
        <w:t>0.5% self-described</w:t>
      </w:r>
    </w:p>
    <w:p w14:paraId="016E8F31" w14:textId="3A284D23" w:rsidR="00645175" w:rsidRPr="00797271" w:rsidRDefault="00645175" w:rsidP="00645175">
      <w:pPr>
        <w:pStyle w:val="Heading3"/>
        <w:rPr>
          <w:lang w:val="en-AU"/>
        </w:rPr>
      </w:pPr>
      <w:r w:rsidRPr="00797271">
        <w:rPr>
          <w:lang w:val="en-AU"/>
        </w:rPr>
        <w:lastRenderedPageBreak/>
        <w:t>Perception of recruitment fairness:</w:t>
      </w:r>
    </w:p>
    <w:p w14:paraId="0978095F" w14:textId="75C134AD" w:rsidR="00645175" w:rsidRPr="00797271" w:rsidRDefault="00645175" w:rsidP="005F2CC2">
      <w:pPr>
        <w:pStyle w:val="ListBullet"/>
        <w:spacing w:after="0" w:line="360" w:lineRule="auto"/>
        <w:rPr>
          <w:lang w:val="en-AU"/>
        </w:rPr>
      </w:pPr>
      <w:r w:rsidRPr="00797271">
        <w:rPr>
          <w:b/>
          <w:bCs/>
          <w:lang w:val="en-AU"/>
        </w:rPr>
        <w:t>68%</w:t>
      </w:r>
      <w:r w:rsidRPr="00797271">
        <w:rPr>
          <w:lang w:val="en-AU"/>
        </w:rPr>
        <w:t xml:space="preserve"> women</w:t>
      </w:r>
    </w:p>
    <w:p w14:paraId="5D0C2853" w14:textId="210F8D26" w:rsidR="00645175" w:rsidRPr="00797271" w:rsidRDefault="00645175" w:rsidP="005F2CC2">
      <w:pPr>
        <w:pStyle w:val="ListBullet"/>
        <w:spacing w:after="0" w:line="360" w:lineRule="auto"/>
        <w:rPr>
          <w:lang w:val="en-AU"/>
        </w:rPr>
      </w:pPr>
      <w:r w:rsidRPr="00797271">
        <w:rPr>
          <w:b/>
          <w:bCs/>
          <w:lang w:val="en-AU"/>
        </w:rPr>
        <w:t>66%</w:t>
      </w:r>
      <w:r w:rsidRPr="00797271">
        <w:rPr>
          <w:lang w:val="en-AU"/>
        </w:rPr>
        <w:t xml:space="preserve"> men</w:t>
      </w:r>
    </w:p>
    <w:p w14:paraId="3673E0F1" w14:textId="0B817CA1" w:rsidR="00645175" w:rsidRPr="00797271" w:rsidRDefault="00645175" w:rsidP="00340D44">
      <w:pPr>
        <w:pStyle w:val="ListBullet"/>
        <w:rPr>
          <w:lang w:val="en-AU"/>
        </w:rPr>
      </w:pPr>
      <w:r w:rsidRPr="00797271">
        <w:rPr>
          <w:b/>
          <w:bCs/>
          <w:lang w:val="en-AU"/>
        </w:rPr>
        <w:t>44%</w:t>
      </w:r>
      <w:r w:rsidRPr="00797271">
        <w:rPr>
          <w:lang w:val="en-AU"/>
        </w:rPr>
        <w:t xml:space="preserve"> self-described</w:t>
      </w:r>
    </w:p>
    <w:p w14:paraId="1689452F" w14:textId="7FBD5C86" w:rsidR="00645175" w:rsidRPr="00797271" w:rsidRDefault="005F2CC2" w:rsidP="00645175">
      <w:pPr>
        <w:pStyle w:val="Heading3"/>
        <w:rPr>
          <w:lang w:val="en-AU"/>
        </w:rPr>
      </w:pPr>
      <w:r w:rsidRPr="00797271">
        <w:rPr>
          <w:lang w:val="en-AU"/>
        </w:rPr>
        <w:t>Perception of promotion fairness</w:t>
      </w:r>
      <w:r w:rsidR="00645175" w:rsidRPr="00797271">
        <w:rPr>
          <w:lang w:val="en-AU"/>
        </w:rPr>
        <w:t>:</w:t>
      </w:r>
    </w:p>
    <w:p w14:paraId="2B2FE86E" w14:textId="1DB57967" w:rsidR="00645175" w:rsidRPr="00797271" w:rsidRDefault="00645175" w:rsidP="005F2CC2">
      <w:pPr>
        <w:pStyle w:val="ListBullet"/>
        <w:spacing w:after="0" w:line="360" w:lineRule="auto"/>
        <w:rPr>
          <w:lang w:val="en-AU"/>
        </w:rPr>
      </w:pPr>
      <w:r w:rsidRPr="00797271">
        <w:rPr>
          <w:b/>
          <w:bCs/>
          <w:lang w:val="en-AU"/>
        </w:rPr>
        <w:t>5</w:t>
      </w:r>
      <w:r w:rsidR="005F2CC2" w:rsidRPr="00797271">
        <w:rPr>
          <w:b/>
          <w:bCs/>
          <w:lang w:val="en-AU"/>
        </w:rPr>
        <w:t>1</w:t>
      </w:r>
      <w:r w:rsidRPr="00797271">
        <w:rPr>
          <w:b/>
          <w:bCs/>
          <w:lang w:val="en-AU"/>
        </w:rPr>
        <w:t>%</w:t>
      </w:r>
      <w:r w:rsidRPr="00797271">
        <w:rPr>
          <w:lang w:val="en-AU"/>
        </w:rPr>
        <w:t xml:space="preserve"> women</w:t>
      </w:r>
    </w:p>
    <w:p w14:paraId="67F47AF5" w14:textId="38978318" w:rsidR="00645175" w:rsidRPr="00797271" w:rsidRDefault="00645175" w:rsidP="005F2CC2">
      <w:pPr>
        <w:pStyle w:val="ListBullet"/>
        <w:spacing w:after="0" w:line="360" w:lineRule="auto"/>
        <w:rPr>
          <w:lang w:val="en-AU"/>
        </w:rPr>
      </w:pPr>
      <w:r w:rsidRPr="00797271">
        <w:rPr>
          <w:b/>
          <w:bCs/>
          <w:lang w:val="en-AU"/>
        </w:rPr>
        <w:t>4</w:t>
      </w:r>
      <w:r w:rsidR="005F2CC2" w:rsidRPr="00797271">
        <w:rPr>
          <w:b/>
          <w:bCs/>
          <w:lang w:val="en-AU"/>
        </w:rPr>
        <w:t>1</w:t>
      </w:r>
      <w:r w:rsidRPr="00797271">
        <w:rPr>
          <w:b/>
          <w:bCs/>
          <w:lang w:val="en-AU"/>
        </w:rPr>
        <w:t>%</w:t>
      </w:r>
      <w:r w:rsidRPr="00797271">
        <w:rPr>
          <w:lang w:val="en-AU"/>
        </w:rPr>
        <w:t xml:space="preserve"> men</w:t>
      </w:r>
    </w:p>
    <w:p w14:paraId="291DEF48" w14:textId="3B62190A" w:rsidR="00645175" w:rsidRPr="00797271" w:rsidRDefault="005F2CC2" w:rsidP="00340D44">
      <w:pPr>
        <w:pStyle w:val="ListBullet"/>
        <w:rPr>
          <w:lang w:val="en-AU"/>
        </w:rPr>
      </w:pPr>
      <w:r w:rsidRPr="00797271">
        <w:rPr>
          <w:b/>
          <w:bCs/>
          <w:lang w:val="en-AU"/>
        </w:rPr>
        <w:t>36</w:t>
      </w:r>
      <w:r w:rsidR="00645175" w:rsidRPr="00797271">
        <w:rPr>
          <w:b/>
          <w:bCs/>
          <w:lang w:val="en-AU"/>
        </w:rPr>
        <w:t>%</w:t>
      </w:r>
      <w:r w:rsidR="00645175" w:rsidRPr="00797271">
        <w:rPr>
          <w:lang w:val="en-AU"/>
        </w:rPr>
        <w:t xml:space="preserve"> self-described</w:t>
      </w:r>
    </w:p>
    <w:p w14:paraId="02F0245A" w14:textId="77777777" w:rsidR="005F2CC2" w:rsidRPr="00797271" w:rsidRDefault="005F2CC2" w:rsidP="005F2CC2">
      <w:pPr>
        <w:pStyle w:val="Heading3"/>
        <w:rPr>
          <w:lang w:val="en-AU"/>
        </w:rPr>
      </w:pPr>
      <w:r w:rsidRPr="00797271">
        <w:rPr>
          <w:lang w:val="en-AU"/>
        </w:rPr>
        <w:t>What this means</w:t>
      </w:r>
    </w:p>
    <w:p w14:paraId="40E6CD95" w14:textId="6215E9F9" w:rsidR="005F2CC2" w:rsidRPr="00797271" w:rsidRDefault="005F2CC2" w:rsidP="005F2CC2">
      <w:pPr>
        <w:pStyle w:val="BodyText"/>
        <w:rPr>
          <w:lang w:val="en-AU"/>
        </w:rPr>
      </w:pPr>
      <w:r w:rsidRPr="00797271">
        <w:rPr>
          <w:lang w:val="en-AU"/>
        </w:rPr>
        <w:t>While outcomes can appear balanced, confidence in how decisions are made varies across the workforce. Not all staff experience recruitment and promotion processes as fair</w:t>
      </w:r>
      <w:r w:rsidR="00F24987">
        <w:rPr>
          <w:lang w:val="en-AU"/>
        </w:rPr>
        <w:t> </w:t>
      </w:r>
      <w:r w:rsidRPr="00797271">
        <w:rPr>
          <w:lang w:val="en-AU"/>
        </w:rPr>
        <w:t>or transparent.</w:t>
      </w:r>
    </w:p>
    <w:p w14:paraId="6706AF70" w14:textId="2E5B9456" w:rsidR="005F2CC2" w:rsidRPr="00797271" w:rsidRDefault="00A472FB" w:rsidP="00FF02F1">
      <w:pPr>
        <w:pStyle w:val="Heading2"/>
        <w:spacing w:after="360"/>
        <w:rPr>
          <w:lang w:val="en-AU"/>
        </w:rPr>
      </w:pPr>
      <w:r w:rsidRPr="00797271">
        <w:rPr>
          <w:lang w:val="en-AU"/>
        </w:rPr>
        <w:t>Safety and reporting</w:t>
      </w:r>
      <w:r w:rsidR="00FF02F1" w:rsidRPr="00797271">
        <w:rPr>
          <w:lang w:val="en-AU"/>
        </w:rPr>
        <w:t xml:space="preserve"> – </w:t>
      </w:r>
      <w:r w:rsidRPr="00797271">
        <w:rPr>
          <w:lang w:val="en-AU"/>
        </w:rPr>
        <w:t xml:space="preserve">Not everyone </w:t>
      </w:r>
      <w:proofErr w:type="gramStart"/>
      <w:r w:rsidRPr="00797271">
        <w:rPr>
          <w:lang w:val="en-AU"/>
        </w:rPr>
        <w:t>feels</w:t>
      </w:r>
      <w:proofErr w:type="gramEnd"/>
      <w:r w:rsidRPr="00797271">
        <w:rPr>
          <w:lang w:val="en-AU"/>
        </w:rPr>
        <w:t xml:space="preserve"> safe to report harmful behaviour</w:t>
      </w:r>
    </w:p>
    <w:p w14:paraId="7DF93196" w14:textId="1F4A3F32" w:rsidR="001074D4" w:rsidRDefault="00A472FB" w:rsidP="00A472FB">
      <w:pPr>
        <w:pStyle w:val="ListBullet"/>
        <w:rPr>
          <w:lang w:val="en-AU"/>
        </w:rPr>
      </w:pPr>
      <w:r w:rsidRPr="00797271">
        <w:rPr>
          <w:b/>
          <w:bCs/>
          <w:lang w:val="en-AU"/>
        </w:rPr>
        <w:t xml:space="preserve">3 </w:t>
      </w:r>
      <w:r w:rsidR="00FD27AA">
        <w:rPr>
          <w:b/>
          <w:bCs/>
          <w:lang w:val="en-AU"/>
        </w:rPr>
        <w:t>%</w:t>
      </w:r>
      <w:r w:rsidRPr="00797271">
        <w:rPr>
          <w:b/>
          <w:bCs/>
          <w:lang w:val="en-AU"/>
        </w:rPr>
        <w:t xml:space="preserve"> of women</w:t>
      </w:r>
      <w:r w:rsidRPr="00797271">
        <w:rPr>
          <w:lang w:val="en-AU"/>
        </w:rPr>
        <w:t xml:space="preserve"> and </w:t>
      </w:r>
      <w:r w:rsidRPr="00797271">
        <w:rPr>
          <w:b/>
          <w:bCs/>
          <w:lang w:val="en-AU"/>
        </w:rPr>
        <w:t xml:space="preserve">2 </w:t>
      </w:r>
      <w:r w:rsidR="00FD27AA">
        <w:rPr>
          <w:b/>
          <w:bCs/>
          <w:lang w:val="en-AU"/>
        </w:rPr>
        <w:t>%</w:t>
      </w:r>
      <w:r w:rsidRPr="00797271">
        <w:rPr>
          <w:b/>
          <w:bCs/>
          <w:lang w:val="en-AU"/>
        </w:rPr>
        <w:t xml:space="preserve"> of men</w:t>
      </w:r>
      <w:r w:rsidRPr="00797271">
        <w:rPr>
          <w:lang w:val="en-AU"/>
        </w:rPr>
        <w:t xml:space="preserve"> have experienced sexual harassment (Data for self-described is unavailable).</w:t>
      </w:r>
    </w:p>
    <w:p w14:paraId="50E3E0EB" w14:textId="7382DA2F" w:rsidR="00A472FB" w:rsidRPr="00797271" w:rsidRDefault="00A472FB" w:rsidP="00340D44">
      <w:pPr>
        <w:pStyle w:val="ListBullet"/>
        <w:spacing w:after="240"/>
        <w:rPr>
          <w:lang w:val="en-AU"/>
        </w:rPr>
      </w:pPr>
      <w:r w:rsidRPr="00797271">
        <w:rPr>
          <w:lang w:val="en-AU"/>
        </w:rPr>
        <w:t xml:space="preserve">Of these, only </w:t>
      </w:r>
      <w:r w:rsidRPr="00797271">
        <w:rPr>
          <w:b/>
          <w:bCs/>
          <w:lang w:val="en-AU"/>
        </w:rPr>
        <w:t>7% of women</w:t>
      </w:r>
      <w:r w:rsidRPr="00797271">
        <w:rPr>
          <w:lang w:val="en-AU"/>
        </w:rPr>
        <w:t xml:space="preserve"> and </w:t>
      </w:r>
      <w:r w:rsidRPr="00797271">
        <w:rPr>
          <w:b/>
          <w:bCs/>
          <w:lang w:val="en-AU"/>
        </w:rPr>
        <w:t>4% of men</w:t>
      </w:r>
      <w:r w:rsidRPr="00797271">
        <w:rPr>
          <w:lang w:val="en-AU"/>
        </w:rPr>
        <w:t xml:space="preserve"> reported it.</w:t>
      </w:r>
    </w:p>
    <w:p w14:paraId="730DABDE" w14:textId="0B60CA79" w:rsidR="00A472FB" w:rsidRPr="00797271" w:rsidRDefault="00A472FB" w:rsidP="00340D44">
      <w:pPr>
        <w:pStyle w:val="Heading3"/>
        <w:rPr>
          <w:lang w:val="en-AU"/>
        </w:rPr>
      </w:pPr>
      <w:r w:rsidRPr="00797271">
        <w:rPr>
          <w:lang w:val="en-AU"/>
        </w:rPr>
        <w:t>Barriers to reporting:</w:t>
      </w:r>
    </w:p>
    <w:p w14:paraId="24629FBD" w14:textId="3377883F" w:rsidR="00A472FB" w:rsidRPr="00797271" w:rsidRDefault="00A472FB" w:rsidP="00340D44">
      <w:pPr>
        <w:pStyle w:val="ListBullet"/>
        <w:spacing w:after="0"/>
        <w:rPr>
          <w:lang w:val="en-AU"/>
        </w:rPr>
      </w:pPr>
      <w:r w:rsidRPr="00797271">
        <w:rPr>
          <w:lang w:val="en-AU"/>
        </w:rPr>
        <w:t>I didn’t think it was serious enough (most common)</w:t>
      </w:r>
    </w:p>
    <w:p w14:paraId="5E717E6B" w14:textId="14C501D2" w:rsidR="00A472FB" w:rsidRPr="00797271" w:rsidRDefault="00340D44" w:rsidP="00340D44">
      <w:pPr>
        <w:pStyle w:val="ListBullet"/>
        <w:spacing w:after="0"/>
        <w:rPr>
          <w:lang w:val="en-AU"/>
        </w:rPr>
      </w:pPr>
      <w:r w:rsidRPr="00797271">
        <w:rPr>
          <w:lang w:val="en-AU"/>
        </w:rPr>
        <w:t>I didn’t think it would make a difference.</w:t>
      </w:r>
    </w:p>
    <w:p w14:paraId="0C4127FE" w14:textId="2DB94EDC" w:rsidR="00340D44" w:rsidRPr="00797271" w:rsidRDefault="00340D44" w:rsidP="00340D44">
      <w:pPr>
        <w:pStyle w:val="ListBullet"/>
        <w:spacing w:after="240"/>
        <w:rPr>
          <w:lang w:val="en-AU"/>
        </w:rPr>
      </w:pPr>
      <w:r w:rsidRPr="00797271">
        <w:rPr>
          <w:lang w:val="en-AU"/>
        </w:rPr>
        <w:t>I was concerned about negative consequences.</w:t>
      </w:r>
    </w:p>
    <w:p w14:paraId="39A5EEB1" w14:textId="77777777" w:rsidR="00340D44" w:rsidRPr="00797271" w:rsidRDefault="00340D44" w:rsidP="00340D44">
      <w:pPr>
        <w:pStyle w:val="Heading3"/>
        <w:keepNext w:val="0"/>
        <w:spacing w:line="240" w:lineRule="auto"/>
        <w:rPr>
          <w:lang w:val="en-AU"/>
        </w:rPr>
      </w:pPr>
      <w:r w:rsidRPr="00797271">
        <w:rPr>
          <w:lang w:val="en-AU"/>
        </w:rPr>
        <w:t>What this means</w:t>
      </w:r>
    </w:p>
    <w:p w14:paraId="09E76FE9" w14:textId="34E77AC8" w:rsidR="00A472FB" w:rsidRPr="00797271" w:rsidRDefault="00340D44" w:rsidP="00340D44">
      <w:pPr>
        <w:pStyle w:val="BodyText"/>
        <w:rPr>
          <w:lang w:val="en-AU"/>
        </w:rPr>
      </w:pPr>
      <w:r w:rsidRPr="00797271">
        <w:rPr>
          <w:lang w:val="en-AU"/>
        </w:rPr>
        <w:t>Harmful behaviour is under-reported, with trust and safety concerns persisting. Intersectional groups (disability, LGBTIQA+) report higher rates of harm.</w:t>
      </w:r>
    </w:p>
    <w:p w14:paraId="0CB777C6" w14:textId="3AF91C6A" w:rsidR="00DB44F8" w:rsidRPr="00797271" w:rsidRDefault="00FF02F1" w:rsidP="00FF02F1">
      <w:pPr>
        <w:pStyle w:val="Heading2"/>
        <w:spacing w:after="360"/>
        <w:rPr>
          <w:lang w:val="en-AU"/>
        </w:rPr>
      </w:pPr>
      <w:r w:rsidRPr="00797271">
        <w:rPr>
          <w:lang w:val="en-AU"/>
        </w:rPr>
        <w:lastRenderedPageBreak/>
        <w:t>Occupational segregation – Gender still shapes where people work</w:t>
      </w:r>
    </w:p>
    <w:p w14:paraId="1012F896" w14:textId="274B8FD6" w:rsidR="00FF02F1" w:rsidRPr="00797271" w:rsidRDefault="00FF02F1" w:rsidP="00471825">
      <w:pPr>
        <w:pStyle w:val="ListBullet"/>
        <w:rPr>
          <w:lang w:val="en-AU"/>
        </w:rPr>
      </w:pPr>
      <w:r w:rsidRPr="00797271">
        <w:rPr>
          <w:lang w:val="en-AU"/>
        </w:rPr>
        <w:t>Community &amp; personal service workers:</w:t>
      </w:r>
      <w:r w:rsidR="0064641B" w:rsidRPr="00797271">
        <w:rPr>
          <w:lang w:val="en-AU"/>
        </w:rPr>
        <w:t xml:space="preserve"> </w:t>
      </w:r>
      <w:r w:rsidR="0064641B" w:rsidRPr="00797271">
        <w:rPr>
          <w:b/>
          <w:bCs/>
          <w:lang w:val="en-AU"/>
        </w:rPr>
        <w:t>72%</w:t>
      </w:r>
      <w:r w:rsidR="0064641B" w:rsidRPr="00797271">
        <w:rPr>
          <w:lang w:val="en-AU"/>
        </w:rPr>
        <w:t xml:space="preserve"> men</w:t>
      </w:r>
    </w:p>
    <w:p w14:paraId="4CBAC938" w14:textId="5A6C985D" w:rsidR="00FF02F1" w:rsidRPr="00797271" w:rsidRDefault="00FF02F1" w:rsidP="00471825">
      <w:pPr>
        <w:pStyle w:val="ListBullet"/>
        <w:rPr>
          <w:lang w:val="en-AU"/>
        </w:rPr>
      </w:pPr>
      <w:r w:rsidRPr="00797271">
        <w:rPr>
          <w:lang w:val="en-AU"/>
        </w:rPr>
        <w:t>Clerical &amp; admin</w:t>
      </w:r>
      <w:r w:rsidR="0064641B" w:rsidRPr="00797271">
        <w:rPr>
          <w:lang w:val="en-AU"/>
        </w:rPr>
        <w:t>istration</w:t>
      </w:r>
      <w:r w:rsidRPr="00797271">
        <w:rPr>
          <w:lang w:val="en-AU"/>
        </w:rPr>
        <w:t>:</w:t>
      </w:r>
      <w:r w:rsidR="0064641B" w:rsidRPr="00797271">
        <w:rPr>
          <w:lang w:val="en-AU"/>
        </w:rPr>
        <w:t xml:space="preserve"> </w:t>
      </w:r>
      <w:r w:rsidR="0064641B" w:rsidRPr="00797271">
        <w:rPr>
          <w:b/>
          <w:bCs/>
          <w:lang w:val="en-AU"/>
        </w:rPr>
        <w:t>64%</w:t>
      </w:r>
      <w:r w:rsidR="0064641B" w:rsidRPr="00797271">
        <w:rPr>
          <w:lang w:val="en-AU"/>
        </w:rPr>
        <w:t xml:space="preserve"> women</w:t>
      </w:r>
    </w:p>
    <w:p w14:paraId="21262565" w14:textId="65C639AB" w:rsidR="00FF02F1" w:rsidRPr="00797271" w:rsidRDefault="00FF02F1" w:rsidP="00471825">
      <w:pPr>
        <w:pStyle w:val="LastBulletinList"/>
        <w:rPr>
          <w:lang w:val="en-AU"/>
        </w:rPr>
      </w:pPr>
      <w:r w:rsidRPr="00797271">
        <w:rPr>
          <w:lang w:val="en-AU"/>
        </w:rPr>
        <w:t>Professionals:</w:t>
      </w:r>
      <w:r w:rsidR="00471825" w:rsidRPr="00797271">
        <w:rPr>
          <w:lang w:val="en-AU"/>
        </w:rPr>
        <w:t xml:space="preserve"> </w:t>
      </w:r>
      <w:r w:rsidR="00471825" w:rsidRPr="00797271">
        <w:rPr>
          <w:b/>
          <w:bCs/>
          <w:lang w:val="en-AU"/>
        </w:rPr>
        <w:t>56%</w:t>
      </w:r>
      <w:r w:rsidR="00471825" w:rsidRPr="00797271">
        <w:rPr>
          <w:lang w:val="en-AU"/>
        </w:rPr>
        <w:t xml:space="preserve"> women, </w:t>
      </w:r>
      <w:r w:rsidR="00471825" w:rsidRPr="00797271">
        <w:rPr>
          <w:b/>
          <w:bCs/>
          <w:lang w:val="en-AU"/>
        </w:rPr>
        <w:t>44%</w:t>
      </w:r>
      <w:r w:rsidR="00471825" w:rsidRPr="00797271">
        <w:rPr>
          <w:lang w:val="en-AU"/>
        </w:rPr>
        <w:t xml:space="preserve"> men, </w:t>
      </w:r>
      <w:r w:rsidR="00471825" w:rsidRPr="00797271">
        <w:rPr>
          <w:b/>
          <w:bCs/>
          <w:lang w:val="en-AU"/>
        </w:rPr>
        <w:t>0.5%</w:t>
      </w:r>
      <w:r w:rsidR="00471825" w:rsidRPr="00797271">
        <w:rPr>
          <w:lang w:val="en-AU"/>
        </w:rPr>
        <w:t xml:space="preserve"> self-described</w:t>
      </w:r>
    </w:p>
    <w:p w14:paraId="6C2C1FD8" w14:textId="77777777" w:rsidR="00FF02F1" w:rsidRPr="00797271" w:rsidRDefault="00FF02F1" w:rsidP="00FF02F1">
      <w:pPr>
        <w:pStyle w:val="Heading3"/>
        <w:rPr>
          <w:lang w:val="en-AU"/>
        </w:rPr>
      </w:pPr>
      <w:r w:rsidRPr="00797271">
        <w:rPr>
          <w:lang w:val="en-AU"/>
        </w:rPr>
        <w:t>What this means</w:t>
      </w:r>
    </w:p>
    <w:p w14:paraId="441CDC92" w14:textId="73CE8F3C" w:rsidR="00FF02F1" w:rsidRPr="00797271" w:rsidRDefault="00FF02F1" w:rsidP="00FF02F1">
      <w:pPr>
        <w:pStyle w:val="BodyText"/>
        <w:rPr>
          <w:lang w:val="en-AU"/>
        </w:rPr>
      </w:pPr>
      <w:r w:rsidRPr="00797271">
        <w:rPr>
          <w:lang w:val="en-AU"/>
        </w:rPr>
        <w:t>Even with overall workforce balance between men and women, gender patterns remain across occupations. These patterns all influence progression, pay and access to higher-value opportunities.</w:t>
      </w:r>
    </w:p>
    <w:p w14:paraId="0D911C38" w14:textId="6E6CC323" w:rsidR="00545AE9" w:rsidRPr="00797271" w:rsidRDefault="0064641B" w:rsidP="00471825">
      <w:pPr>
        <w:pStyle w:val="Heading2"/>
        <w:spacing w:after="360"/>
        <w:ind w:right="-285"/>
        <w:rPr>
          <w:lang w:val="en-AU"/>
        </w:rPr>
      </w:pPr>
      <w:r w:rsidRPr="00797271">
        <w:rPr>
          <w:lang w:val="en-AU"/>
        </w:rPr>
        <w:t>Pay equity – The overall pay gap doesn’t tell the full story</w:t>
      </w:r>
    </w:p>
    <w:p w14:paraId="1048069F" w14:textId="77777777" w:rsidR="00471825" w:rsidRPr="00797271" w:rsidRDefault="00471825" w:rsidP="00471825">
      <w:pPr>
        <w:pStyle w:val="BodyText"/>
        <w:spacing w:after="180"/>
        <w:rPr>
          <w:lang w:val="en-AU"/>
        </w:rPr>
      </w:pPr>
      <w:r w:rsidRPr="00797271">
        <w:rPr>
          <w:lang w:val="en-AU"/>
        </w:rPr>
        <w:t xml:space="preserve">On average, women’s total pay was slightly higher than men’s, with the gap shifting from </w:t>
      </w:r>
      <w:r w:rsidRPr="00797271">
        <w:rPr>
          <w:b/>
          <w:bCs/>
          <w:lang w:val="en-AU"/>
        </w:rPr>
        <w:t>0.3%</w:t>
      </w:r>
      <w:r w:rsidRPr="00797271">
        <w:rPr>
          <w:lang w:val="en-AU"/>
        </w:rPr>
        <w:t xml:space="preserve"> in favour of men in 2023 to </w:t>
      </w:r>
      <w:r w:rsidRPr="00797271">
        <w:rPr>
          <w:b/>
          <w:bCs/>
          <w:lang w:val="en-AU"/>
        </w:rPr>
        <w:t>4%</w:t>
      </w:r>
      <w:r w:rsidRPr="00797271">
        <w:rPr>
          <w:lang w:val="en-AU"/>
        </w:rPr>
        <w:t xml:space="preserve"> in favour of women.</w:t>
      </w:r>
    </w:p>
    <w:p w14:paraId="50E16808" w14:textId="5335EC7F" w:rsidR="00471825" w:rsidRPr="00797271" w:rsidRDefault="00471825" w:rsidP="00471825">
      <w:pPr>
        <w:pStyle w:val="BodyText"/>
        <w:spacing w:after="180"/>
        <w:rPr>
          <w:lang w:val="en-AU"/>
        </w:rPr>
      </w:pPr>
      <w:r w:rsidRPr="00797271">
        <w:rPr>
          <w:lang w:val="en-AU"/>
        </w:rPr>
        <w:t xml:space="preserve">Staff with </w:t>
      </w:r>
      <w:r w:rsidRPr="00797271">
        <w:rPr>
          <w:b/>
          <w:bCs/>
          <w:lang w:val="en-AU"/>
        </w:rPr>
        <w:t xml:space="preserve">self-described genders </w:t>
      </w:r>
      <w:r w:rsidRPr="00797271">
        <w:rPr>
          <w:lang w:val="en-AU"/>
        </w:rPr>
        <w:t xml:space="preserve">continued to experience a pay gap in both total pay and base salary, although the total </w:t>
      </w:r>
      <w:r w:rsidRPr="00797271">
        <w:rPr>
          <w:b/>
          <w:bCs/>
          <w:lang w:val="en-AU"/>
        </w:rPr>
        <w:t>pay gap reduced slightly from -12% in 2023 to -11%</w:t>
      </w:r>
      <w:r w:rsidRPr="00797271">
        <w:rPr>
          <w:lang w:val="en-AU"/>
        </w:rPr>
        <w:t>.</w:t>
      </w:r>
    </w:p>
    <w:p w14:paraId="7260DF4F" w14:textId="77777777" w:rsidR="00471825" w:rsidRPr="00797271" w:rsidRDefault="00471825" w:rsidP="00471825">
      <w:pPr>
        <w:pStyle w:val="BodyText"/>
        <w:spacing w:after="180"/>
        <w:rPr>
          <w:lang w:val="en-AU"/>
        </w:rPr>
      </w:pPr>
      <w:r w:rsidRPr="00797271">
        <w:rPr>
          <w:lang w:val="en-AU"/>
        </w:rPr>
        <w:t xml:space="preserve">The median </w:t>
      </w:r>
      <w:r w:rsidRPr="00797271">
        <w:rPr>
          <w:b/>
          <w:bCs/>
          <w:lang w:val="en-AU"/>
        </w:rPr>
        <w:t>base salary gap</w:t>
      </w:r>
      <w:r w:rsidRPr="00797271">
        <w:rPr>
          <w:lang w:val="en-AU"/>
        </w:rPr>
        <w:t xml:space="preserve"> remained at 0% for women and 10% for staff with self-described genders.</w:t>
      </w:r>
    </w:p>
    <w:p w14:paraId="1DDA3E2A" w14:textId="0963C2D4" w:rsidR="0064641B" w:rsidRPr="00797271" w:rsidRDefault="00471825" w:rsidP="00471825">
      <w:pPr>
        <w:pStyle w:val="BodyText"/>
        <w:rPr>
          <w:lang w:val="en-AU"/>
        </w:rPr>
      </w:pPr>
      <w:r w:rsidRPr="00797271">
        <w:rPr>
          <w:b/>
          <w:bCs/>
          <w:lang w:val="en-AU"/>
        </w:rPr>
        <w:t>Pay gaps</w:t>
      </w:r>
      <w:r w:rsidRPr="00797271">
        <w:rPr>
          <w:lang w:val="en-AU"/>
        </w:rPr>
        <w:t xml:space="preserve"> also remain in some </w:t>
      </w:r>
      <w:r w:rsidRPr="00797271">
        <w:rPr>
          <w:b/>
          <w:bCs/>
          <w:lang w:val="en-AU"/>
        </w:rPr>
        <w:t>occupational groups</w:t>
      </w:r>
      <w:r w:rsidRPr="00797271">
        <w:rPr>
          <w:lang w:val="en-AU"/>
        </w:rPr>
        <w:t>, including Technicians and Trades, and Labourers.</w:t>
      </w:r>
    </w:p>
    <w:p w14:paraId="3F7171D6" w14:textId="77777777" w:rsidR="00471825" w:rsidRPr="00797271" w:rsidRDefault="00471825" w:rsidP="00471825">
      <w:pPr>
        <w:pStyle w:val="Heading3"/>
        <w:rPr>
          <w:lang w:val="en-AU"/>
        </w:rPr>
      </w:pPr>
      <w:r w:rsidRPr="00797271">
        <w:rPr>
          <w:lang w:val="en-AU"/>
        </w:rPr>
        <w:t>Why this matters</w:t>
      </w:r>
    </w:p>
    <w:p w14:paraId="6B37E08C" w14:textId="7E28F2BC" w:rsidR="00471825" w:rsidRPr="00797271" w:rsidRDefault="00471825" w:rsidP="00471825">
      <w:pPr>
        <w:pStyle w:val="BodyText"/>
        <w:rPr>
          <w:lang w:val="en-AU"/>
        </w:rPr>
      </w:pPr>
      <w:r w:rsidRPr="00797271">
        <w:rPr>
          <w:lang w:val="en-AU"/>
        </w:rPr>
        <w:t xml:space="preserve">While overall pay results are positive for women, this does not mean pay equity has been achieved for everyone. Pay gaps can still appear </w:t>
      </w:r>
      <w:proofErr w:type="gramStart"/>
      <w:r w:rsidRPr="00797271">
        <w:rPr>
          <w:lang w:val="en-AU"/>
        </w:rPr>
        <w:t>in particular roles</w:t>
      </w:r>
      <w:proofErr w:type="gramEnd"/>
      <w:r w:rsidRPr="00797271">
        <w:rPr>
          <w:lang w:val="en-AU"/>
        </w:rPr>
        <w:t>, levels or occupations, and staff with self-described genders continue to experience poorer pay outcomes.</w:t>
      </w:r>
    </w:p>
    <w:p w14:paraId="4EF96AF1" w14:textId="7FB94318" w:rsidR="00FF38C8" w:rsidRPr="00797271" w:rsidRDefault="00FF38C8" w:rsidP="00FF38C8">
      <w:pPr>
        <w:pStyle w:val="Heading1"/>
        <w:pageBreakBefore/>
        <w:rPr>
          <w:lang w:val="en-AU"/>
        </w:rPr>
      </w:pPr>
      <w:bookmarkStart w:id="7" w:name="_Toc237958544"/>
      <w:r w:rsidRPr="00797271">
        <w:rPr>
          <w:lang w:val="en-AU"/>
        </w:rPr>
        <w:lastRenderedPageBreak/>
        <w:t>Consultation</w:t>
      </w:r>
      <w:bookmarkEnd w:id="7"/>
    </w:p>
    <w:p w14:paraId="28D66DA0" w14:textId="77777777" w:rsidR="001074D4" w:rsidRDefault="000D79CE" w:rsidP="000D79CE">
      <w:pPr>
        <w:pStyle w:val="Introductoryparagraph"/>
        <w:rPr>
          <w:lang w:val="en-AU"/>
        </w:rPr>
      </w:pPr>
      <w:r w:rsidRPr="00797271">
        <w:rPr>
          <w:lang w:val="en-AU"/>
        </w:rPr>
        <w:t>Together with workforce audit data, staff consultation helped ensure this Plan reflected the lived experience of staff across the department.</w:t>
      </w:r>
    </w:p>
    <w:p w14:paraId="1C666332" w14:textId="77777777" w:rsidR="001074D4" w:rsidRDefault="000D79CE" w:rsidP="000D79CE">
      <w:pPr>
        <w:pStyle w:val="Introductoryparagraph"/>
        <w:rPr>
          <w:lang w:val="en-AU"/>
        </w:rPr>
      </w:pPr>
      <w:r w:rsidRPr="00797271">
        <w:rPr>
          <w:lang w:val="en-AU"/>
        </w:rPr>
        <w:t>Between February and March 2026, department staff, staff representatives, leaders and other key stakeholders were invited to share their experiences and views on gender equality in the workplace.</w:t>
      </w:r>
    </w:p>
    <w:p w14:paraId="7166917B" w14:textId="4538501E" w:rsidR="00FF38C8" w:rsidRPr="00797271" w:rsidRDefault="000D79CE" w:rsidP="000D79CE">
      <w:pPr>
        <w:pStyle w:val="Introductoryparagraph"/>
        <w:rPr>
          <w:lang w:val="en-AU"/>
        </w:rPr>
      </w:pPr>
      <w:r w:rsidRPr="00797271">
        <w:rPr>
          <w:lang w:val="en-AU"/>
        </w:rPr>
        <w:t>To support a considered and inclusive approach, GenderWorks Australia was engaged to design and facilitate the consultation process.</w:t>
      </w:r>
    </w:p>
    <w:p w14:paraId="612A8670" w14:textId="77777777" w:rsidR="000D79CE" w:rsidRPr="00797271" w:rsidRDefault="000D79CE" w:rsidP="000D79CE">
      <w:pPr>
        <w:pStyle w:val="BodyText"/>
        <w:rPr>
          <w:lang w:val="en-AU"/>
        </w:rPr>
      </w:pPr>
      <w:r w:rsidRPr="00797271">
        <w:rPr>
          <w:lang w:val="en-AU"/>
        </w:rPr>
        <w:t>Consultation included online and in-person focus groups, individual discussions and an anonymous all-staff survey. This gave people different ways to contribute, depending on their role, location, availability and comfort level.</w:t>
      </w:r>
    </w:p>
    <w:p w14:paraId="37745BC4" w14:textId="6BF7472E" w:rsidR="000D79CE" w:rsidRPr="00797271" w:rsidRDefault="000D79CE" w:rsidP="000D79CE">
      <w:pPr>
        <w:pStyle w:val="HightlightBox"/>
        <w:jc w:val="center"/>
        <w:rPr>
          <w:b/>
          <w:bCs/>
        </w:rPr>
      </w:pPr>
      <w:r w:rsidRPr="00797271">
        <w:rPr>
          <w:b/>
          <w:bCs/>
        </w:rPr>
        <w:t>In total, 115 staff took part in 12 facilitated focus groups.</w:t>
      </w:r>
    </w:p>
    <w:p w14:paraId="05F14952" w14:textId="77777777" w:rsidR="000D79CE" w:rsidRPr="00797271" w:rsidRDefault="000D79CE" w:rsidP="000D79CE">
      <w:pPr>
        <w:pStyle w:val="BodyText"/>
        <w:rPr>
          <w:lang w:val="en-AU"/>
        </w:rPr>
      </w:pPr>
      <w:r w:rsidRPr="00797271">
        <w:rPr>
          <w:lang w:val="en-AU"/>
        </w:rPr>
        <w:t>This included dedicated sessions with staff-led networks and their executive champions, Safe and Respectful Workplaces Champions, Group culture and workforce partners, the First Peoples Employment and Development team, and members of the department’s Diversity and Inclusion Council.</w:t>
      </w:r>
    </w:p>
    <w:p w14:paraId="6C5844A6" w14:textId="00330C1C" w:rsidR="000D79CE" w:rsidRPr="00797271" w:rsidRDefault="000D79CE" w:rsidP="000D79CE">
      <w:pPr>
        <w:pStyle w:val="BodyText"/>
        <w:rPr>
          <w:lang w:val="en-AU"/>
        </w:rPr>
      </w:pPr>
      <w:r w:rsidRPr="00797271">
        <w:rPr>
          <w:lang w:val="en-AU"/>
        </w:rPr>
        <w:t xml:space="preserve">Three focus groups were open to all staff, including one in-person session in Melbourne. Two additional sessions focused on the department’s key operational and functional areas. Across the consultation process, there was representation from each DEECA Group, </w:t>
      </w:r>
      <w:r w:rsidRPr="00797271">
        <w:rPr>
          <w:lang w:val="en-AU"/>
        </w:rPr>
        <w:lastRenderedPageBreak/>
        <w:t>helping ensure the Plan was informed by a broad range of operational, regional and corporate perspectives.</w:t>
      </w:r>
    </w:p>
    <w:p w14:paraId="114E8F44" w14:textId="77777777" w:rsidR="000D79CE" w:rsidRPr="00797271" w:rsidRDefault="000D79CE" w:rsidP="000D79CE">
      <w:pPr>
        <w:pStyle w:val="BodyText"/>
        <w:rPr>
          <w:lang w:val="en-AU"/>
        </w:rPr>
      </w:pPr>
      <w:r w:rsidRPr="00797271">
        <w:rPr>
          <w:lang w:val="en-AU"/>
        </w:rPr>
        <w:t xml:space="preserve">An anonymous all-staff survey also broadened participation and captured additional perspectives. The survey received 118 detailed responses and was promoted through internal channels including </w:t>
      </w:r>
      <w:proofErr w:type="gramStart"/>
      <w:r w:rsidRPr="00797271">
        <w:rPr>
          <w:lang w:val="en-AU"/>
        </w:rPr>
        <w:t>Ada,</w:t>
      </w:r>
      <w:proofErr w:type="gramEnd"/>
      <w:r w:rsidRPr="00797271">
        <w:rPr>
          <w:lang w:val="en-AU"/>
        </w:rPr>
        <w:t xml:space="preserve"> Viva Engage and leadership forums. Employee representatives, including the Community and Public Sector Union, were also invited to participate and share the survey.</w:t>
      </w:r>
    </w:p>
    <w:p w14:paraId="0DDADA08" w14:textId="77777777" w:rsidR="000D79CE" w:rsidRPr="00797271" w:rsidRDefault="000D79CE" w:rsidP="000D79CE">
      <w:pPr>
        <w:pStyle w:val="BodyText"/>
        <w:rPr>
          <w:lang w:val="en-AU"/>
        </w:rPr>
      </w:pPr>
      <w:r w:rsidRPr="00797271">
        <w:rPr>
          <w:lang w:val="en-AU"/>
        </w:rPr>
        <w:t>Senior leaders and other key decision-makers were consulted through targeted discussions. These conversations helped test audit findings, explore system-level drivers of inequality, and consider practical, sustainable and meaningful actions aligned with existing priorities and commitments.</w:t>
      </w:r>
    </w:p>
    <w:p w14:paraId="1FEB0C78" w14:textId="38342A1E" w:rsidR="000D79CE" w:rsidRPr="00797271" w:rsidRDefault="000D79CE" w:rsidP="000D79CE">
      <w:pPr>
        <w:pStyle w:val="HightlightBox"/>
        <w:jc w:val="center"/>
        <w:rPr>
          <w:b/>
          <w:bCs/>
        </w:rPr>
      </w:pPr>
      <w:r w:rsidRPr="00797271">
        <w:rPr>
          <w:b/>
          <w:bCs/>
        </w:rPr>
        <w:t>What we heard through consultation directly shaped the priorities and actions in this Plan.</w:t>
      </w:r>
    </w:p>
    <w:p w14:paraId="306F8BD5" w14:textId="297F528C" w:rsidR="000D79CE" w:rsidRPr="00797271" w:rsidRDefault="000D79CE" w:rsidP="000D79CE">
      <w:pPr>
        <w:pStyle w:val="BodyText"/>
        <w:rPr>
          <w:lang w:val="en-AU"/>
        </w:rPr>
      </w:pPr>
      <w:r w:rsidRPr="00797271">
        <w:rPr>
          <w:lang w:val="en-AU"/>
        </w:rPr>
        <w:t>Proposed actions were considered by the People and Culture Executive Team and the Diversity and Inclusion Council before being formally endorsed by DEECA’s Board of Management.</w:t>
      </w:r>
    </w:p>
    <w:p w14:paraId="4DE3E6F7" w14:textId="4F07E938" w:rsidR="00FF38C8" w:rsidRPr="00797271" w:rsidRDefault="00FF38C8" w:rsidP="00FF38C8">
      <w:pPr>
        <w:pStyle w:val="Heading1"/>
        <w:pageBreakBefore/>
        <w:rPr>
          <w:lang w:val="en-AU"/>
        </w:rPr>
      </w:pPr>
      <w:bookmarkStart w:id="8" w:name="_Toc237958545"/>
      <w:r w:rsidRPr="00797271">
        <w:rPr>
          <w:lang w:val="en-AU"/>
        </w:rPr>
        <w:lastRenderedPageBreak/>
        <w:t>Our guiding pillars</w:t>
      </w:r>
      <w:bookmarkEnd w:id="8"/>
    </w:p>
    <w:p w14:paraId="53C1992D" w14:textId="6E5D530D" w:rsidR="00FF38C8" w:rsidRPr="00797271" w:rsidRDefault="000D79CE" w:rsidP="000D79CE">
      <w:pPr>
        <w:pStyle w:val="Heading2"/>
        <w:numPr>
          <w:ilvl w:val="0"/>
          <w:numId w:val="28"/>
        </w:numPr>
        <w:ind w:left="567" w:hanging="567"/>
        <w:rPr>
          <w:lang w:val="en-AU"/>
        </w:rPr>
      </w:pPr>
      <w:r w:rsidRPr="00797271">
        <w:rPr>
          <w:lang w:val="en-AU"/>
        </w:rPr>
        <w:t>Leading with accountability and action</w:t>
      </w:r>
    </w:p>
    <w:p w14:paraId="4E1C3282" w14:textId="3C567D86" w:rsidR="000D79CE" w:rsidRPr="00797271" w:rsidRDefault="000D79CE" w:rsidP="000D79CE">
      <w:pPr>
        <w:pStyle w:val="Introductoryparagraph"/>
        <w:spacing w:before="240" w:after="120"/>
        <w:rPr>
          <w:lang w:val="en-AU"/>
        </w:rPr>
      </w:pPr>
      <w:r w:rsidRPr="00797271">
        <w:rPr>
          <w:lang w:val="en-AU"/>
        </w:rPr>
        <w:t>Gender equitable leadership at every level.</w:t>
      </w:r>
    </w:p>
    <w:p w14:paraId="3338B65C" w14:textId="77777777" w:rsidR="001074D4" w:rsidRDefault="000D79CE" w:rsidP="000D79CE">
      <w:pPr>
        <w:pStyle w:val="BodyText"/>
        <w:rPr>
          <w:b/>
          <w:bCs/>
          <w:lang w:val="en-AU"/>
        </w:rPr>
      </w:pPr>
      <w:r w:rsidRPr="00797271">
        <w:rPr>
          <w:b/>
          <w:bCs/>
          <w:lang w:val="en-AU"/>
        </w:rPr>
        <w:t>Gender equality at DEECA is driven through visible and accountable leadership at every level. Leaders shape culture, influence access to opportunity, and address structural drivers of inequality reflected in workforce data, including representation, progression and pay.</w:t>
      </w:r>
    </w:p>
    <w:p w14:paraId="33E15337" w14:textId="1EF835E8" w:rsidR="000D79CE" w:rsidRPr="00797271" w:rsidRDefault="000D79CE" w:rsidP="000D79CE">
      <w:pPr>
        <w:pStyle w:val="BodyText"/>
        <w:rPr>
          <w:lang w:val="en-AU"/>
        </w:rPr>
      </w:pPr>
      <w:r w:rsidRPr="00797271">
        <w:rPr>
          <w:lang w:val="en-AU"/>
        </w:rPr>
        <w:t>This pillar focuses on strengthening governance, capability and decision-making to embed gender and intersectional considerations into everyday practice. While responsibility is shared, leaders set the standard by modelling inclusive behaviours and ensuring systems and decisions deliver equitable and measurable outcomes.</w:t>
      </w:r>
    </w:p>
    <w:p w14:paraId="751FD9C5" w14:textId="07C29860" w:rsidR="00FF5465" w:rsidRPr="00797271" w:rsidRDefault="00FF5465" w:rsidP="00FF5465">
      <w:pPr>
        <w:pStyle w:val="Heading2"/>
        <w:numPr>
          <w:ilvl w:val="0"/>
          <w:numId w:val="28"/>
        </w:numPr>
        <w:ind w:left="567" w:hanging="567"/>
        <w:rPr>
          <w:lang w:val="en-AU"/>
        </w:rPr>
      </w:pPr>
      <w:r w:rsidRPr="00797271">
        <w:rPr>
          <w:lang w:val="en-AU"/>
        </w:rPr>
        <w:t>Designing for people first</w:t>
      </w:r>
    </w:p>
    <w:p w14:paraId="7DB8AD93" w14:textId="73EBC8F8" w:rsidR="00FF5465" w:rsidRPr="00797271" w:rsidRDefault="00FF5465" w:rsidP="00FF5465">
      <w:pPr>
        <w:pStyle w:val="Introductoryparagraph"/>
        <w:spacing w:before="240" w:after="120"/>
        <w:rPr>
          <w:lang w:val="en-AU"/>
        </w:rPr>
      </w:pPr>
      <w:r w:rsidRPr="00797271">
        <w:rPr>
          <w:lang w:val="en-AU"/>
        </w:rPr>
        <w:t>A workplace that works for everyone.</w:t>
      </w:r>
    </w:p>
    <w:p w14:paraId="47B59AB1" w14:textId="77777777" w:rsidR="001074D4" w:rsidRDefault="00FF5465" w:rsidP="00FF5465">
      <w:pPr>
        <w:pStyle w:val="BodyText"/>
        <w:rPr>
          <w:b/>
          <w:bCs/>
          <w:lang w:val="en-AU"/>
        </w:rPr>
      </w:pPr>
      <w:r w:rsidRPr="00797271">
        <w:rPr>
          <w:b/>
          <w:bCs/>
          <w:lang w:val="en-AU"/>
        </w:rPr>
        <w:t>Workplace systems designed with people in mind are more likely to deliver equitable outcomes.</w:t>
      </w:r>
    </w:p>
    <w:p w14:paraId="482DC840" w14:textId="21B8C04A" w:rsidR="00FF5465" w:rsidRPr="00797271" w:rsidRDefault="00FF5465" w:rsidP="00FF5465">
      <w:pPr>
        <w:pStyle w:val="BodyText"/>
        <w:rPr>
          <w:lang w:val="en-AU"/>
        </w:rPr>
      </w:pPr>
      <w:r w:rsidRPr="00797271">
        <w:rPr>
          <w:lang w:val="en-AU"/>
        </w:rPr>
        <w:t>This pillar focuses on embedding gender-responsive and intersectional design across recruitment, job design, flexibility, leave and access to opportunity. Designing for people first means recognising different patterns of workforce participation and addressing barriers early, rather than expecting individuals to adapt. Improving consistency and transparency in how processes are applied will reduce bias, strengthen fairness in progression, and support a workplace that works for everyone.</w:t>
      </w:r>
    </w:p>
    <w:p w14:paraId="29F64CBB" w14:textId="780875C4" w:rsidR="00FF5465" w:rsidRPr="00797271" w:rsidRDefault="002F0B03" w:rsidP="002F0B03">
      <w:pPr>
        <w:pStyle w:val="Heading2"/>
        <w:numPr>
          <w:ilvl w:val="0"/>
          <w:numId w:val="28"/>
        </w:numPr>
        <w:ind w:left="567" w:hanging="567"/>
        <w:rPr>
          <w:lang w:val="en-AU"/>
        </w:rPr>
      </w:pPr>
      <w:r w:rsidRPr="00797271">
        <w:rPr>
          <w:lang w:val="en-AU"/>
        </w:rPr>
        <w:lastRenderedPageBreak/>
        <w:t>Building a culture of gender equality</w:t>
      </w:r>
    </w:p>
    <w:p w14:paraId="1EFBEB60" w14:textId="78EA2981" w:rsidR="002F0B03" w:rsidRPr="00797271" w:rsidRDefault="002F0B03" w:rsidP="002F0B03">
      <w:pPr>
        <w:pStyle w:val="Introductoryparagraph"/>
        <w:spacing w:before="240" w:after="120"/>
        <w:rPr>
          <w:lang w:val="en-AU"/>
        </w:rPr>
      </w:pPr>
      <w:r w:rsidRPr="00797271">
        <w:rPr>
          <w:lang w:val="en-AU"/>
        </w:rPr>
        <w:t>Inclusion is how we work, not an add-on.</w:t>
      </w:r>
    </w:p>
    <w:p w14:paraId="191E4747" w14:textId="77777777" w:rsidR="001074D4" w:rsidRDefault="002F0B03" w:rsidP="002F0B03">
      <w:pPr>
        <w:pStyle w:val="BodyText"/>
        <w:rPr>
          <w:b/>
          <w:bCs/>
          <w:lang w:val="en-AU"/>
        </w:rPr>
      </w:pPr>
      <w:r w:rsidRPr="00797271">
        <w:rPr>
          <w:b/>
          <w:bCs/>
          <w:lang w:val="en-AU"/>
        </w:rPr>
        <w:t>A culture of gender equality is reflected in everyday behaviours, interactions and decisions.</w:t>
      </w:r>
    </w:p>
    <w:p w14:paraId="0D1E1642" w14:textId="1CFC60E7" w:rsidR="002F0B03" w:rsidRPr="00797271" w:rsidRDefault="002F0B03" w:rsidP="002F0B03">
      <w:pPr>
        <w:pStyle w:val="BodyText"/>
        <w:spacing w:after="360"/>
        <w:rPr>
          <w:lang w:val="en-AU"/>
        </w:rPr>
      </w:pPr>
      <w:r w:rsidRPr="00797271">
        <w:rPr>
          <w:lang w:val="en-AU"/>
        </w:rPr>
        <w:t>This pillar focuses on embedding inclusion into how work is done across the organisation, supported by clear expectations, capability development and shared accountability. It includes preventing and addressing gender bias, stereotypes, discrimination and sexual harassment, and strengthening confidence in reporting and response mechanisms. Consistent reinforcement through leadership and practice builds trust, cultural safety and a workplace where all staff feel respected and able to contribute.</w:t>
      </w:r>
    </w:p>
    <w:p w14:paraId="2A630626" w14:textId="110A0563" w:rsidR="002F0B03" w:rsidRPr="00797271" w:rsidRDefault="002F0B03" w:rsidP="002F0B03">
      <w:pPr>
        <w:pStyle w:val="Heading2"/>
        <w:numPr>
          <w:ilvl w:val="0"/>
          <w:numId w:val="28"/>
        </w:numPr>
        <w:ind w:left="567" w:hanging="567"/>
        <w:rPr>
          <w:lang w:val="en-AU"/>
        </w:rPr>
      </w:pPr>
      <w:r w:rsidRPr="00797271">
        <w:rPr>
          <w:lang w:val="en-AU"/>
        </w:rPr>
        <w:t>Supporting people to thrive</w:t>
      </w:r>
    </w:p>
    <w:p w14:paraId="59F21B49" w14:textId="77777777" w:rsidR="002F0B03" w:rsidRPr="00797271" w:rsidRDefault="002F0B03" w:rsidP="002F0B03">
      <w:pPr>
        <w:pStyle w:val="Introductoryparagraph"/>
        <w:spacing w:before="240" w:after="120"/>
        <w:rPr>
          <w:lang w:val="en-AU"/>
        </w:rPr>
      </w:pPr>
      <w:r w:rsidRPr="00797271">
        <w:rPr>
          <w:lang w:val="en-AU"/>
        </w:rPr>
        <w:t>Growth, recognition, and opportunity at every stage of the employee journey.</w:t>
      </w:r>
    </w:p>
    <w:p w14:paraId="74ACAE3F" w14:textId="77777777" w:rsidR="001074D4" w:rsidRDefault="002F0B03" w:rsidP="002F0B03">
      <w:pPr>
        <w:pStyle w:val="BodyText"/>
        <w:rPr>
          <w:b/>
          <w:bCs/>
          <w:lang w:val="en-AU"/>
        </w:rPr>
      </w:pPr>
      <w:r w:rsidRPr="00797271">
        <w:rPr>
          <w:b/>
          <w:bCs/>
          <w:lang w:val="en-AU"/>
        </w:rPr>
        <w:t>Gender equality is realised when all staff have equitable access to opportunity, development and recognition.</w:t>
      </w:r>
    </w:p>
    <w:p w14:paraId="234DA356" w14:textId="39A11B9A" w:rsidR="00FF5465" w:rsidRPr="00797271" w:rsidRDefault="002F0B03" w:rsidP="00FF5465">
      <w:pPr>
        <w:pStyle w:val="BodyText"/>
        <w:rPr>
          <w:lang w:val="en-AU"/>
        </w:rPr>
      </w:pPr>
      <w:r w:rsidRPr="00797271">
        <w:rPr>
          <w:lang w:val="en-AU"/>
        </w:rPr>
        <w:t>This pillar focuses on improving fairness and transparency across progression pathways, development opportunities and workplace supports. Workforce data highlights ongoing barriers, including unequal access to higher duties, flexibility and career development. Addressing these barriers will support more equitable participation and progression, reduce the risk of pay inequity over time, and ensure staff can grow and succeed in ways that reflect their skills and circumstances. Growth, recognition, and opportunity at every stage of the employee journey.</w:t>
      </w:r>
    </w:p>
    <w:p w14:paraId="7F055A7C" w14:textId="6110996F" w:rsidR="00FF38C8" w:rsidRPr="00797271" w:rsidRDefault="00C07DE3" w:rsidP="00C07DE3">
      <w:pPr>
        <w:pStyle w:val="Heading1"/>
        <w:pageBreakBefore/>
        <w:rPr>
          <w:lang w:val="en-AU"/>
        </w:rPr>
      </w:pPr>
      <w:bookmarkStart w:id="9" w:name="_Toc237958546"/>
      <w:r w:rsidRPr="00797271">
        <w:rPr>
          <w:lang w:val="en-AU"/>
        </w:rPr>
        <w:lastRenderedPageBreak/>
        <w:t>Pillar 1: Leading</w:t>
      </w:r>
      <w:r w:rsidR="00BE34E0">
        <w:rPr>
          <w:lang w:val="en-AU"/>
        </w:rPr>
        <w:t xml:space="preserve"> </w:t>
      </w:r>
      <w:r w:rsidRPr="00797271">
        <w:rPr>
          <w:lang w:val="en-AU"/>
        </w:rPr>
        <w:t>with</w:t>
      </w:r>
      <w:r w:rsidR="00BE34E0">
        <w:rPr>
          <w:lang w:val="en-AU"/>
        </w:rPr>
        <w:t xml:space="preserve"> </w:t>
      </w:r>
      <w:r w:rsidRPr="00797271">
        <w:rPr>
          <w:lang w:val="en-AU"/>
        </w:rPr>
        <w:t>accountability</w:t>
      </w:r>
      <w:r w:rsidR="00BE34E0">
        <w:rPr>
          <w:lang w:val="en-AU"/>
        </w:rPr>
        <w:t xml:space="preserve"> </w:t>
      </w:r>
      <w:r w:rsidRPr="00797271">
        <w:rPr>
          <w:lang w:val="en-AU"/>
        </w:rPr>
        <w:t>and</w:t>
      </w:r>
      <w:r w:rsidR="00AD6781" w:rsidRPr="00797271">
        <w:rPr>
          <w:lang w:val="en-AU"/>
        </w:rPr>
        <w:t> </w:t>
      </w:r>
      <w:r w:rsidRPr="00797271">
        <w:rPr>
          <w:lang w:val="en-AU"/>
        </w:rPr>
        <w:t>action</w:t>
      </w:r>
      <w:bookmarkEnd w:id="9"/>
    </w:p>
    <w:p w14:paraId="752F374A" w14:textId="7D679665" w:rsidR="00AD6781" w:rsidRPr="00797271" w:rsidRDefault="00AD6781" w:rsidP="00AD6781">
      <w:pPr>
        <w:pStyle w:val="Caption"/>
        <w:keepNext/>
      </w:pPr>
      <w:r w:rsidRPr="00797271">
        <w:t xml:space="preserve">Table </w:t>
      </w:r>
      <w:fldSimple w:instr=" SEQ Table \* ARABIC ">
        <w:r w:rsidR="00CB7AA2">
          <w:rPr>
            <w:noProof/>
          </w:rPr>
          <w:t>1</w:t>
        </w:r>
      </w:fldSimple>
      <w:r w:rsidRPr="00797271">
        <w:t xml:space="preserve">: </w:t>
      </w:r>
      <w:r w:rsidR="00DD398E">
        <w:t>Pillar 1 actions – leading with accountability and action, showing action, timeline, outcome and owner</w:t>
      </w:r>
    </w:p>
    <w:tbl>
      <w:tblPr>
        <w:tblStyle w:val="Style2"/>
        <w:tblW w:w="5000" w:type="pct"/>
        <w:tblLook w:val="0020" w:firstRow="1" w:lastRow="0" w:firstColumn="0" w:lastColumn="0" w:noHBand="0" w:noVBand="0"/>
        <w:tblCaption w:val="Table 1: Pillar 1 actions – leading with accountability and action, showing action, timeline, outcome and owner"/>
        <w:tblDescription w:val="Pillar 1 actions – leading with accountability and action, showing action, timeline, outcome and owner"/>
      </w:tblPr>
      <w:tblGrid>
        <w:gridCol w:w="3353"/>
        <w:gridCol w:w="1233"/>
        <w:gridCol w:w="3799"/>
        <w:gridCol w:w="1233"/>
      </w:tblGrid>
      <w:tr w:rsidR="00AD6781" w:rsidRPr="00797271" w14:paraId="4ABE590C" w14:textId="77777777" w:rsidTr="00AD6781">
        <w:trPr>
          <w:cnfStyle w:val="100000000000" w:firstRow="1" w:lastRow="0" w:firstColumn="0" w:lastColumn="0" w:oddVBand="0" w:evenVBand="0" w:oddHBand="0" w:evenHBand="0" w:firstRowFirstColumn="0" w:firstRowLastColumn="0" w:lastRowFirstColumn="0" w:lastRowLastColumn="0"/>
          <w:cantSplit/>
          <w:trHeight w:val="60"/>
          <w:tblHeader/>
        </w:trPr>
        <w:tc>
          <w:tcPr>
            <w:tcW w:w="1743" w:type="pct"/>
          </w:tcPr>
          <w:p w14:paraId="3E4957F3" w14:textId="206273A4" w:rsidR="00AD6781" w:rsidRPr="00CB7AA2" w:rsidRDefault="00AD6781" w:rsidP="00AD6781">
            <w:pPr>
              <w:pStyle w:val="Tabletext"/>
              <w:spacing w:line="240" w:lineRule="auto"/>
              <w:rPr>
                <w:lang w:val="en-AU"/>
              </w:rPr>
            </w:pPr>
            <w:r w:rsidRPr="00CB7AA2">
              <w:rPr>
                <w:lang w:val="en-AU"/>
              </w:rPr>
              <w:t>Action</w:t>
            </w:r>
          </w:p>
        </w:tc>
        <w:tc>
          <w:tcPr>
            <w:tcW w:w="641" w:type="pct"/>
          </w:tcPr>
          <w:p w14:paraId="1EBFEBA2" w14:textId="6DB0F424" w:rsidR="00AD6781" w:rsidRPr="00CB7AA2" w:rsidRDefault="00AD6781" w:rsidP="00AD6781">
            <w:pPr>
              <w:pStyle w:val="Tabletext"/>
              <w:spacing w:line="240" w:lineRule="auto"/>
              <w:jc w:val="center"/>
              <w:rPr>
                <w:lang w:val="en-AU"/>
              </w:rPr>
            </w:pPr>
            <w:r w:rsidRPr="00CB7AA2">
              <w:rPr>
                <w:lang w:val="en-AU"/>
              </w:rPr>
              <w:t>Timeline</w:t>
            </w:r>
          </w:p>
        </w:tc>
        <w:tc>
          <w:tcPr>
            <w:tcW w:w="1975" w:type="pct"/>
          </w:tcPr>
          <w:p w14:paraId="43BF5DF9" w14:textId="7BFB1698" w:rsidR="00AD6781" w:rsidRPr="00CB7AA2" w:rsidRDefault="00AD6781" w:rsidP="00AD6781">
            <w:pPr>
              <w:pStyle w:val="Tabletext"/>
              <w:spacing w:line="240" w:lineRule="auto"/>
              <w:rPr>
                <w:lang w:val="en-AU"/>
              </w:rPr>
            </w:pPr>
            <w:r w:rsidRPr="00CB7AA2">
              <w:rPr>
                <w:lang w:val="en-AU"/>
              </w:rPr>
              <w:t>Outcome</w:t>
            </w:r>
          </w:p>
        </w:tc>
        <w:tc>
          <w:tcPr>
            <w:tcW w:w="641" w:type="pct"/>
          </w:tcPr>
          <w:p w14:paraId="1F84F52C" w14:textId="77777777" w:rsidR="00AD6781" w:rsidRPr="00CB7AA2" w:rsidRDefault="00AD6781" w:rsidP="00AD6781">
            <w:pPr>
              <w:pStyle w:val="Tabletext"/>
              <w:spacing w:line="240" w:lineRule="auto"/>
              <w:jc w:val="center"/>
              <w:rPr>
                <w:lang w:val="en-AU"/>
              </w:rPr>
            </w:pPr>
            <w:r w:rsidRPr="00CB7AA2">
              <w:rPr>
                <w:lang w:val="en-AU"/>
              </w:rPr>
              <w:t>Owner</w:t>
            </w:r>
          </w:p>
        </w:tc>
      </w:tr>
      <w:tr w:rsidR="00AD6781" w:rsidRPr="00797271" w14:paraId="1D7479B8" w14:textId="77777777" w:rsidTr="00AD6781">
        <w:trPr>
          <w:trHeight w:val="60"/>
        </w:trPr>
        <w:tc>
          <w:tcPr>
            <w:tcW w:w="1743" w:type="pct"/>
          </w:tcPr>
          <w:p w14:paraId="2E6FECE7" w14:textId="77777777" w:rsidR="001074D4" w:rsidRPr="00CB7AA2" w:rsidRDefault="00AD6781" w:rsidP="00DD6B9A">
            <w:pPr>
              <w:pStyle w:val="Tabletext"/>
              <w:spacing w:after="0"/>
              <w:rPr>
                <w:b/>
                <w:bCs/>
                <w:lang w:val="en-AU"/>
              </w:rPr>
            </w:pPr>
            <w:r w:rsidRPr="00CB7AA2">
              <w:rPr>
                <w:b/>
                <w:bCs/>
                <w:lang w:val="en-AU"/>
              </w:rPr>
              <w:t>Action 1:</w:t>
            </w:r>
          </w:p>
          <w:p w14:paraId="3BF13127" w14:textId="1FA595C8" w:rsidR="00AD6781" w:rsidRPr="00CB7AA2" w:rsidRDefault="00AD6781" w:rsidP="00DD6B9A">
            <w:pPr>
              <w:pStyle w:val="Tabletext"/>
              <w:spacing w:after="240"/>
              <w:rPr>
                <w:lang w:val="en-AU"/>
              </w:rPr>
            </w:pPr>
            <w:r w:rsidRPr="00CB7AA2">
              <w:rPr>
                <w:lang w:val="en-AU"/>
              </w:rPr>
              <w:t>Embed an intersectional gendered lens in all new and in-house leadership products to ensure equitable and culturally safe content.</w:t>
            </w:r>
          </w:p>
        </w:tc>
        <w:tc>
          <w:tcPr>
            <w:tcW w:w="641" w:type="pct"/>
          </w:tcPr>
          <w:p w14:paraId="2EF78BF9" w14:textId="1C461FF2" w:rsidR="00AD6781" w:rsidRPr="00CB7AA2" w:rsidRDefault="00AD6781" w:rsidP="00AD6781">
            <w:pPr>
              <w:pStyle w:val="Tabletext"/>
              <w:jc w:val="center"/>
              <w:rPr>
                <w:lang w:val="en-AU"/>
              </w:rPr>
            </w:pPr>
            <w:r w:rsidRPr="00CB7AA2">
              <w:rPr>
                <w:lang w:val="en-AU"/>
              </w:rPr>
              <w:t>2026-2030</w:t>
            </w:r>
          </w:p>
        </w:tc>
        <w:tc>
          <w:tcPr>
            <w:tcW w:w="1975" w:type="pct"/>
          </w:tcPr>
          <w:p w14:paraId="69C18B06" w14:textId="77777777" w:rsidR="00AD6781" w:rsidRPr="00CB7AA2" w:rsidRDefault="00AD6781" w:rsidP="00AD6781">
            <w:pPr>
              <w:pStyle w:val="Tabletext"/>
              <w:numPr>
                <w:ilvl w:val="0"/>
                <w:numId w:val="29"/>
              </w:numPr>
              <w:ind w:left="227" w:hanging="227"/>
              <w:rPr>
                <w:lang w:val="en-AU"/>
              </w:rPr>
            </w:pPr>
            <w:r w:rsidRPr="00CB7AA2">
              <w:rPr>
                <w:lang w:val="en-AU"/>
              </w:rPr>
              <w:t xml:space="preserve">New and existing leadership initiatives are designed with an intersectional gender lens, fostering leadership capability that is inclusive and culturally safe. </w:t>
            </w:r>
          </w:p>
        </w:tc>
        <w:tc>
          <w:tcPr>
            <w:tcW w:w="641" w:type="pct"/>
          </w:tcPr>
          <w:p w14:paraId="40FF4E87" w14:textId="77777777" w:rsidR="00AD6781" w:rsidRPr="00CB7AA2" w:rsidRDefault="00AD6781" w:rsidP="00AD6781">
            <w:pPr>
              <w:pStyle w:val="Tabletext"/>
              <w:jc w:val="center"/>
              <w:rPr>
                <w:lang w:val="en-AU"/>
              </w:rPr>
            </w:pPr>
            <w:r w:rsidRPr="00CB7AA2">
              <w:rPr>
                <w:lang w:val="en-AU"/>
              </w:rPr>
              <w:t>People and Culture</w:t>
            </w:r>
          </w:p>
        </w:tc>
      </w:tr>
      <w:tr w:rsidR="00AD6781" w:rsidRPr="00797271" w14:paraId="62986EB8" w14:textId="77777777" w:rsidTr="00AD6781">
        <w:trPr>
          <w:trHeight w:val="60"/>
        </w:trPr>
        <w:tc>
          <w:tcPr>
            <w:tcW w:w="1743" w:type="pct"/>
          </w:tcPr>
          <w:p w14:paraId="310C1836" w14:textId="77777777" w:rsidR="001074D4" w:rsidRPr="00CB7AA2" w:rsidRDefault="00AD6781" w:rsidP="00DD6B9A">
            <w:pPr>
              <w:pStyle w:val="Tabletext"/>
              <w:spacing w:after="0"/>
              <w:rPr>
                <w:b/>
                <w:bCs/>
                <w:lang w:val="en-AU"/>
              </w:rPr>
            </w:pPr>
            <w:r w:rsidRPr="00CB7AA2">
              <w:rPr>
                <w:b/>
                <w:bCs/>
                <w:lang w:val="en-AU"/>
              </w:rPr>
              <w:t>Action 2:</w:t>
            </w:r>
          </w:p>
          <w:p w14:paraId="5C3938AB" w14:textId="16E02C31" w:rsidR="00AD6781" w:rsidRPr="00CB7AA2" w:rsidRDefault="00AD6781" w:rsidP="00DD6B9A">
            <w:pPr>
              <w:pStyle w:val="Tabletext"/>
              <w:spacing w:after="240"/>
              <w:rPr>
                <w:lang w:val="en-AU"/>
              </w:rPr>
            </w:pPr>
            <w:r w:rsidRPr="00CB7AA2">
              <w:rPr>
                <w:lang w:val="en-AU"/>
              </w:rPr>
              <w:t>Strengthen and maintain DEECA’s existing mentoring and career development programs by applying an intersectional gendered lens to support equitable career progression.</w:t>
            </w:r>
          </w:p>
        </w:tc>
        <w:tc>
          <w:tcPr>
            <w:tcW w:w="641" w:type="pct"/>
          </w:tcPr>
          <w:p w14:paraId="1A3FEA2A" w14:textId="7F52885C" w:rsidR="00AD6781" w:rsidRPr="00CB7AA2" w:rsidRDefault="00AD6781" w:rsidP="00AD6781">
            <w:pPr>
              <w:pStyle w:val="Tabletext"/>
              <w:jc w:val="center"/>
              <w:rPr>
                <w:lang w:val="en-AU"/>
              </w:rPr>
            </w:pPr>
            <w:r w:rsidRPr="00CB7AA2">
              <w:rPr>
                <w:lang w:val="en-AU"/>
              </w:rPr>
              <w:t>2026</w:t>
            </w:r>
            <w:r w:rsidR="00BE34E0" w:rsidRPr="00CB7AA2">
              <w:rPr>
                <w:lang w:val="en-AU"/>
              </w:rPr>
              <w:t>-</w:t>
            </w:r>
            <w:r w:rsidRPr="00CB7AA2">
              <w:rPr>
                <w:lang w:val="en-AU"/>
              </w:rPr>
              <w:t>2030</w:t>
            </w:r>
          </w:p>
        </w:tc>
        <w:tc>
          <w:tcPr>
            <w:tcW w:w="1975" w:type="pct"/>
          </w:tcPr>
          <w:p w14:paraId="64C829E8" w14:textId="77777777" w:rsidR="001074D4" w:rsidRPr="00CB7AA2" w:rsidRDefault="00AD6781" w:rsidP="00AD6781">
            <w:pPr>
              <w:pStyle w:val="Tabletext"/>
              <w:numPr>
                <w:ilvl w:val="0"/>
                <w:numId w:val="29"/>
              </w:numPr>
              <w:ind w:left="227" w:hanging="227"/>
              <w:rPr>
                <w:lang w:val="en-AU"/>
              </w:rPr>
            </w:pPr>
            <w:r w:rsidRPr="00CB7AA2">
              <w:rPr>
                <w:lang w:val="en-AU"/>
              </w:rPr>
              <w:t>Increased access to mentoring and career development opportunities for diverse employees.</w:t>
            </w:r>
          </w:p>
          <w:p w14:paraId="27549FB5" w14:textId="3809A33D" w:rsidR="00AD6781" w:rsidRPr="00CB7AA2" w:rsidRDefault="00AD6781" w:rsidP="00AD6781">
            <w:pPr>
              <w:pStyle w:val="Tabletext"/>
              <w:numPr>
                <w:ilvl w:val="0"/>
                <w:numId w:val="29"/>
              </w:numPr>
              <w:ind w:left="227" w:hanging="227"/>
              <w:rPr>
                <w:lang w:val="en-AU"/>
              </w:rPr>
            </w:pPr>
            <w:r w:rsidRPr="00CB7AA2">
              <w:rPr>
                <w:lang w:val="en-AU"/>
              </w:rPr>
              <w:t xml:space="preserve">Increased organisational awareness of DEECA’s existing programs.  </w:t>
            </w:r>
          </w:p>
        </w:tc>
        <w:tc>
          <w:tcPr>
            <w:tcW w:w="641" w:type="pct"/>
          </w:tcPr>
          <w:p w14:paraId="747FB6E5" w14:textId="77777777" w:rsidR="00AD6781" w:rsidRPr="00CB7AA2" w:rsidRDefault="00AD6781" w:rsidP="00AD6781">
            <w:pPr>
              <w:pStyle w:val="Tabletext"/>
              <w:jc w:val="center"/>
              <w:rPr>
                <w:lang w:val="en-AU"/>
              </w:rPr>
            </w:pPr>
            <w:r w:rsidRPr="00CB7AA2">
              <w:rPr>
                <w:lang w:val="en-AU"/>
              </w:rPr>
              <w:t>People and Culture</w:t>
            </w:r>
          </w:p>
        </w:tc>
      </w:tr>
      <w:tr w:rsidR="00AD6781" w:rsidRPr="00797271" w14:paraId="1D3CA19D" w14:textId="77777777" w:rsidTr="00AD6781">
        <w:trPr>
          <w:trHeight w:val="60"/>
        </w:trPr>
        <w:tc>
          <w:tcPr>
            <w:tcW w:w="1743" w:type="pct"/>
          </w:tcPr>
          <w:p w14:paraId="1071F20F" w14:textId="77777777" w:rsidR="001074D4" w:rsidRPr="00CB7AA2" w:rsidRDefault="00AD6781" w:rsidP="00DD6B9A">
            <w:pPr>
              <w:pStyle w:val="Tabletext"/>
              <w:spacing w:after="0"/>
              <w:rPr>
                <w:b/>
                <w:bCs/>
                <w:lang w:val="en-AU"/>
              </w:rPr>
            </w:pPr>
            <w:r w:rsidRPr="00CB7AA2">
              <w:rPr>
                <w:b/>
                <w:bCs/>
                <w:lang w:val="en-AU"/>
              </w:rPr>
              <w:t>Action 3:</w:t>
            </w:r>
          </w:p>
          <w:p w14:paraId="7EA2DB28" w14:textId="6DFCA5CF" w:rsidR="00AD6781" w:rsidRPr="00CB7AA2" w:rsidRDefault="00AD6781" w:rsidP="00DD6B9A">
            <w:pPr>
              <w:pStyle w:val="Tabletext"/>
              <w:spacing w:after="240"/>
              <w:rPr>
                <w:lang w:val="en-AU"/>
              </w:rPr>
            </w:pPr>
            <w:r w:rsidRPr="00CB7AA2">
              <w:rPr>
                <w:lang w:val="en-AU"/>
              </w:rPr>
              <w:t>Deliver an annual briefing program for the Board of Management and the Diversity and Inclusion Council on diversity, equity and inclusion legislation and compliance obligations.</w:t>
            </w:r>
          </w:p>
        </w:tc>
        <w:tc>
          <w:tcPr>
            <w:tcW w:w="641" w:type="pct"/>
          </w:tcPr>
          <w:p w14:paraId="48BE7EBF" w14:textId="3E9557AC" w:rsidR="00AD6781" w:rsidRPr="00CB7AA2" w:rsidRDefault="00AD6781" w:rsidP="00AD6781">
            <w:pPr>
              <w:pStyle w:val="Tabletext"/>
              <w:jc w:val="center"/>
              <w:rPr>
                <w:lang w:val="en-AU"/>
              </w:rPr>
            </w:pPr>
            <w:r w:rsidRPr="00CB7AA2">
              <w:rPr>
                <w:lang w:val="en-AU"/>
              </w:rPr>
              <w:t>2027-2030</w:t>
            </w:r>
          </w:p>
        </w:tc>
        <w:tc>
          <w:tcPr>
            <w:tcW w:w="1975" w:type="pct"/>
          </w:tcPr>
          <w:p w14:paraId="4F1150E9" w14:textId="77777777" w:rsidR="00AD6781" w:rsidRPr="00CB7AA2" w:rsidRDefault="00AD6781" w:rsidP="00AD6781">
            <w:pPr>
              <w:pStyle w:val="Tabletext"/>
              <w:numPr>
                <w:ilvl w:val="0"/>
                <w:numId w:val="29"/>
              </w:numPr>
              <w:ind w:left="227" w:hanging="227"/>
              <w:rPr>
                <w:lang w:val="en-AU"/>
              </w:rPr>
            </w:pPr>
            <w:r w:rsidRPr="00CB7AA2">
              <w:rPr>
                <w:lang w:val="en-AU"/>
              </w:rPr>
              <w:t xml:space="preserve">Board of Management and Diversity and Inclusion Council members’ decision-making is informed by diversity, equity and inclusion obligations, promoting gender-balanced representation across governing bodies. </w:t>
            </w:r>
          </w:p>
        </w:tc>
        <w:tc>
          <w:tcPr>
            <w:tcW w:w="641" w:type="pct"/>
          </w:tcPr>
          <w:p w14:paraId="6659C738" w14:textId="77777777" w:rsidR="00AD6781" w:rsidRPr="00CB7AA2" w:rsidRDefault="00AD6781" w:rsidP="00AD6781">
            <w:pPr>
              <w:pStyle w:val="Tabletext"/>
              <w:jc w:val="center"/>
              <w:rPr>
                <w:lang w:val="en-AU"/>
              </w:rPr>
            </w:pPr>
            <w:r w:rsidRPr="00CB7AA2">
              <w:rPr>
                <w:lang w:val="en-AU"/>
              </w:rPr>
              <w:t>People and Culture</w:t>
            </w:r>
          </w:p>
        </w:tc>
      </w:tr>
    </w:tbl>
    <w:p w14:paraId="0D4A072D" w14:textId="773D57D6" w:rsidR="00C07DE3" w:rsidRPr="00797271" w:rsidRDefault="00C07DE3" w:rsidP="00C07DE3">
      <w:pPr>
        <w:pStyle w:val="Heading1"/>
        <w:pageBreakBefore/>
        <w:rPr>
          <w:lang w:val="en-AU"/>
        </w:rPr>
      </w:pPr>
      <w:bookmarkStart w:id="10" w:name="_Toc237958547"/>
      <w:r w:rsidRPr="00797271">
        <w:rPr>
          <w:lang w:val="en-AU"/>
        </w:rPr>
        <w:lastRenderedPageBreak/>
        <w:t>Pillar 2: Designing for people first</w:t>
      </w:r>
      <w:bookmarkEnd w:id="10"/>
    </w:p>
    <w:p w14:paraId="5F01481A" w14:textId="18AA96B1" w:rsidR="00007601" w:rsidRPr="00797271" w:rsidRDefault="00007601" w:rsidP="00007601">
      <w:pPr>
        <w:pStyle w:val="Caption"/>
        <w:keepNext/>
      </w:pPr>
      <w:r w:rsidRPr="00797271">
        <w:t xml:space="preserve">Table </w:t>
      </w:r>
      <w:fldSimple w:instr=" SEQ Table \* ARABIC ">
        <w:r w:rsidR="00CB7AA2">
          <w:rPr>
            <w:noProof/>
          </w:rPr>
          <w:t>2</w:t>
        </w:r>
      </w:fldSimple>
      <w:r w:rsidRPr="00797271">
        <w:t>:</w:t>
      </w:r>
      <w:r w:rsidR="00DD398E">
        <w:t xml:space="preserve"> Pillar 2 actions – designing for people first, showing action, timeline, outcome and owner</w:t>
      </w:r>
    </w:p>
    <w:tbl>
      <w:tblPr>
        <w:tblStyle w:val="Style2"/>
        <w:tblW w:w="5000" w:type="pct"/>
        <w:tblLook w:val="0020" w:firstRow="1" w:lastRow="0" w:firstColumn="0" w:lastColumn="0" w:noHBand="0" w:noVBand="0"/>
        <w:tblCaption w:val="Table 2: Pillar 2 actions – designing for people first, showing action, timeline, outcome and owner"/>
        <w:tblDescription w:val="Pillar 2 actions – designing for people first, showing action, timeline, outcome and owner"/>
      </w:tblPr>
      <w:tblGrid>
        <w:gridCol w:w="3353"/>
        <w:gridCol w:w="1233"/>
        <w:gridCol w:w="3799"/>
        <w:gridCol w:w="1233"/>
      </w:tblGrid>
      <w:tr w:rsidR="00AD6781" w:rsidRPr="00797271" w14:paraId="0932C284" w14:textId="77777777" w:rsidTr="00007601">
        <w:trPr>
          <w:cnfStyle w:val="100000000000" w:firstRow="1" w:lastRow="0" w:firstColumn="0" w:lastColumn="0" w:oddVBand="0" w:evenVBand="0" w:oddHBand="0" w:evenHBand="0" w:firstRowFirstColumn="0" w:firstRowLastColumn="0" w:lastRowFirstColumn="0" w:lastRowLastColumn="0"/>
          <w:cantSplit/>
          <w:trHeight w:val="60"/>
          <w:tblHeader/>
        </w:trPr>
        <w:tc>
          <w:tcPr>
            <w:tcW w:w="1743" w:type="pct"/>
          </w:tcPr>
          <w:p w14:paraId="384CF092" w14:textId="65201366" w:rsidR="00AD6781" w:rsidRPr="00CB7AA2" w:rsidRDefault="00AD6781" w:rsidP="00AD6781">
            <w:pPr>
              <w:pStyle w:val="Tabletext"/>
              <w:spacing w:line="240" w:lineRule="auto"/>
              <w:rPr>
                <w:lang w:val="en-AU"/>
              </w:rPr>
            </w:pPr>
            <w:r w:rsidRPr="00CB7AA2">
              <w:rPr>
                <w:lang w:val="en-AU"/>
              </w:rPr>
              <w:t>Action</w:t>
            </w:r>
          </w:p>
        </w:tc>
        <w:tc>
          <w:tcPr>
            <w:tcW w:w="641" w:type="pct"/>
          </w:tcPr>
          <w:p w14:paraId="7AB5EE06" w14:textId="77777777" w:rsidR="00AD6781" w:rsidRPr="00CB7AA2" w:rsidRDefault="00AD6781" w:rsidP="00AD6781">
            <w:pPr>
              <w:pStyle w:val="Tabletext"/>
              <w:spacing w:line="240" w:lineRule="auto"/>
              <w:jc w:val="center"/>
              <w:rPr>
                <w:lang w:val="en-AU"/>
              </w:rPr>
            </w:pPr>
            <w:r w:rsidRPr="00CB7AA2">
              <w:rPr>
                <w:lang w:val="en-AU"/>
              </w:rPr>
              <w:t>Timeline</w:t>
            </w:r>
          </w:p>
        </w:tc>
        <w:tc>
          <w:tcPr>
            <w:tcW w:w="1975" w:type="pct"/>
          </w:tcPr>
          <w:p w14:paraId="307945FB" w14:textId="1A9528FE" w:rsidR="00AD6781" w:rsidRPr="00CB7AA2" w:rsidRDefault="00AD6781" w:rsidP="00AD6781">
            <w:pPr>
              <w:pStyle w:val="Tabletext"/>
              <w:spacing w:line="240" w:lineRule="auto"/>
              <w:rPr>
                <w:lang w:val="en-AU"/>
              </w:rPr>
            </w:pPr>
            <w:r w:rsidRPr="00CB7AA2">
              <w:rPr>
                <w:lang w:val="en-AU"/>
              </w:rPr>
              <w:t>Outcome</w:t>
            </w:r>
          </w:p>
        </w:tc>
        <w:tc>
          <w:tcPr>
            <w:tcW w:w="641" w:type="pct"/>
          </w:tcPr>
          <w:p w14:paraId="377E73F1" w14:textId="77777777" w:rsidR="00AD6781" w:rsidRPr="00CB7AA2" w:rsidRDefault="00AD6781" w:rsidP="00AD6781">
            <w:pPr>
              <w:pStyle w:val="Tabletext"/>
              <w:spacing w:line="240" w:lineRule="auto"/>
              <w:jc w:val="center"/>
              <w:rPr>
                <w:lang w:val="en-AU"/>
              </w:rPr>
            </w:pPr>
            <w:r w:rsidRPr="00CB7AA2">
              <w:rPr>
                <w:lang w:val="en-AU"/>
              </w:rPr>
              <w:t>Owner</w:t>
            </w:r>
          </w:p>
        </w:tc>
      </w:tr>
      <w:tr w:rsidR="00AD6781" w:rsidRPr="00797271" w14:paraId="57E22881" w14:textId="77777777" w:rsidTr="00AD6781">
        <w:trPr>
          <w:trHeight w:val="60"/>
        </w:trPr>
        <w:tc>
          <w:tcPr>
            <w:tcW w:w="1743" w:type="pct"/>
          </w:tcPr>
          <w:p w14:paraId="4020F0F5" w14:textId="77777777" w:rsidR="001074D4" w:rsidRPr="00CB7AA2" w:rsidRDefault="00AD6781" w:rsidP="00DD6B9A">
            <w:pPr>
              <w:pStyle w:val="Tabletext"/>
              <w:spacing w:after="0"/>
              <w:rPr>
                <w:b/>
                <w:bCs/>
                <w:lang w:val="en-AU"/>
              </w:rPr>
            </w:pPr>
            <w:r w:rsidRPr="00CB7AA2">
              <w:rPr>
                <w:b/>
                <w:bCs/>
                <w:lang w:val="en-AU"/>
              </w:rPr>
              <w:t>Action 4:</w:t>
            </w:r>
          </w:p>
          <w:p w14:paraId="36F89D60" w14:textId="7E5FE6AA" w:rsidR="00AD6781" w:rsidRPr="00CB7AA2" w:rsidRDefault="00AD6781" w:rsidP="00007601">
            <w:pPr>
              <w:pStyle w:val="Tabletext"/>
              <w:spacing w:after="240"/>
              <w:rPr>
                <w:lang w:val="en-AU"/>
              </w:rPr>
            </w:pPr>
            <w:r w:rsidRPr="00CB7AA2">
              <w:rPr>
                <w:lang w:val="en-AU"/>
              </w:rPr>
              <w:t>Establish regular data collection and reporting to enable the identification of gender equality hot spots and the development of strategies to progress gender equality.</w:t>
            </w:r>
          </w:p>
        </w:tc>
        <w:tc>
          <w:tcPr>
            <w:tcW w:w="641" w:type="pct"/>
          </w:tcPr>
          <w:p w14:paraId="7ABA4EB4" w14:textId="30D9A7CA" w:rsidR="00AD6781" w:rsidRPr="00CB7AA2" w:rsidRDefault="00AD6781" w:rsidP="00AD6781">
            <w:pPr>
              <w:pStyle w:val="Tabletext"/>
              <w:jc w:val="center"/>
              <w:rPr>
                <w:lang w:val="en-AU"/>
              </w:rPr>
            </w:pPr>
            <w:r w:rsidRPr="00CB7AA2">
              <w:rPr>
                <w:lang w:val="en-AU"/>
              </w:rPr>
              <w:t>2028-2030</w:t>
            </w:r>
          </w:p>
        </w:tc>
        <w:tc>
          <w:tcPr>
            <w:tcW w:w="1975" w:type="pct"/>
          </w:tcPr>
          <w:p w14:paraId="586A3FA2" w14:textId="77777777" w:rsidR="00AD6781" w:rsidRPr="00CB7AA2" w:rsidRDefault="00AD6781" w:rsidP="00007601">
            <w:pPr>
              <w:pStyle w:val="Tabletext"/>
              <w:numPr>
                <w:ilvl w:val="0"/>
                <w:numId w:val="29"/>
              </w:numPr>
              <w:ind w:left="227" w:hanging="227"/>
              <w:rPr>
                <w:lang w:val="en-AU"/>
              </w:rPr>
            </w:pPr>
            <w:r w:rsidRPr="00CB7AA2">
              <w:rPr>
                <w:lang w:val="en-AU"/>
              </w:rPr>
              <w:t>Regular reporting of the intersectional composition of the workforce and experiences will support the development of targeted strategies to ensure greater gender equity across DEECA.</w:t>
            </w:r>
          </w:p>
        </w:tc>
        <w:tc>
          <w:tcPr>
            <w:tcW w:w="641" w:type="pct"/>
          </w:tcPr>
          <w:p w14:paraId="7F18076F" w14:textId="77777777" w:rsidR="00AD6781" w:rsidRPr="00CB7AA2" w:rsidRDefault="00AD6781" w:rsidP="00AD6781">
            <w:pPr>
              <w:pStyle w:val="Tabletext"/>
              <w:jc w:val="center"/>
              <w:rPr>
                <w:lang w:val="en-AU"/>
              </w:rPr>
            </w:pPr>
            <w:r w:rsidRPr="00CB7AA2">
              <w:rPr>
                <w:lang w:val="en-AU"/>
              </w:rPr>
              <w:t>People and Culture</w:t>
            </w:r>
          </w:p>
        </w:tc>
      </w:tr>
      <w:tr w:rsidR="00AD6781" w:rsidRPr="00797271" w14:paraId="18F050A3" w14:textId="77777777" w:rsidTr="00AD6781">
        <w:trPr>
          <w:trHeight w:val="60"/>
        </w:trPr>
        <w:tc>
          <w:tcPr>
            <w:tcW w:w="1743" w:type="pct"/>
          </w:tcPr>
          <w:p w14:paraId="12BD6E97" w14:textId="77777777" w:rsidR="001074D4" w:rsidRPr="00CB7AA2" w:rsidRDefault="00AD6781" w:rsidP="00DD6B9A">
            <w:pPr>
              <w:pStyle w:val="Tabletext"/>
              <w:spacing w:after="0"/>
              <w:rPr>
                <w:b/>
                <w:bCs/>
                <w:lang w:val="en-AU"/>
              </w:rPr>
            </w:pPr>
            <w:r w:rsidRPr="00CB7AA2">
              <w:rPr>
                <w:b/>
                <w:bCs/>
                <w:lang w:val="en-AU"/>
              </w:rPr>
              <w:t>Action 5:</w:t>
            </w:r>
          </w:p>
          <w:p w14:paraId="10524033" w14:textId="4AC8C1BE" w:rsidR="00AD6781" w:rsidRPr="00CB7AA2" w:rsidRDefault="00AD6781" w:rsidP="00007601">
            <w:pPr>
              <w:pStyle w:val="Tabletext"/>
              <w:spacing w:after="240"/>
              <w:rPr>
                <w:lang w:val="en-AU"/>
              </w:rPr>
            </w:pPr>
            <w:r w:rsidRPr="00CB7AA2">
              <w:rPr>
                <w:lang w:val="en-AU"/>
              </w:rPr>
              <w:t>Embed recommendations from the Safe and Respectful Workplaces Framework evaluation to ensure support provided in response to reports of harmful workplace behaviour is trauma-informed and person-centred. ​</w:t>
            </w:r>
          </w:p>
        </w:tc>
        <w:tc>
          <w:tcPr>
            <w:tcW w:w="641" w:type="pct"/>
          </w:tcPr>
          <w:p w14:paraId="3E7599A7" w14:textId="0746593A" w:rsidR="00AD6781" w:rsidRPr="00CB7AA2" w:rsidRDefault="00AD6781" w:rsidP="00AD6781">
            <w:pPr>
              <w:pStyle w:val="Tabletext"/>
              <w:jc w:val="center"/>
              <w:rPr>
                <w:lang w:val="en-AU"/>
              </w:rPr>
            </w:pPr>
            <w:r w:rsidRPr="00CB7AA2">
              <w:rPr>
                <w:lang w:val="en-AU"/>
              </w:rPr>
              <w:t>2027-2028</w:t>
            </w:r>
          </w:p>
        </w:tc>
        <w:tc>
          <w:tcPr>
            <w:tcW w:w="1975" w:type="pct"/>
          </w:tcPr>
          <w:p w14:paraId="5C5D8240" w14:textId="77777777" w:rsidR="001074D4" w:rsidRPr="00CB7AA2" w:rsidRDefault="00AD6781" w:rsidP="00007601">
            <w:pPr>
              <w:pStyle w:val="Tabletext"/>
              <w:numPr>
                <w:ilvl w:val="0"/>
                <w:numId w:val="29"/>
              </w:numPr>
              <w:ind w:left="227" w:hanging="227"/>
              <w:rPr>
                <w:lang w:val="en-AU"/>
              </w:rPr>
            </w:pPr>
            <w:r w:rsidRPr="00CB7AA2">
              <w:rPr>
                <w:lang w:val="en-AU"/>
              </w:rPr>
              <w:t>Support provided is trauma-informed and person-centred.</w:t>
            </w:r>
          </w:p>
          <w:p w14:paraId="192DBC42" w14:textId="08486529" w:rsidR="00AD6781" w:rsidRPr="00CB7AA2" w:rsidRDefault="00AD6781" w:rsidP="00007601">
            <w:pPr>
              <w:pStyle w:val="Tabletext"/>
              <w:numPr>
                <w:ilvl w:val="0"/>
                <w:numId w:val="29"/>
              </w:numPr>
              <w:ind w:left="227" w:hanging="227"/>
              <w:rPr>
                <w:lang w:val="en-AU"/>
              </w:rPr>
            </w:pPr>
            <w:r w:rsidRPr="00CB7AA2">
              <w:rPr>
                <w:lang w:val="en-AU"/>
              </w:rPr>
              <w:t>Enhance staff capability to consider the impacts of trauma when receiving complaints and provide active measures to avoid re-traumatisation.</w:t>
            </w:r>
          </w:p>
        </w:tc>
        <w:tc>
          <w:tcPr>
            <w:tcW w:w="641" w:type="pct"/>
          </w:tcPr>
          <w:p w14:paraId="0A9BE016" w14:textId="77777777" w:rsidR="00AD6781" w:rsidRPr="00CB7AA2" w:rsidRDefault="00AD6781" w:rsidP="00AD6781">
            <w:pPr>
              <w:pStyle w:val="Tabletext"/>
              <w:jc w:val="center"/>
              <w:rPr>
                <w:lang w:val="en-AU"/>
              </w:rPr>
            </w:pPr>
            <w:r w:rsidRPr="00CB7AA2">
              <w:rPr>
                <w:lang w:val="en-AU"/>
              </w:rPr>
              <w:t>People and Culture</w:t>
            </w:r>
          </w:p>
        </w:tc>
      </w:tr>
      <w:tr w:rsidR="00AD6781" w:rsidRPr="00797271" w14:paraId="78FE4B79" w14:textId="77777777" w:rsidTr="00AD6781">
        <w:trPr>
          <w:trHeight w:val="60"/>
        </w:trPr>
        <w:tc>
          <w:tcPr>
            <w:tcW w:w="1743" w:type="pct"/>
          </w:tcPr>
          <w:p w14:paraId="56703FDA" w14:textId="77777777" w:rsidR="001074D4" w:rsidRPr="00CB7AA2" w:rsidRDefault="00AD6781" w:rsidP="00DD6B9A">
            <w:pPr>
              <w:pStyle w:val="Tabletext"/>
              <w:spacing w:after="0"/>
              <w:rPr>
                <w:b/>
                <w:bCs/>
                <w:lang w:val="en-AU"/>
              </w:rPr>
            </w:pPr>
            <w:r w:rsidRPr="00CB7AA2">
              <w:rPr>
                <w:b/>
                <w:bCs/>
                <w:lang w:val="en-AU"/>
              </w:rPr>
              <w:t>Action 6:</w:t>
            </w:r>
          </w:p>
          <w:p w14:paraId="291D33BE" w14:textId="0A5ABF79" w:rsidR="00AD6781" w:rsidRPr="00CB7AA2" w:rsidRDefault="00AD6781" w:rsidP="00AD6781">
            <w:pPr>
              <w:pStyle w:val="Tabletext"/>
              <w:rPr>
                <w:lang w:val="en-AU"/>
              </w:rPr>
            </w:pPr>
            <w:r w:rsidRPr="00CB7AA2">
              <w:rPr>
                <w:lang w:val="en-AU"/>
              </w:rPr>
              <w:t xml:space="preserve">Embed the Safe and Respectful Workplaces program into the employee lifecycle to promote consistent behaviours, normalise bystander action, </w:t>
            </w:r>
            <w:r w:rsidRPr="00CB7AA2">
              <w:rPr>
                <w:lang w:val="en-AU"/>
              </w:rPr>
              <w:lastRenderedPageBreak/>
              <w:t>and strengthen capability to prevent bias and harm.</w:t>
            </w:r>
          </w:p>
        </w:tc>
        <w:tc>
          <w:tcPr>
            <w:tcW w:w="641" w:type="pct"/>
          </w:tcPr>
          <w:p w14:paraId="6056D0CB" w14:textId="5C280B4C" w:rsidR="00AD6781" w:rsidRPr="00CB7AA2" w:rsidRDefault="00AD6781" w:rsidP="00AD6781">
            <w:pPr>
              <w:pStyle w:val="Tabletext"/>
              <w:jc w:val="center"/>
              <w:rPr>
                <w:lang w:val="en-AU"/>
              </w:rPr>
            </w:pPr>
            <w:r w:rsidRPr="00CB7AA2">
              <w:rPr>
                <w:lang w:val="en-AU"/>
              </w:rPr>
              <w:lastRenderedPageBreak/>
              <w:t>2028-2030</w:t>
            </w:r>
          </w:p>
        </w:tc>
        <w:tc>
          <w:tcPr>
            <w:tcW w:w="1975" w:type="pct"/>
          </w:tcPr>
          <w:p w14:paraId="78A6C233" w14:textId="77777777" w:rsidR="001074D4" w:rsidRPr="00CB7AA2" w:rsidRDefault="00AD6781" w:rsidP="00007601">
            <w:pPr>
              <w:pStyle w:val="Tabletext"/>
              <w:numPr>
                <w:ilvl w:val="0"/>
                <w:numId w:val="29"/>
              </w:numPr>
              <w:ind w:left="227" w:hanging="227"/>
              <w:rPr>
                <w:lang w:val="en-AU"/>
              </w:rPr>
            </w:pPr>
            <w:r w:rsidRPr="00CB7AA2">
              <w:rPr>
                <w:lang w:val="en-AU"/>
              </w:rPr>
              <w:t>Employees consistently demonstrate behaviours aligned with Safe and Respectful Workplaces principles, with increased confidence to take bystander action and contribute to a safe and inclusive workplace.​</w:t>
            </w:r>
          </w:p>
          <w:p w14:paraId="5678B79F" w14:textId="2B4E5F32" w:rsidR="00AD6781" w:rsidRPr="00CB7AA2" w:rsidRDefault="00AD6781" w:rsidP="00007601">
            <w:pPr>
              <w:pStyle w:val="Tabletext"/>
              <w:numPr>
                <w:ilvl w:val="0"/>
                <w:numId w:val="29"/>
              </w:numPr>
              <w:ind w:left="227" w:hanging="227"/>
              <w:rPr>
                <w:lang w:val="en-AU"/>
              </w:rPr>
            </w:pPr>
            <w:r w:rsidRPr="00CB7AA2">
              <w:rPr>
                <w:lang w:val="en-AU"/>
              </w:rPr>
              <w:lastRenderedPageBreak/>
              <w:t xml:space="preserve">Reduced intersectional gendered stereotypes and bias in the workplace. </w:t>
            </w:r>
          </w:p>
        </w:tc>
        <w:tc>
          <w:tcPr>
            <w:tcW w:w="641" w:type="pct"/>
          </w:tcPr>
          <w:p w14:paraId="70293C61" w14:textId="77777777" w:rsidR="00AD6781" w:rsidRPr="00CB7AA2" w:rsidRDefault="00AD6781" w:rsidP="00AD6781">
            <w:pPr>
              <w:pStyle w:val="Tabletext"/>
              <w:jc w:val="center"/>
              <w:rPr>
                <w:lang w:val="en-AU"/>
              </w:rPr>
            </w:pPr>
            <w:r w:rsidRPr="00CB7AA2">
              <w:rPr>
                <w:lang w:val="en-AU"/>
              </w:rPr>
              <w:lastRenderedPageBreak/>
              <w:t>People and Culture</w:t>
            </w:r>
          </w:p>
        </w:tc>
      </w:tr>
      <w:tr w:rsidR="00AD6781" w:rsidRPr="00797271" w14:paraId="5DEC7ACF" w14:textId="77777777" w:rsidTr="00AD6781">
        <w:trPr>
          <w:trHeight w:val="60"/>
        </w:trPr>
        <w:tc>
          <w:tcPr>
            <w:tcW w:w="1743" w:type="pct"/>
          </w:tcPr>
          <w:p w14:paraId="163A53ED" w14:textId="77777777" w:rsidR="001074D4" w:rsidRPr="00CB7AA2" w:rsidRDefault="00AD6781" w:rsidP="00DD6B9A">
            <w:pPr>
              <w:pStyle w:val="Tabletext"/>
              <w:spacing w:after="0"/>
              <w:rPr>
                <w:b/>
                <w:bCs/>
                <w:lang w:val="en-AU"/>
              </w:rPr>
            </w:pPr>
            <w:r w:rsidRPr="00CB7AA2">
              <w:rPr>
                <w:b/>
                <w:bCs/>
                <w:lang w:val="en-AU"/>
              </w:rPr>
              <w:t>Action 7:</w:t>
            </w:r>
          </w:p>
          <w:p w14:paraId="44540C37" w14:textId="307511D8" w:rsidR="00AD6781" w:rsidRPr="00CB7AA2" w:rsidRDefault="00AD6781" w:rsidP="00007601">
            <w:pPr>
              <w:pStyle w:val="Tabletext"/>
              <w:spacing w:after="240"/>
              <w:rPr>
                <w:lang w:val="en-AU"/>
              </w:rPr>
            </w:pPr>
            <w:r w:rsidRPr="00CB7AA2">
              <w:rPr>
                <w:lang w:val="en-AU"/>
              </w:rPr>
              <w:t>Maintain and actively promote DEECA’s diversity and inclusion recruitment assets to strengthen inclusive recruitment practices.</w:t>
            </w:r>
          </w:p>
        </w:tc>
        <w:tc>
          <w:tcPr>
            <w:tcW w:w="641" w:type="pct"/>
          </w:tcPr>
          <w:p w14:paraId="676563B5" w14:textId="67525231" w:rsidR="00AD6781" w:rsidRPr="00CB7AA2" w:rsidRDefault="00AD6781" w:rsidP="00AD6781">
            <w:pPr>
              <w:pStyle w:val="Tabletext"/>
              <w:jc w:val="center"/>
              <w:rPr>
                <w:lang w:val="en-AU"/>
              </w:rPr>
            </w:pPr>
            <w:r w:rsidRPr="00CB7AA2">
              <w:rPr>
                <w:lang w:val="en-AU"/>
              </w:rPr>
              <w:t>2026-2030</w:t>
            </w:r>
          </w:p>
        </w:tc>
        <w:tc>
          <w:tcPr>
            <w:tcW w:w="1975" w:type="pct"/>
          </w:tcPr>
          <w:p w14:paraId="179A7445" w14:textId="77777777" w:rsidR="001074D4" w:rsidRPr="00CB7AA2" w:rsidRDefault="00AD6781" w:rsidP="00007601">
            <w:pPr>
              <w:pStyle w:val="Tabletext"/>
              <w:numPr>
                <w:ilvl w:val="0"/>
                <w:numId w:val="29"/>
              </w:numPr>
              <w:ind w:left="227" w:hanging="227"/>
              <w:rPr>
                <w:lang w:val="en-AU"/>
              </w:rPr>
            </w:pPr>
            <w:r w:rsidRPr="00CB7AA2">
              <w:rPr>
                <w:lang w:val="en-AU"/>
              </w:rPr>
              <w:t>Increased applicant confidence in sharing attributes during the recruitment process.​</w:t>
            </w:r>
          </w:p>
          <w:p w14:paraId="51899843" w14:textId="56B27760" w:rsidR="00AD6781" w:rsidRPr="00CB7AA2" w:rsidRDefault="00AD6781" w:rsidP="00007601">
            <w:pPr>
              <w:pStyle w:val="Tabletext"/>
              <w:numPr>
                <w:ilvl w:val="0"/>
                <w:numId w:val="29"/>
              </w:numPr>
              <w:ind w:left="227" w:hanging="227"/>
              <w:rPr>
                <w:lang w:val="en-AU"/>
              </w:rPr>
            </w:pPr>
            <w:r w:rsidRPr="00CB7AA2">
              <w:rPr>
                <w:lang w:val="en-AU"/>
              </w:rPr>
              <w:t>Increased perceptions of fairness in recruitment processes.</w:t>
            </w:r>
          </w:p>
        </w:tc>
        <w:tc>
          <w:tcPr>
            <w:tcW w:w="641" w:type="pct"/>
          </w:tcPr>
          <w:p w14:paraId="26A3331C" w14:textId="77777777" w:rsidR="00AD6781" w:rsidRPr="00CB7AA2" w:rsidRDefault="00AD6781" w:rsidP="00AD6781">
            <w:pPr>
              <w:pStyle w:val="Tabletext"/>
              <w:jc w:val="center"/>
              <w:rPr>
                <w:lang w:val="en-AU"/>
              </w:rPr>
            </w:pPr>
            <w:r w:rsidRPr="00CB7AA2">
              <w:rPr>
                <w:lang w:val="en-AU"/>
              </w:rPr>
              <w:t>People and Culture</w:t>
            </w:r>
          </w:p>
        </w:tc>
      </w:tr>
    </w:tbl>
    <w:p w14:paraId="718485F5" w14:textId="48BA0DB6" w:rsidR="00C07DE3" w:rsidRPr="00DD398E" w:rsidRDefault="00C07DE3" w:rsidP="00DD398E">
      <w:pPr>
        <w:pStyle w:val="Heading1"/>
        <w:pageBreakBefore/>
        <w:spacing w:after="240"/>
        <w:ind w:right="-568"/>
        <w:rPr>
          <w:sz w:val="46"/>
          <w:szCs w:val="46"/>
          <w:lang w:val="en-AU"/>
        </w:rPr>
      </w:pPr>
      <w:bookmarkStart w:id="11" w:name="_Toc237958548"/>
      <w:r w:rsidRPr="00DD398E">
        <w:rPr>
          <w:sz w:val="46"/>
          <w:szCs w:val="46"/>
          <w:lang w:val="en-AU"/>
        </w:rPr>
        <w:lastRenderedPageBreak/>
        <w:t>Pillar 3: Building a culture of gender equality</w:t>
      </w:r>
      <w:bookmarkEnd w:id="11"/>
    </w:p>
    <w:p w14:paraId="2A03AAD1" w14:textId="15C45AC9" w:rsidR="00007601" w:rsidRPr="00797271" w:rsidRDefault="00007601" w:rsidP="00DD398E">
      <w:pPr>
        <w:pStyle w:val="Caption"/>
        <w:keepNext/>
        <w:spacing w:line="276" w:lineRule="auto"/>
      </w:pPr>
      <w:r w:rsidRPr="00797271">
        <w:t xml:space="preserve">Table </w:t>
      </w:r>
      <w:fldSimple w:instr=" SEQ Table \* ARABIC ">
        <w:r w:rsidR="00CB7AA2">
          <w:rPr>
            <w:noProof/>
          </w:rPr>
          <w:t>3</w:t>
        </w:r>
      </w:fldSimple>
      <w:r w:rsidRPr="00797271">
        <w:t xml:space="preserve">: </w:t>
      </w:r>
      <w:r w:rsidR="00DD398E">
        <w:t>Pillar 3 actions – building a culture of gender equality, showing action, timeline, outcome and owner</w:t>
      </w:r>
    </w:p>
    <w:tbl>
      <w:tblPr>
        <w:tblStyle w:val="Style2"/>
        <w:tblW w:w="5000" w:type="pct"/>
        <w:tblCellMar>
          <w:top w:w="113" w:type="dxa"/>
        </w:tblCellMar>
        <w:tblLook w:val="0020" w:firstRow="1" w:lastRow="0" w:firstColumn="0" w:lastColumn="0" w:noHBand="0" w:noVBand="0"/>
        <w:tblCaption w:val="Table 3: Pillar 3 actions – building a culture of gender equality, showing action, timeline, outcome and owner"/>
        <w:tblDescription w:val="Pillar 3 actions – building a culture of gender equality, showing action, timeline, outcome and owner"/>
      </w:tblPr>
      <w:tblGrid>
        <w:gridCol w:w="3353"/>
        <w:gridCol w:w="1233"/>
        <w:gridCol w:w="3799"/>
        <w:gridCol w:w="1233"/>
      </w:tblGrid>
      <w:tr w:rsidR="00007601" w:rsidRPr="00797271" w14:paraId="35A1B6B5" w14:textId="77777777" w:rsidTr="00DD398E">
        <w:trPr>
          <w:cnfStyle w:val="100000000000" w:firstRow="1" w:lastRow="0" w:firstColumn="0" w:lastColumn="0" w:oddVBand="0" w:evenVBand="0" w:oddHBand="0" w:evenHBand="0" w:firstRowFirstColumn="0" w:firstRowLastColumn="0" w:lastRowFirstColumn="0" w:lastRowLastColumn="0"/>
          <w:cantSplit/>
          <w:trHeight w:val="60"/>
          <w:tblHeader/>
        </w:trPr>
        <w:tc>
          <w:tcPr>
            <w:tcW w:w="1743" w:type="pct"/>
          </w:tcPr>
          <w:p w14:paraId="0DD1C618" w14:textId="5C7D7D99" w:rsidR="00007601" w:rsidRPr="00CB7AA2" w:rsidRDefault="00007601" w:rsidP="00743ADD">
            <w:pPr>
              <w:pStyle w:val="Tabletext"/>
              <w:spacing w:line="240" w:lineRule="auto"/>
              <w:rPr>
                <w:lang w:val="en-AU"/>
              </w:rPr>
            </w:pPr>
            <w:r w:rsidRPr="00CB7AA2">
              <w:rPr>
                <w:lang w:val="en-AU"/>
              </w:rPr>
              <w:t>Action</w:t>
            </w:r>
          </w:p>
        </w:tc>
        <w:tc>
          <w:tcPr>
            <w:tcW w:w="641" w:type="pct"/>
          </w:tcPr>
          <w:p w14:paraId="43A9431C" w14:textId="77777777" w:rsidR="00007601" w:rsidRPr="00CB7AA2" w:rsidRDefault="00007601" w:rsidP="00743ADD">
            <w:pPr>
              <w:pStyle w:val="Tabletext"/>
              <w:spacing w:line="240" w:lineRule="auto"/>
              <w:jc w:val="center"/>
              <w:rPr>
                <w:lang w:val="en-AU"/>
              </w:rPr>
            </w:pPr>
            <w:r w:rsidRPr="00CB7AA2">
              <w:rPr>
                <w:lang w:val="en-AU"/>
              </w:rPr>
              <w:t>Timeline</w:t>
            </w:r>
          </w:p>
        </w:tc>
        <w:tc>
          <w:tcPr>
            <w:tcW w:w="1975" w:type="pct"/>
          </w:tcPr>
          <w:p w14:paraId="4F807272" w14:textId="5548404E" w:rsidR="00007601" w:rsidRPr="00CB7AA2" w:rsidRDefault="00007601" w:rsidP="00743ADD">
            <w:pPr>
              <w:pStyle w:val="Tabletext"/>
              <w:spacing w:line="240" w:lineRule="auto"/>
              <w:rPr>
                <w:lang w:val="en-AU"/>
              </w:rPr>
            </w:pPr>
            <w:r w:rsidRPr="00CB7AA2">
              <w:rPr>
                <w:lang w:val="en-AU"/>
              </w:rPr>
              <w:t>Outcome</w:t>
            </w:r>
          </w:p>
        </w:tc>
        <w:tc>
          <w:tcPr>
            <w:tcW w:w="641" w:type="pct"/>
          </w:tcPr>
          <w:p w14:paraId="0DB36120" w14:textId="77777777" w:rsidR="00007601" w:rsidRPr="00CB7AA2" w:rsidRDefault="00007601" w:rsidP="00743ADD">
            <w:pPr>
              <w:pStyle w:val="Tabletext"/>
              <w:spacing w:line="240" w:lineRule="auto"/>
              <w:jc w:val="center"/>
              <w:rPr>
                <w:lang w:val="en-AU"/>
              </w:rPr>
            </w:pPr>
            <w:r w:rsidRPr="00CB7AA2">
              <w:rPr>
                <w:lang w:val="en-AU"/>
              </w:rPr>
              <w:t>Owner</w:t>
            </w:r>
          </w:p>
        </w:tc>
      </w:tr>
      <w:tr w:rsidR="00007601" w:rsidRPr="00797271" w14:paraId="251F7BAA" w14:textId="77777777" w:rsidTr="00DD398E">
        <w:trPr>
          <w:trHeight w:val="60"/>
        </w:trPr>
        <w:tc>
          <w:tcPr>
            <w:tcW w:w="1743" w:type="pct"/>
          </w:tcPr>
          <w:p w14:paraId="7C609F95" w14:textId="77777777" w:rsidR="001074D4" w:rsidRPr="00CB7AA2" w:rsidRDefault="00007601" w:rsidP="00007601">
            <w:pPr>
              <w:pStyle w:val="Tabletext"/>
              <w:spacing w:after="0"/>
              <w:rPr>
                <w:b/>
                <w:bCs/>
                <w:lang w:val="en-AU"/>
              </w:rPr>
            </w:pPr>
            <w:r w:rsidRPr="00CB7AA2">
              <w:rPr>
                <w:b/>
                <w:bCs/>
                <w:lang w:val="en-AU"/>
              </w:rPr>
              <w:t>Action 8:</w:t>
            </w:r>
          </w:p>
          <w:p w14:paraId="2F48A729" w14:textId="1B6B3F1B" w:rsidR="00007601" w:rsidRPr="00797271" w:rsidRDefault="00007601" w:rsidP="00007601">
            <w:pPr>
              <w:pStyle w:val="Tabletext"/>
              <w:rPr>
                <w:sz w:val="22"/>
                <w:lang w:val="en-AU"/>
              </w:rPr>
            </w:pPr>
            <w:r w:rsidRPr="00797271">
              <w:rPr>
                <w:lang w:val="en-AU"/>
              </w:rPr>
              <w:t>Embed foundational inclusive recruitment practices within the mandatory Managers Essential training program.</w:t>
            </w:r>
          </w:p>
        </w:tc>
        <w:tc>
          <w:tcPr>
            <w:tcW w:w="641" w:type="pct"/>
          </w:tcPr>
          <w:p w14:paraId="1141A983" w14:textId="4FD7D57D" w:rsidR="00007601" w:rsidRPr="00797271" w:rsidRDefault="00007601" w:rsidP="00007601">
            <w:pPr>
              <w:pStyle w:val="Tabletext"/>
              <w:jc w:val="center"/>
              <w:rPr>
                <w:sz w:val="22"/>
                <w:lang w:val="en-AU"/>
              </w:rPr>
            </w:pPr>
            <w:r w:rsidRPr="00797271">
              <w:rPr>
                <w:lang w:val="en-AU"/>
              </w:rPr>
              <w:t>2026-2027</w:t>
            </w:r>
          </w:p>
        </w:tc>
        <w:tc>
          <w:tcPr>
            <w:tcW w:w="1975" w:type="pct"/>
          </w:tcPr>
          <w:p w14:paraId="5513F920" w14:textId="77777777" w:rsidR="001074D4" w:rsidRDefault="00007601" w:rsidP="00007601">
            <w:pPr>
              <w:pStyle w:val="Tabletext"/>
              <w:numPr>
                <w:ilvl w:val="0"/>
                <w:numId w:val="29"/>
              </w:numPr>
              <w:ind w:left="227" w:hanging="227"/>
              <w:rPr>
                <w:lang w:val="en-AU"/>
              </w:rPr>
            </w:pPr>
            <w:r w:rsidRPr="00797271">
              <w:rPr>
                <w:lang w:val="en-AU"/>
              </w:rPr>
              <w:t>New and existing managers have increased understanding of gender equality and how it applies to recruitment and promotion processes.​</w:t>
            </w:r>
          </w:p>
          <w:p w14:paraId="1F10C35C" w14:textId="21D720D9" w:rsidR="00007601" w:rsidRPr="00797271" w:rsidRDefault="00007601" w:rsidP="00007601">
            <w:pPr>
              <w:pStyle w:val="Tabletext"/>
              <w:numPr>
                <w:ilvl w:val="0"/>
                <w:numId w:val="29"/>
              </w:numPr>
              <w:ind w:left="227" w:hanging="227"/>
              <w:rPr>
                <w:sz w:val="22"/>
                <w:lang w:val="en-AU"/>
              </w:rPr>
            </w:pPr>
            <w:r w:rsidRPr="00797271">
              <w:rPr>
                <w:lang w:val="en-AU"/>
              </w:rPr>
              <w:t xml:space="preserve">Consistent people leader baseline awareness of equitable, bias-aware recruitment practices, free from discrimination. </w:t>
            </w:r>
          </w:p>
        </w:tc>
        <w:tc>
          <w:tcPr>
            <w:tcW w:w="641" w:type="pct"/>
          </w:tcPr>
          <w:p w14:paraId="61235FCF" w14:textId="58CE3F7B" w:rsidR="00007601" w:rsidRPr="00797271" w:rsidRDefault="00007601" w:rsidP="00007601">
            <w:pPr>
              <w:pStyle w:val="Tabletext"/>
              <w:jc w:val="center"/>
              <w:rPr>
                <w:sz w:val="22"/>
                <w:lang w:val="en-AU"/>
              </w:rPr>
            </w:pPr>
            <w:r w:rsidRPr="00797271">
              <w:rPr>
                <w:lang w:val="en-AU"/>
              </w:rPr>
              <w:t>People and Culture</w:t>
            </w:r>
          </w:p>
        </w:tc>
      </w:tr>
      <w:tr w:rsidR="00007601" w:rsidRPr="00797271" w14:paraId="7AB551ED" w14:textId="77777777" w:rsidTr="00DD398E">
        <w:trPr>
          <w:trHeight w:val="60"/>
        </w:trPr>
        <w:tc>
          <w:tcPr>
            <w:tcW w:w="1743" w:type="pct"/>
          </w:tcPr>
          <w:p w14:paraId="6385E203" w14:textId="77777777" w:rsidR="001074D4" w:rsidRPr="00CB7AA2" w:rsidRDefault="00007601" w:rsidP="00007601">
            <w:pPr>
              <w:pStyle w:val="Tabletext"/>
              <w:spacing w:after="0"/>
              <w:rPr>
                <w:b/>
                <w:bCs/>
                <w:lang w:val="en-AU"/>
              </w:rPr>
            </w:pPr>
            <w:r w:rsidRPr="00CB7AA2">
              <w:rPr>
                <w:b/>
                <w:bCs/>
                <w:lang w:val="en-AU"/>
              </w:rPr>
              <w:t>Action 9:</w:t>
            </w:r>
          </w:p>
          <w:p w14:paraId="50615F55" w14:textId="7A4927B9" w:rsidR="00007601" w:rsidRPr="00797271" w:rsidRDefault="00007601" w:rsidP="00007601">
            <w:pPr>
              <w:pStyle w:val="Tabletext"/>
              <w:rPr>
                <w:sz w:val="22"/>
                <w:lang w:val="en-AU"/>
              </w:rPr>
            </w:pPr>
            <w:r w:rsidRPr="00797271">
              <w:rPr>
                <w:lang w:val="en-AU"/>
              </w:rPr>
              <w:t>Enhance guidance, communication and learning products relating to leave and flexible working arrangements (including the appeals process) to ensure they are practical, policy-aligned and inclusive.</w:t>
            </w:r>
          </w:p>
        </w:tc>
        <w:tc>
          <w:tcPr>
            <w:tcW w:w="641" w:type="pct"/>
          </w:tcPr>
          <w:p w14:paraId="42931B24" w14:textId="41DB44C8" w:rsidR="00007601" w:rsidRPr="00797271" w:rsidRDefault="00007601" w:rsidP="00007601">
            <w:pPr>
              <w:pStyle w:val="Tabletext"/>
              <w:jc w:val="center"/>
              <w:rPr>
                <w:sz w:val="22"/>
                <w:lang w:val="en-AU"/>
              </w:rPr>
            </w:pPr>
            <w:r w:rsidRPr="00797271">
              <w:rPr>
                <w:lang w:val="en-AU"/>
              </w:rPr>
              <w:t>2028</w:t>
            </w:r>
          </w:p>
        </w:tc>
        <w:tc>
          <w:tcPr>
            <w:tcW w:w="1975" w:type="pct"/>
          </w:tcPr>
          <w:p w14:paraId="2CD27244" w14:textId="4E467C21" w:rsidR="00007601" w:rsidRPr="00797271" w:rsidRDefault="00007601" w:rsidP="00007601">
            <w:pPr>
              <w:pStyle w:val="Tabletext"/>
              <w:numPr>
                <w:ilvl w:val="0"/>
                <w:numId w:val="29"/>
              </w:numPr>
              <w:ind w:left="227" w:hanging="227"/>
              <w:rPr>
                <w:sz w:val="22"/>
                <w:lang w:val="en-AU"/>
              </w:rPr>
            </w:pPr>
            <w:r w:rsidRPr="00797271">
              <w:rPr>
                <w:lang w:val="en-AU"/>
              </w:rPr>
              <w:t>Updated flexible work and leave resources (utilising case studies), to provide clear guidance to leaders and support a range of staff seeking flexible work arrangements.</w:t>
            </w:r>
          </w:p>
        </w:tc>
        <w:tc>
          <w:tcPr>
            <w:tcW w:w="641" w:type="pct"/>
          </w:tcPr>
          <w:p w14:paraId="2076700C" w14:textId="7B6623F4" w:rsidR="00007601" w:rsidRPr="00797271" w:rsidRDefault="00007601" w:rsidP="00007601">
            <w:pPr>
              <w:pStyle w:val="Tabletext"/>
              <w:jc w:val="center"/>
              <w:rPr>
                <w:sz w:val="22"/>
                <w:lang w:val="en-AU"/>
              </w:rPr>
            </w:pPr>
            <w:r w:rsidRPr="00797271">
              <w:rPr>
                <w:lang w:val="en-AU"/>
              </w:rPr>
              <w:t>People and Culture</w:t>
            </w:r>
          </w:p>
        </w:tc>
      </w:tr>
      <w:tr w:rsidR="00007601" w:rsidRPr="00797271" w14:paraId="0912F1CB" w14:textId="77777777" w:rsidTr="00DD398E">
        <w:trPr>
          <w:trHeight w:val="60"/>
        </w:trPr>
        <w:tc>
          <w:tcPr>
            <w:tcW w:w="1743" w:type="pct"/>
          </w:tcPr>
          <w:p w14:paraId="02230BB0" w14:textId="77777777" w:rsidR="001074D4" w:rsidRPr="00CB7AA2" w:rsidRDefault="00007601" w:rsidP="00007601">
            <w:pPr>
              <w:pStyle w:val="Tabletext"/>
              <w:spacing w:after="0"/>
              <w:rPr>
                <w:b/>
                <w:bCs/>
                <w:lang w:val="en-AU"/>
              </w:rPr>
            </w:pPr>
            <w:r w:rsidRPr="00CB7AA2">
              <w:rPr>
                <w:b/>
                <w:bCs/>
                <w:lang w:val="en-AU"/>
              </w:rPr>
              <w:t>Action 10:</w:t>
            </w:r>
          </w:p>
          <w:p w14:paraId="50384E39" w14:textId="2C71A519" w:rsidR="00007601" w:rsidRPr="00797271" w:rsidRDefault="00007601" w:rsidP="00007601">
            <w:pPr>
              <w:pStyle w:val="Tabletext"/>
              <w:rPr>
                <w:sz w:val="22"/>
                <w:lang w:val="en-AU"/>
              </w:rPr>
            </w:pPr>
            <w:r w:rsidRPr="00797271">
              <w:rPr>
                <w:lang w:val="en-AU"/>
              </w:rPr>
              <w:t>Standardise gender equality and inclusive capability into all people leader roles with clear accountability to share and reinforce key workforce information with their teams.</w:t>
            </w:r>
          </w:p>
        </w:tc>
        <w:tc>
          <w:tcPr>
            <w:tcW w:w="641" w:type="pct"/>
          </w:tcPr>
          <w:p w14:paraId="1B1DC6E9" w14:textId="2625FE7E" w:rsidR="00007601" w:rsidRPr="00797271" w:rsidRDefault="00007601" w:rsidP="00007601">
            <w:pPr>
              <w:pStyle w:val="Tabletext"/>
              <w:jc w:val="center"/>
              <w:rPr>
                <w:sz w:val="22"/>
                <w:lang w:val="en-AU"/>
              </w:rPr>
            </w:pPr>
            <w:r w:rsidRPr="00797271">
              <w:rPr>
                <w:lang w:val="en-AU"/>
              </w:rPr>
              <w:t>2029-2030</w:t>
            </w:r>
          </w:p>
        </w:tc>
        <w:tc>
          <w:tcPr>
            <w:tcW w:w="1975" w:type="pct"/>
          </w:tcPr>
          <w:p w14:paraId="0114CF71" w14:textId="1AA0F8B3" w:rsidR="00007601" w:rsidRPr="00797271" w:rsidRDefault="00007601" w:rsidP="00007601">
            <w:pPr>
              <w:pStyle w:val="Tabletext"/>
              <w:numPr>
                <w:ilvl w:val="0"/>
                <w:numId w:val="29"/>
              </w:numPr>
              <w:ind w:left="227" w:hanging="227"/>
              <w:rPr>
                <w:lang w:val="en-AU"/>
              </w:rPr>
            </w:pPr>
            <w:r w:rsidRPr="00797271">
              <w:rPr>
                <w:lang w:val="en-AU"/>
              </w:rPr>
              <w:t>People leaders can identify any barriers to inclusion in their workplace.</w:t>
            </w:r>
          </w:p>
          <w:p w14:paraId="6064A931" w14:textId="599BC674" w:rsidR="00007601" w:rsidRPr="00797271" w:rsidRDefault="00007601" w:rsidP="00007601">
            <w:pPr>
              <w:pStyle w:val="Tabletext"/>
              <w:numPr>
                <w:ilvl w:val="0"/>
                <w:numId w:val="29"/>
              </w:numPr>
              <w:ind w:left="227" w:hanging="227"/>
              <w:rPr>
                <w:sz w:val="22"/>
                <w:lang w:val="en-AU"/>
              </w:rPr>
            </w:pPr>
            <w:r w:rsidRPr="00797271">
              <w:rPr>
                <w:lang w:val="en-AU"/>
              </w:rPr>
              <w:t>People leaders demonstrate a</w:t>
            </w:r>
            <w:r w:rsidR="00DD6B9A" w:rsidRPr="00797271">
              <w:rPr>
                <w:lang w:val="en-AU"/>
              </w:rPr>
              <w:t> </w:t>
            </w:r>
            <w:r w:rsidRPr="00797271">
              <w:rPr>
                <w:lang w:val="en-AU"/>
              </w:rPr>
              <w:t xml:space="preserve">consistent level of understanding and application of gender equality, ensuring their teams receive accurate, timely and equitable guidance. </w:t>
            </w:r>
          </w:p>
        </w:tc>
        <w:tc>
          <w:tcPr>
            <w:tcW w:w="641" w:type="pct"/>
          </w:tcPr>
          <w:p w14:paraId="10BBA0C2" w14:textId="187E326B" w:rsidR="00007601" w:rsidRPr="00797271" w:rsidRDefault="00007601" w:rsidP="00007601">
            <w:pPr>
              <w:pStyle w:val="Tabletext"/>
              <w:jc w:val="center"/>
              <w:rPr>
                <w:sz w:val="22"/>
                <w:lang w:val="en-AU"/>
              </w:rPr>
            </w:pPr>
            <w:r w:rsidRPr="00797271">
              <w:rPr>
                <w:lang w:val="en-AU"/>
              </w:rPr>
              <w:t>People and Culture</w:t>
            </w:r>
          </w:p>
        </w:tc>
      </w:tr>
    </w:tbl>
    <w:p w14:paraId="498DD483" w14:textId="165B467D" w:rsidR="00C07DE3" w:rsidRPr="00797271" w:rsidRDefault="00C07DE3" w:rsidP="00C07DE3">
      <w:pPr>
        <w:pStyle w:val="Heading1"/>
        <w:pageBreakBefore/>
        <w:rPr>
          <w:lang w:val="en-AU"/>
        </w:rPr>
      </w:pPr>
      <w:bookmarkStart w:id="12" w:name="_Toc237958549"/>
      <w:r w:rsidRPr="00797271">
        <w:rPr>
          <w:lang w:val="en-AU"/>
        </w:rPr>
        <w:lastRenderedPageBreak/>
        <w:t>Pillar 4: Supporting people to thrive</w:t>
      </w:r>
      <w:bookmarkEnd w:id="12"/>
    </w:p>
    <w:p w14:paraId="24AA49DC" w14:textId="25942748" w:rsidR="00DD6B9A" w:rsidRPr="00797271" w:rsidRDefault="00DD6B9A" w:rsidP="00DD6B9A">
      <w:pPr>
        <w:pStyle w:val="Caption"/>
        <w:keepNext/>
      </w:pPr>
      <w:r w:rsidRPr="00797271">
        <w:t xml:space="preserve">Table </w:t>
      </w:r>
      <w:fldSimple w:instr=" SEQ Table \* ARABIC ">
        <w:r w:rsidR="00CB7AA2">
          <w:rPr>
            <w:noProof/>
          </w:rPr>
          <w:t>4</w:t>
        </w:r>
      </w:fldSimple>
      <w:r w:rsidRPr="00797271">
        <w:t>:</w:t>
      </w:r>
      <w:r w:rsidR="00DD398E">
        <w:t xml:space="preserve"> Pillar 4 actions – supporting people to thrive, showing action, timeline, outcome and owner</w:t>
      </w:r>
    </w:p>
    <w:tbl>
      <w:tblPr>
        <w:tblStyle w:val="Style2"/>
        <w:tblW w:w="5000" w:type="pct"/>
        <w:tblLook w:val="0020" w:firstRow="1" w:lastRow="0" w:firstColumn="0" w:lastColumn="0" w:noHBand="0" w:noVBand="0"/>
        <w:tblCaption w:val="Table 4: Pillar 4 actions – supporting people to thrive, showing action, timeline, outcome and owner"/>
        <w:tblDescription w:val="Pillar 4 actions – supporting people to thrive, showing action, timeline, outcome and owner"/>
      </w:tblPr>
      <w:tblGrid>
        <w:gridCol w:w="3353"/>
        <w:gridCol w:w="1233"/>
        <w:gridCol w:w="3799"/>
        <w:gridCol w:w="1233"/>
      </w:tblGrid>
      <w:tr w:rsidR="00DD6B9A" w:rsidRPr="00797271" w14:paraId="70494F8F" w14:textId="77777777" w:rsidTr="00743ADD">
        <w:trPr>
          <w:cnfStyle w:val="100000000000" w:firstRow="1" w:lastRow="0" w:firstColumn="0" w:lastColumn="0" w:oddVBand="0" w:evenVBand="0" w:oddHBand="0" w:evenHBand="0" w:firstRowFirstColumn="0" w:firstRowLastColumn="0" w:lastRowFirstColumn="0" w:lastRowLastColumn="0"/>
          <w:cantSplit/>
          <w:trHeight w:val="60"/>
          <w:tblHeader/>
        </w:trPr>
        <w:tc>
          <w:tcPr>
            <w:tcW w:w="1743" w:type="pct"/>
          </w:tcPr>
          <w:p w14:paraId="70606FEC" w14:textId="4C82A389" w:rsidR="00DD6B9A" w:rsidRPr="00CB7AA2" w:rsidRDefault="00DD6B9A" w:rsidP="00743ADD">
            <w:pPr>
              <w:pStyle w:val="Tabletext"/>
              <w:spacing w:line="240" w:lineRule="auto"/>
              <w:rPr>
                <w:lang w:val="en-AU"/>
              </w:rPr>
            </w:pPr>
            <w:r w:rsidRPr="00CB7AA2">
              <w:rPr>
                <w:lang w:val="en-AU"/>
              </w:rPr>
              <w:t>Action</w:t>
            </w:r>
          </w:p>
        </w:tc>
        <w:tc>
          <w:tcPr>
            <w:tcW w:w="641" w:type="pct"/>
          </w:tcPr>
          <w:p w14:paraId="3EB2955D" w14:textId="77777777" w:rsidR="00DD6B9A" w:rsidRPr="00CB7AA2" w:rsidRDefault="00DD6B9A" w:rsidP="00DD6B9A">
            <w:pPr>
              <w:pStyle w:val="Tabletext"/>
              <w:spacing w:line="240" w:lineRule="auto"/>
              <w:jc w:val="center"/>
              <w:rPr>
                <w:lang w:val="en-AU"/>
              </w:rPr>
            </w:pPr>
            <w:r w:rsidRPr="00CB7AA2">
              <w:rPr>
                <w:lang w:val="en-AU"/>
              </w:rPr>
              <w:t>Timeline</w:t>
            </w:r>
          </w:p>
        </w:tc>
        <w:tc>
          <w:tcPr>
            <w:tcW w:w="1975" w:type="pct"/>
          </w:tcPr>
          <w:p w14:paraId="6418E886" w14:textId="4AC8ADF6" w:rsidR="00DD6B9A" w:rsidRPr="00CB7AA2" w:rsidRDefault="00DD6B9A" w:rsidP="00743ADD">
            <w:pPr>
              <w:pStyle w:val="Tabletext"/>
              <w:spacing w:line="240" w:lineRule="auto"/>
              <w:rPr>
                <w:lang w:val="en-AU"/>
              </w:rPr>
            </w:pPr>
            <w:r w:rsidRPr="00CB7AA2">
              <w:rPr>
                <w:lang w:val="en-AU"/>
              </w:rPr>
              <w:t>Outcome</w:t>
            </w:r>
          </w:p>
        </w:tc>
        <w:tc>
          <w:tcPr>
            <w:tcW w:w="641" w:type="pct"/>
          </w:tcPr>
          <w:p w14:paraId="2A9D516B" w14:textId="77777777" w:rsidR="00DD6B9A" w:rsidRPr="00CB7AA2" w:rsidRDefault="00DD6B9A" w:rsidP="00DD6B9A">
            <w:pPr>
              <w:pStyle w:val="Tabletext"/>
              <w:spacing w:line="240" w:lineRule="auto"/>
              <w:jc w:val="center"/>
              <w:rPr>
                <w:lang w:val="en-AU"/>
              </w:rPr>
            </w:pPr>
            <w:r w:rsidRPr="00CB7AA2">
              <w:rPr>
                <w:lang w:val="en-AU"/>
              </w:rPr>
              <w:t>Owner</w:t>
            </w:r>
          </w:p>
        </w:tc>
      </w:tr>
      <w:tr w:rsidR="00DD6B9A" w:rsidRPr="00797271" w14:paraId="1DDFFFCA" w14:textId="77777777" w:rsidTr="00743ADD">
        <w:trPr>
          <w:trHeight w:val="60"/>
        </w:trPr>
        <w:tc>
          <w:tcPr>
            <w:tcW w:w="1743" w:type="pct"/>
          </w:tcPr>
          <w:p w14:paraId="085B6BD2" w14:textId="77777777" w:rsidR="001074D4" w:rsidRPr="00CB7AA2" w:rsidRDefault="00DD6B9A" w:rsidP="00DD6B9A">
            <w:pPr>
              <w:pStyle w:val="Tabletext"/>
              <w:spacing w:after="0"/>
              <w:rPr>
                <w:b/>
                <w:bCs/>
                <w:lang w:val="en-AU"/>
              </w:rPr>
            </w:pPr>
            <w:r w:rsidRPr="00CB7AA2">
              <w:rPr>
                <w:b/>
                <w:bCs/>
                <w:lang w:val="en-AU"/>
              </w:rPr>
              <w:t>Action 11:</w:t>
            </w:r>
          </w:p>
          <w:p w14:paraId="497AACFE" w14:textId="15841D0E" w:rsidR="00DD6B9A" w:rsidRPr="00CB7AA2" w:rsidRDefault="00DD6B9A" w:rsidP="00DD6B9A">
            <w:pPr>
              <w:pStyle w:val="Tabletext"/>
              <w:spacing w:after="240"/>
              <w:rPr>
                <w:lang w:val="en-AU"/>
              </w:rPr>
            </w:pPr>
            <w:r w:rsidRPr="00CB7AA2">
              <w:rPr>
                <w:lang w:val="en-AU"/>
              </w:rPr>
              <w:t>Develop a ‘Policy to Practice’ series highlighting workplace policies to increase understanding, awareness and consistent implementation in a gender equitable, inclusive, and culturally safe way.</w:t>
            </w:r>
          </w:p>
        </w:tc>
        <w:tc>
          <w:tcPr>
            <w:tcW w:w="641" w:type="pct"/>
          </w:tcPr>
          <w:p w14:paraId="024B59C1" w14:textId="52C76E32" w:rsidR="00DD6B9A" w:rsidRPr="00CB7AA2" w:rsidRDefault="00DD6B9A" w:rsidP="00DD6B9A">
            <w:pPr>
              <w:pStyle w:val="Tabletext"/>
              <w:jc w:val="center"/>
              <w:rPr>
                <w:lang w:val="en-AU"/>
              </w:rPr>
            </w:pPr>
            <w:r w:rsidRPr="00CB7AA2">
              <w:rPr>
                <w:lang w:val="en-AU"/>
              </w:rPr>
              <w:t>2026-2030</w:t>
            </w:r>
          </w:p>
        </w:tc>
        <w:tc>
          <w:tcPr>
            <w:tcW w:w="1975" w:type="pct"/>
          </w:tcPr>
          <w:p w14:paraId="6D495CC2" w14:textId="0FC6A57D" w:rsidR="001074D4" w:rsidRDefault="00DD6B9A" w:rsidP="00DD6B9A">
            <w:pPr>
              <w:pStyle w:val="Tabletext"/>
              <w:numPr>
                <w:ilvl w:val="0"/>
                <w:numId w:val="29"/>
              </w:numPr>
              <w:ind w:left="227" w:hanging="227"/>
              <w:rPr>
                <w:lang w:val="en-AU"/>
              </w:rPr>
            </w:pPr>
            <w:r w:rsidRPr="00797271">
              <w:rPr>
                <w:lang w:val="en-AU"/>
              </w:rPr>
              <w:t>Increased understanding of the breadth of policies applicable across DEECA.</w:t>
            </w:r>
          </w:p>
          <w:p w14:paraId="7AABE2AF" w14:textId="36441794" w:rsidR="00DD6B9A" w:rsidRPr="00797271" w:rsidRDefault="00DD6B9A" w:rsidP="00DD6B9A">
            <w:pPr>
              <w:pStyle w:val="Tabletext"/>
              <w:numPr>
                <w:ilvl w:val="0"/>
                <w:numId w:val="29"/>
              </w:numPr>
              <w:ind w:left="227" w:hanging="227"/>
              <w:rPr>
                <w:lang w:val="en-AU"/>
              </w:rPr>
            </w:pPr>
            <w:r w:rsidRPr="00797271">
              <w:rPr>
                <w:lang w:val="en-AU"/>
              </w:rPr>
              <w:t>Increased understanding and consistency in the application of policies by people leaders.</w:t>
            </w:r>
          </w:p>
        </w:tc>
        <w:tc>
          <w:tcPr>
            <w:tcW w:w="641" w:type="pct"/>
          </w:tcPr>
          <w:p w14:paraId="2F2447B7" w14:textId="2705DA5A" w:rsidR="00DD6B9A" w:rsidRPr="00CB7AA2" w:rsidRDefault="00DD6B9A" w:rsidP="00DD6B9A">
            <w:pPr>
              <w:pStyle w:val="Tabletext"/>
              <w:jc w:val="center"/>
              <w:rPr>
                <w:lang w:val="en-AU"/>
              </w:rPr>
            </w:pPr>
            <w:r w:rsidRPr="00CB7AA2">
              <w:rPr>
                <w:lang w:val="en-AU"/>
              </w:rPr>
              <w:t>People and Culture</w:t>
            </w:r>
          </w:p>
        </w:tc>
      </w:tr>
      <w:tr w:rsidR="00DD6B9A" w:rsidRPr="00797271" w14:paraId="7B69B51B" w14:textId="77777777" w:rsidTr="00743ADD">
        <w:trPr>
          <w:trHeight w:val="60"/>
        </w:trPr>
        <w:tc>
          <w:tcPr>
            <w:tcW w:w="1743" w:type="pct"/>
          </w:tcPr>
          <w:p w14:paraId="5170241A" w14:textId="77777777" w:rsidR="001074D4" w:rsidRPr="00CB7AA2" w:rsidRDefault="00DD6B9A" w:rsidP="00DD6B9A">
            <w:pPr>
              <w:pStyle w:val="Tabletext"/>
              <w:spacing w:after="0"/>
              <w:rPr>
                <w:b/>
                <w:bCs/>
                <w:lang w:val="en-AU"/>
              </w:rPr>
            </w:pPr>
            <w:r w:rsidRPr="00CB7AA2">
              <w:rPr>
                <w:b/>
                <w:bCs/>
                <w:lang w:val="en-AU"/>
              </w:rPr>
              <w:t>Action 12:</w:t>
            </w:r>
          </w:p>
          <w:p w14:paraId="715CE5D7" w14:textId="32787012" w:rsidR="00DD6B9A" w:rsidRPr="00CB7AA2" w:rsidRDefault="00DD6B9A" w:rsidP="00DD6B9A">
            <w:pPr>
              <w:pStyle w:val="Tabletext"/>
              <w:rPr>
                <w:lang w:val="en-AU"/>
              </w:rPr>
            </w:pPr>
            <w:r w:rsidRPr="00CB7AA2">
              <w:rPr>
                <w:lang w:val="en-AU"/>
              </w:rPr>
              <w:t>Build capability to consistently apply existing policies and frameworks for higher</w:t>
            </w:r>
            <w:r w:rsidRPr="00CB7AA2">
              <w:rPr>
                <w:rFonts w:ascii="Cambria Math" w:hAnsi="Cambria Math" w:cs="Cambria Math"/>
                <w:lang w:val="en-AU"/>
              </w:rPr>
              <w:t>‑</w:t>
            </w:r>
            <w:r w:rsidRPr="00CB7AA2">
              <w:rPr>
                <w:lang w:val="en-AU"/>
              </w:rPr>
              <w:t>value duties, acting opportunities and secondments, particularly within field</w:t>
            </w:r>
            <w:r w:rsidRPr="00CB7AA2">
              <w:rPr>
                <w:rFonts w:ascii="Cambria Math" w:hAnsi="Cambria Math" w:cs="Cambria Math"/>
                <w:lang w:val="en-AU"/>
              </w:rPr>
              <w:t>‑</w:t>
            </w:r>
            <w:r w:rsidRPr="00CB7AA2">
              <w:rPr>
                <w:lang w:val="en-AU"/>
              </w:rPr>
              <w:t>based roles.</w:t>
            </w:r>
          </w:p>
        </w:tc>
        <w:tc>
          <w:tcPr>
            <w:tcW w:w="641" w:type="pct"/>
          </w:tcPr>
          <w:p w14:paraId="13EA52C2" w14:textId="47DB606F" w:rsidR="00DD6B9A" w:rsidRPr="00CB7AA2" w:rsidRDefault="00DD6B9A" w:rsidP="00DD6B9A">
            <w:pPr>
              <w:pStyle w:val="Tabletext"/>
              <w:jc w:val="center"/>
              <w:rPr>
                <w:lang w:val="en-AU"/>
              </w:rPr>
            </w:pPr>
            <w:r w:rsidRPr="00CB7AA2">
              <w:rPr>
                <w:lang w:val="en-AU"/>
              </w:rPr>
              <w:t>2029-2030</w:t>
            </w:r>
          </w:p>
        </w:tc>
        <w:tc>
          <w:tcPr>
            <w:tcW w:w="1975" w:type="pct"/>
          </w:tcPr>
          <w:p w14:paraId="03C88D77" w14:textId="77777777" w:rsidR="001074D4" w:rsidRDefault="00DD6B9A" w:rsidP="00DD6B9A">
            <w:pPr>
              <w:pStyle w:val="Tabletext"/>
              <w:numPr>
                <w:ilvl w:val="0"/>
                <w:numId w:val="29"/>
              </w:numPr>
              <w:ind w:left="227" w:hanging="227"/>
              <w:rPr>
                <w:lang w:val="en-AU"/>
              </w:rPr>
            </w:pPr>
            <w:r w:rsidRPr="00797271">
              <w:rPr>
                <w:lang w:val="en-AU"/>
              </w:rPr>
              <w:t>Increased perceptions of fairness for promotion practices with field-based, frontline roles.</w:t>
            </w:r>
          </w:p>
          <w:p w14:paraId="1F75944D" w14:textId="5625D0D0" w:rsidR="00DD6B9A" w:rsidRPr="00797271" w:rsidRDefault="00DD6B9A" w:rsidP="00DD6B9A">
            <w:pPr>
              <w:pStyle w:val="Tabletext"/>
              <w:numPr>
                <w:ilvl w:val="0"/>
                <w:numId w:val="29"/>
              </w:numPr>
              <w:spacing w:after="240"/>
              <w:ind w:left="227" w:hanging="227"/>
              <w:rPr>
                <w:lang w:val="en-AU"/>
              </w:rPr>
            </w:pPr>
            <w:r w:rsidRPr="00797271">
              <w:rPr>
                <w:lang w:val="en-AU"/>
              </w:rPr>
              <w:t>Increased transparency in decision-making in temporary promotional appointments.</w:t>
            </w:r>
          </w:p>
        </w:tc>
        <w:tc>
          <w:tcPr>
            <w:tcW w:w="641" w:type="pct"/>
          </w:tcPr>
          <w:p w14:paraId="7CC70DCF" w14:textId="6A9378FA" w:rsidR="00DD6B9A" w:rsidRPr="00CB7AA2" w:rsidRDefault="00DD6B9A" w:rsidP="00DD6B9A">
            <w:pPr>
              <w:pStyle w:val="Tabletext"/>
              <w:jc w:val="center"/>
              <w:rPr>
                <w:lang w:val="en-AU"/>
              </w:rPr>
            </w:pPr>
            <w:r w:rsidRPr="00CB7AA2">
              <w:rPr>
                <w:lang w:val="en-AU"/>
              </w:rPr>
              <w:t>People and Culture</w:t>
            </w:r>
          </w:p>
        </w:tc>
      </w:tr>
      <w:tr w:rsidR="00DD6B9A" w:rsidRPr="00797271" w14:paraId="24083F58" w14:textId="77777777" w:rsidTr="00743ADD">
        <w:trPr>
          <w:trHeight w:val="60"/>
        </w:trPr>
        <w:tc>
          <w:tcPr>
            <w:tcW w:w="1743" w:type="pct"/>
          </w:tcPr>
          <w:p w14:paraId="36500D56" w14:textId="77777777" w:rsidR="001074D4" w:rsidRPr="00CB7AA2" w:rsidRDefault="00DD6B9A" w:rsidP="00DD6B9A">
            <w:pPr>
              <w:pStyle w:val="Tabletext"/>
              <w:spacing w:after="0"/>
              <w:rPr>
                <w:b/>
                <w:bCs/>
                <w:lang w:val="en-AU"/>
              </w:rPr>
            </w:pPr>
            <w:r w:rsidRPr="00CB7AA2">
              <w:rPr>
                <w:b/>
                <w:bCs/>
                <w:lang w:val="en-AU"/>
              </w:rPr>
              <w:t>Action 13:</w:t>
            </w:r>
          </w:p>
          <w:p w14:paraId="752DAC3F" w14:textId="3FE7AFCC" w:rsidR="00DD6B9A" w:rsidRPr="00CB7AA2" w:rsidRDefault="00DD6B9A" w:rsidP="00DD6B9A">
            <w:pPr>
              <w:pStyle w:val="Tabletext"/>
              <w:rPr>
                <w:lang w:val="en-AU"/>
              </w:rPr>
            </w:pPr>
            <w:r w:rsidRPr="00CB7AA2">
              <w:rPr>
                <w:lang w:val="en-AU"/>
              </w:rPr>
              <w:t>Embed Gender Impact Assessments (GIA) into business processes for Groups through the development of supplementary tools and guidance.</w:t>
            </w:r>
          </w:p>
        </w:tc>
        <w:tc>
          <w:tcPr>
            <w:tcW w:w="641" w:type="pct"/>
          </w:tcPr>
          <w:p w14:paraId="7435DC3A" w14:textId="4FD8ABDF" w:rsidR="00DD6B9A" w:rsidRPr="00CB7AA2" w:rsidRDefault="00DD6B9A" w:rsidP="00DD6B9A">
            <w:pPr>
              <w:pStyle w:val="Tabletext"/>
              <w:jc w:val="center"/>
              <w:rPr>
                <w:lang w:val="en-AU"/>
              </w:rPr>
            </w:pPr>
            <w:r w:rsidRPr="00CB7AA2">
              <w:rPr>
                <w:lang w:val="en-AU"/>
              </w:rPr>
              <w:t>2027-</w:t>
            </w:r>
            <w:r w:rsidRPr="00CB7AA2">
              <w:rPr>
                <w:lang w:val="en-AU"/>
              </w:rPr>
              <w:br/>
              <w:t>2028</w:t>
            </w:r>
          </w:p>
        </w:tc>
        <w:tc>
          <w:tcPr>
            <w:tcW w:w="1975" w:type="pct"/>
          </w:tcPr>
          <w:p w14:paraId="4F7B9D9C" w14:textId="3DF0594A" w:rsidR="00DD6B9A" w:rsidRPr="00797271" w:rsidRDefault="00DD6B9A" w:rsidP="00DD6B9A">
            <w:pPr>
              <w:pStyle w:val="Tabletext"/>
              <w:numPr>
                <w:ilvl w:val="0"/>
                <w:numId w:val="29"/>
              </w:numPr>
              <w:spacing w:after="240"/>
              <w:ind w:left="227" w:hanging="227"/>
              <w:rPr>
                <w:lang w:val="en-AU"/>
              </w:rPr>
            </w:pPr>
            <w:r w:rsidRPr="00797271">
              <w:rPr>
                <w:lang w:val="en-AU"/>
              </w:rPr>
              <w:t>Gender Impact Assessments support DEECA to deliver policies and programs without gender bias.</w:t>
            </w:r>
            <w:r w:rsidR="00BE34E0">
              <w:rPr>
                <w:lang w:val="en-AU"/>
              </w:rPr>
              <w:t xml:space="preserve"> </w:t>
            </w:r>
            <w:r w:rsidRPr="00797271">
              <w:rPr>
                <w:lang w:val="en-AU"/>
              </w:rPr>
              <w:t>By embedding a structured approach to reporting on GIAs we can better meet compliance regulations set by CGEPS.</w:t>
            </w:r>
          </w:p>
        </w:tc>
        <w:tc>
          <w:tcPr>
            <w:tcW w:w="641" w:type="pct"/>
          </w:tcPr>
          <w:p w14:paraId="545A374C" w14:textId="18FDCB01" w:rsidR="00DD6B9A" w:rsidRPr="00CB7AA2" w:rsidRDefault="00DD6B9A" w:rsidP="00DD6B9A">
            <w:pPr>
              <w:pStyle w:val="Tabletext"/>
              <w:jc w:val="center"/>
              <w:rPr>
                <w:lang w:val="en-AU"/>
              </w:rPr>
            </w:pPr>
            <w:r w:rsidRPr="00CB7AA2">
              <w:rPr>
                <w:lang w:val="en-AU"/>
              </w:rPr>
              <w:t>People and Culture</w:t>
            </w:r>
          </w:p>
        </w:tc>
      </w:tr>
    </w:tbl>
    <w:p w14:paraId="22FE0209" w14:textId="527DE1F2" w:rsidR="00C07DE3" w:rsidRPr="00797271" w:rsidRDefault="00C07DE3" w:rsidP="00555CC6">
      <w:pPr>
        <w:pStyle w:val="Heading1"/>
        <w:pageBreakBefore/>
        <w:spacing w:after="240"/>
        <w:rPr>
          <w:lang w:val="en-AU"/>
        </w:rPr>
      </w:pPr>
      <w:bookmarkStart w:id="13" w:name="_Toc237958550"/>
      <w:r w:rsidRPr="00797271">
        <w:rPr>
          <w:lang w:val="en-AU"/>
        </w:rPr>
        <w:lastRenderedPageBreak/>
        <w:t>Governance, reporting and accountability</w:t>
      </w:r>
      <w:bookmarkEnd w:id="13"/>
    </w:p>
    <w:p w14:paraId="34F98BAD" w14:textId="77777777" w:rsidR="001074D4" w:rsidRDefault="00555CC6" w:rsidP="00555CC6">
      <w:pPr>
        <w:pStyle w:val="Introductoryparagraph"/>
        <w:spacing w:after="480" w:line="480" w:lineRule="exact"/>
        <w:rPr>
          <w:lang w:val="en-AU"/>
        </w:rPr>
      </w:pPr>
      <w:r w:rsidRPr="00797271">
        <w:rPr>
          <w:lang w:val="en-AU"/>
        </w:rPr>
        <w:t>DEECA has established governance arrangements to support the development, implementation and oversight of the Plan. Executive oversight is provided through DEECA’s Board of Management and Diversity and Inclusion Council. The Diversity and Inclusion Council oversees the department’s inclusion practices and related action plans, including gender equality.</w:t>
      </w:r>
    </w:p>
    <w:p w14:paraId="3FB8BEEF" w14:textId="799D7C0C" w:rsidR="001074D4" w:rsidRDefault="00555CC6" w:rsidP="00555CC6">
      <w:pPr>
        <w:pStyle w:val="BodyText"/>
        <w:rPr>
          <w:lang w:val="en-AU"/>
        </w:rPr>
      </w:pPr>
      <w:r w:rsidRPr="00797271">
        <w:rPr>
          <w:lang w:val="en-AU"/>
        </w:rPr>
        <w:t>The Diversity, Inclusion and Belonging team within People and Culture will lead implementation in partnership with responsible functional leads and in collaboration with</w:t>
      </w:r>
      <w:r w:rsidR="00F24987">
        <w:rPr>
          <w:lang w:val="en-AU"/>
        </w:rPr>
        <w:t> </w:t>
      </w:r>
      <w:r w:rsidRPr="00797271">
        <w:rPr>
          <w:lang w:val="en-AU"/>
        </w:rPr>
        <w:t>relevant Staff-Led Networks.</w:t>
      </w:r>
    </w:p>
    <w:p w14:paraId="6CCA2FEB" w14:textId="64703547" w:rsidR="00555CC6" w:rsidRPr="00797271" w:rsidRDefault="00555CC6" w:rsidP="00555CC6">
      <w:pPr>
        <w:pStyle w:val="BodyText"/>
        <w:rPr>
          <w:lang w:val="en-AU"/>
        </w:rPr>
      </w:pPr>
      <w:r w:rsidRPr="00797271">
        <w:rPr>
          <w:lang w:val="en-AU"/>
        </w:rPr>
        <w:t>A detailed GEAP implementation plan will be finalised, with progress monitored through established reporting processes and periodically reported to the Diversity and Inclusion Council over the life of the Plan. A progress report will be submitted to CGEPS every two years, and any proposed adjustments to actions will be assessed by DEECA’s Board of Management.</w:t>
      </w:r>
    </w:p>
    <w:p w14:paraId="5B641736" w14:textId="239D2CC1" w:rsidR="00C07DE3" w:rsidRPr="00797271" w:rsidRDefault="00555CC6" w:rsidP="00555CC6">
      <w:pPr>
        <w:pStyle w:val="BodyText"/>
        <w:spacing w:after="120"/>
        <w:rPr>
          <w:lang w:val="en-AU"/>
        </w:rPr>
      </w:pPr>
      <w:r w:rsidRPr="00797271">
        <w:rPr>
          <w:lang w:val="en-AU"/>
        </w:rPr>
        <w:t>Progress against the Plan will be monitored using the CGEPS indicators, with data considered through an intersectional lens where possible. This includes measures relating to workforce composition, recruitment and promotion, flexible work and caring, pay equity, and workplace safety. Monitoring these indicators over time will support identification of structural barriers and guide targeted responses.</w:t>
      </w:r>
    </w:p>
    <w:p w14:paraId="295EEA84" w14:textId="7951DA84" w:rsidR="00555CC6" w:rsidRPr="00797271" w:rsidRDefault="00555CC6" w:rsidP="00555CC6">
      <w:pPr>
        <w:pStyle w:val="HightlightBox"/>
      </w:pPr>
      <w:r w:rsidRPr="00797271">
        <w:t xml:space="preserve">Records of decisions, actions and progress will be maintained to support </w:t>
      </w:r>
      <w:r w:rsidRPr="00797271">
        <w:rPr>
          <w:b/>
          <w:bCs/>
        </w:rPr>
        <w:t>transparency</w:t>
      </w:r>
      <w:r w:rsidRPr="00797271">
        <w:t xml:space="preserve">, </w:t>
      </w:r>
      <w:r w:rsidRPr="00797271">
        <w:rPr>
          <w:b/>
          <w:bCs/>
        </w:rPr>
        <w:t>internal assurance</w:t>
      </w:r>
      <w:r w:rsidRPr="00797271">
        <w:t xml:space="preserve"> and </w:t>
      </w:r>
      <w:r w:rsidRPr="00797271">
        <w:rPr>
          <w:b/>
          <w:bCs/>
        </w:rPr>
        <w:t>compliance</w:t>
      </w:r>
      <w:r w:rsidRPr="00797271">
        <w:t xml:space="preserve"> with the </w:t>
      </w:r>
      <w:r w:rsidRPr="00797271">
        <w:rPr>
          <w:i/>
          <w:iCs/>
        </w:rPr>
        <w:t>Gender Equality Act 2020</w:t>
      </w:r>
      <w:r w:rsidRPr="00797271">
        <w:t xml:space="preserve"> (Vic).</w:t>
      </w:r>
    </w:p>
    <w:p w14:paraId="702B655F" w14:textId="1B56ED91" w:rsidR="00C07DE3" w:rsidRPr="00797271" w:rsidRDefault="00C07DE3" w:rsidP="00C07DE3">
      <w:pPr>
        <w:pStyle w:val="Heading1"/>
        <w:pageBreakBefore/>
        <w:rPr>
          <w:lang w:val="en-AU"/>
        </w:rPr>
      </w:pPr>
      <w:bookmarkStart w:id="14" w:name="_Toc237958551"/>
      <w:r w:rsidRPr="00797271">
        <w:rPr>
          <w:lang w:val="en-AU"/>
        </w:rPr>
        <w:lastRenderedPageBreak/>
        <w:t>Appendices</w:t>
      </w:r>
      <w:bookmarkEnd w:id="14"/>
    </w:p>
    <w:p w14:paraId="0CE93BD7" w14:textId="69CD709B" w:rsidR="00C07DE3" w:rsidRPr="00797271" w:rsidRDefault="00C07DE3" w:rsidP="00F33682">
      <w:pPr>
        <w:pStyle w:val="Heading1"/>
        <w:rPr>
          <w:lang w:val="en-AU"/>
        </w:rPr>
      </w:pPr>
      <w:bookmarkStart w:id="15" w:name="_Toc237958552"/>
      <w:r w:rsidRPr="00797271">
        <w:rPr>
          <w:lang w:val="en-AU"/>
        </w:rPr>
        <w:t>Appendix 1: The strategic environment</w:t>
      </w:r>
      <w:bookmarkEnd w:id="15"/>
    </w:p>
    <w:p w14:paraId="4E00C8BF" w14:textId="77777777" w:rsidR="00F33682" w:rsidRPr="00797271" w:rsidRDefault="00F33682" w:rsidP="00F33682">
      <w:pPr>
        <w:pStyle w:val="BodyText"/>
        <w:rPr>
          <w:lang w:val="en-AU"/>
        </w:rPr>
      </w:pPr>
      <w:r w:rsidRPr="00797271">
        <w:rPr>
          <w:b/>
          <w:bCs/>
          <w:i/>
          <w:iCs/>
          <w:lang w:val="en-AU"/>
        </w:rPr>
        <w:t>Gender Equality Act 2020</w:t>
      </w:r>
      <w:r w:rsidRPr="00797271">
        <w:rPr>
          <w:b/>
          <w:bCs/>
          <w:lang w:val="en-AU"/>
        </w:rPr>
        <w:t xml:space="preserve"> (Vic)</w:t>
      </w:r>
      <w:r w:rsidRPr="00797271">
        <w:rPr>
          <w:lang w:val="en-AU"/>
        </w:rPr>
        <w:t>: Commencing in March 2021, the Act requires the Victorian Public Sector (VPS) to take positive action towards achieving workplace gender equality, reporting to the Commission for Gender Equality in the Public Sector.</w:t>
      </w:r>
    </w:p>
    <w:p w14:paraId="0F223469" w14:textId="77777777" w:rsidR="00F33682" w:rsidRPr="00797271" w:rsidRDefault="00F33682" w:rsidP="00F33682">
      <w:pPr>
        <w:pStyle w:val="BodyText"/>
        <w:rPr>
          <w:lang w:val="en-AU"/>
        </w:rPr>
      </w:pPr>
      <w:r w:rsidRPr="00797271">
        <w:rPr>
          <w:b/>
          <w:bCs/>
          <w:i/>
          <w:iCs/>
          <w:lang w:val="en-AU"/>
        </w:rPr>
        <w:t xml:space="preserve">Sex Discrimination Act 1984 </w:t>
      </w:r>
      <w:r w:rsidRPr="00797271">
        <w:rPr>
          <w:b/>
          <w:bCs/>
          <w:lang w:val="en-AU"/>
        </w:rPr>
        <w:t>(</w:t>
      </w:r>
      <w:proofErr w:type="spellStart"/>
      <w:r w:rsidRPr="00797271">
        <w:rPr>
          <w:b/>
          <w:bCs/>
          <w:lang w:val="en-AU"/>
        </w:rPr>
        <w:t>Cth</w:t>
      </w:r>
      <w:proofErr w:type="spellEnd"/>
      <w:r w:rsidRPr="00797271">
        <w:rPr>
          <w:b/>
          <w:bCs/>
          <w:lang w:val="en-AU"/>
        </w:rPr>
        <w:t>)</w:t>
      </w:r>
      <w:r w:rsidRPr="00797271">
        <w:rPr>
          <w:lang w:val="en-AU"/>
        </w:rPr>
        <w:t>: The federal Act prohibits sex discrimination, including sexual harassment as a form of sex discrimination.</w:t>
      </w:r>
    </w:p>
    <w:p w14:paraId="2E415EA3" w14:textId="77777777" w:rsidR="00F33682" w:rsidRPr="00797271" w:rsidRDefault="00F33682" w:rsidP="00F33682">
      <w:pPr>
        <w:pStyle w:val="BodyText"/>
        <w:rPr>
          <w:lang w:val="en-AU"/>
        </w:rPr>
      </w:pPr>
      <w:r w:rsidRPr="00797271">
        <w:rPr>
          <w:b/>
          <w:bCs/>
          <w:i/>
          <w:iCs/>
          <w:lang w:val="en-AU"/>
        </w:rPr>
        <w:t>Equal Opportunity Act 2010</w:t>
      </w:r>
      <w:r w:rsidRPr="00797271">
        <w:rPr>
          <w:b/>
          <w:bCs/>
          <w:lang w:val="en-AU"/>
        </w:rPr>
        <w:t xml:space="preserve"> (Vic)</w:t>
      </w:r>
      <w:r w:rsidRPr="00797271">
        <w:rPr>
          <w:lang w:val="en-AU"/>
        </w:rPr>
        <w:t>: Requires employers to take positive action to eliminate discrimination (including sex discrimination and sexual harassment).</w:t>
      </w:r>
    </w:p>
    <w:p w14:paraId="1CD8596D" w14:textId="77777777" w:rsidR="00F33682" w:rsidRPr="00797271" w:rsidRDefault="00F33682" w:rsidP="00F33682">
      <w:pPr>
        <w:pStyle w:val="BodyText"/>
        <w:rPr>
          <w:lang w:val="en-AU"/>
        </w:rPr>
      </w:pPr>
      <w:r w:rsidRPr="00797271">
        <w:rPr>
          <w:b/>
          <w:bCs/>
          <w:i/>
          <w:iCs/>
          <w:lang w:val="en-AU"/>
        </w:rPr>
        <w:t>Charter of Human Rights and Responsibilities</w:t>
      </w:r>
      <w:r w:rsidRPr="00797271">
        <w:rPr>
          <w:b/>
          <w:bCs/>
          <w:lang w:val="en-AU"/>
        </w:rPr>
        <w:t xml:space="preserve"> (Vic)</w:t>
      </w:r>
      <w:r w:rsidRPr="00797271">
        <w:rPr>
          <w:lang w:val="en-AU"/>
        </w:rPr>
        <w:t>: Sets out the basic rights, freedoms and responsibilities of all people in Victoria. The Charter requires public authorities, including Victorian government departments, to act consistently with the human rights in the Charter.</w:t>
      </w:r>
    </w:p>
    <w:p w14:paraId="32EB65A4" w14:textId="77777777" w:rsidR="00F33682" w:rsidRPr="00797271" w:rsidRDefault="00F33682" w:rsidP="00F33682">
      <w:pPr>
        <w:pStyle w:val="BodyText"/>
        <w:rPr>
          <w:lang w:val="en-AU"/>
        </w:rPr>
      </w:pPr>
      <w:r w:rsidRPr="00797271">
        <w:rPr>
          <w:b/>
          <w:bCs/>
          <w:i/>
          <w:iCs/>
          <w:lang w:val="en-AU"/>
        </w:rPr>
        <w:t>Public Administration Act 2004</w:t>
      </w:r>
      <w:r w:rsidRPr="00797271">
        <w:rPr>
          <w:b/>
          <w:bCs/>
          <w:lang w:val="en-AU"/>
        </w:rPr>
        <w:t xml:space="preserve"> (Vic)</w:t>
      </w:r>
      <w:r w:rsidRPr="00797271">
        <w:rPr>
          <w:lang w:val="en-AU"/>
        </w:rPr>
        <w:t>: The public sector values and employment principles require that equal employment opportunity is provided and human rights (as set out in the Charter) are upheld.</w:t>
      </w:r>
    </w:p>
    <w:p w14:paraId="260A37C0" w14:textId="263394B7" w:rsidR="00F33682" w:rsidRPr="00797271" w:rsidRDefault="00F33682" w:rsidP="00F33682">
      <w:pPr>
        <w:pStyle w:val="BodyText"/>
        <w:ind w:right="-285"/>
        <w:rPr>
          <w:lang w:val="en-AU"/>
        </w:rPr>
      </w:pPr>
      <w:r w:rsidRPr="00797271">
        <w:rPr>
          <w:b/>
          <w:bCs/>
          <w:i/>
          <w:iCs/>
          <w:lang w:val="en-AU"/>
        </w:rPr>
        <w:t>Advancing the Treaty Process with Aboriginal Victorians Act 2018</w:t>
      </w:r>
      <w:r w:rsidRPr="00797271">
        <w:rPr>
          <w:b/>
          <w:bCs/>
          <w:lang w:val="en-AU"/>
        </w:rPr>
        <w:t xml:space="preserve"> (Vic)</w:t>
      </w:r>
      <w:r w:rsidRPr="00797271">
        <w:rPr>
          <w:lang w:val="en-AU"/>
        </w:rPr>
        <w:t>: Sets out the Victorian treaty process to address historic and ongoing injustices through the treaty process.</w:t>
      </w:r>
    </w:p>
    <w:p w14:paraId="71098E73" w14:textId="77777777" w:rsidR="00F33682" w:rsidRPr="00797271" w:rsidRDefault="00F33682" w:rsidP="00F33682">
      <w:pPr>
        <w:pStyle w:val="Heading2"/>
        <w:keepNext w:val="0"/>
        <w:keepLines w:val="0"/>
        <w:spacing w:line="240" w:lineRule="auto"/>
        <w:rPr>
          <w:lang w:val="en-AU"/>
        </w:rPr>
      </w:pPr>
      <w:r w:rsidRPr="00797271">
        <w:rPr>
          <w:lang w:val="en-AU"/>
        </w:rPr>
        <w:t>Gender Equality Act</w:t>
      </w:r>
    </w:p>
    <w:p w14:paraId="16AAB97B" w14:textId="77777777" w:rsidR="00F33682" w:rsidRPr="00797271" w:rsidRDefault="00F33682" w:rsidP="00F33682">
      <w:pPr>
        <w:pStyle w:val="BodyText"/>
        <w:rPr>
          <w:lang w:val="en-AU"/>
        </w:rPr>
      </w:pPr>
      <w:r w:rsidRPr="00797271">
        <w:rPr>
          <w:lang w:val="en-AU"/>
        </w:rPr>
        <w:t xml:space="preserve">This plan is aligned with key Victorian legislation, including the </w:t>
      </w:r>
      <w:r w:rsidRPr="00797271">
        <w:rPr>
          <w:i/>
          <w:iCs/>
          <w:lang w:val="en-AU"/>
        </w:rPr>
        <w:t>Gender Equality Act 2020</w:t>
      </w:r>
      <w:r w:rsidRPr="00797271">
        <w:rPr>
          <w:lang w:val="en-AU"/>
        </w:rPr>
        <w:t xml:space="preserve"> (Vic). The Act aims to improve workplace gender equality in the Victorian Public Sector, universities and local councils.</w:t>
      </w:r>
    </w:p>
    <w:p w14:paraId="2E9A6625" w14:textId="77777777" w:rsidR="00F33682" w:rsidRPr="00797271" w:rsidRDefault="00F33682" w:rsidP="00F33682">
      <w:pPr>
        <w:pStyle w:val="BodyText"/>
        <w:rPr>
          <w:lang w:val="en-AU"/>
        </w:rPr>
      </w:pPr>
      <w:r w:rsidRPr="00797271">
        <w:rPr>
          <w:lang w:val="en-AU"/>
        </w:rPr>
        <w:lastRenderedPageBreak/>
        <w:t>Under the Gender Equality Act, we must:</w:t>
      </w:r>
    </w:p>
    <w:p w14:paraId="744D77B3" w14:textId="1DBC5FCD" w:rsidR="00F33682" w:rsidRPr="00797271" w:rsidRDefault="00F33682" w:rsidP="00F33682">
      <w:pPr>
        <w:pStyle w:val="ListBullet"/>
        <w:rPr>
          <w:lang w:val="en-AU"/>
        </w:rPr>
      </w:pPr>
      <w:r w:rsidRPr="00797271">
        <w:rPr>
          <w:lang w:val="en-AU"/>
        </w:rPr>
        <w:t>prepare and implement a gender equality action plan, which includes results of a workplace gender audit and strategies and measures for promoting gender equality in</w:t>
      </w:r>
      <w:r w:rsidR="00F24987">
        <w:rPr>
          <w:lang w:val="en-AU"/>
        </w:rPr>
        <w:t> </w:t>
      </w:r>
      <w:r w:rsidRPr="00797271">
        <w:rPr>
          <w:lang w:val="en-AU"/>
        </w:rPr>
        <w:t>the workplace</w:t>
      </w:r>
      <w:r w:rsidR="00BE36C6">
        <w:rPr>
          <w:lang w:val="en-AU"/>
        </w:rPr>
        <w:t>.</w:t>
      </w:r>
    </w:p>
    <w:p w14:paraId="5AF5FB32" w14:textId="5EB3EE1F" w:rsidR="00F33682" w:rsidRPr="00797271" w:rsidRDefault="00F33682" w:rsidP="00F33682">
      <w:pPr>
        <w:pStyle w:val="ListBullet"/>
        <w:rPr>
          <w:lang w:val="en-AU"/>
        </w:rPr>
      </w:pPr>
      <w:r w:rsidRPr="00797271">
        <w:rPr>
          <w:lang w:val="en-AU"/>
        </w:rPr>
        <w:t>publicly report on progress on workplace gender equality</w:t>
      </w:r>
      <w:r w:rsidR="00BE36C6">
        <w:rPr>
          <w:lang w:val="en-AU"/>
        </w:rPr>
        <w:t>.</w:t>
      </w:r>
    </w:p>
    <w:p w14:paraId="29B2A008" w14:textId="77777777" w:rsidR="00F33682" w:rsidRPr="00797271" w:rsidRDefault="00F33682" w:rsidP="00F33682">
      <w:pPr>
        <w:pStyle w:val="LastBulletinList"/>
        <w:rPr>
          <w:lang w:val="en-AU"/>
        </w:rPr>
      </w:pPr>
      <w:r w:rsidRPr="00797271">
        <w:rPr>
          <w:lang w:val="en-AU"/>
        </w:rPr>
        <w:t>complete gender impact assessments on all new or revised policies, programs or services which have a direct and significant impact on the public.</w:t>
      </w:r>
    </w:p>
    <w:p w14:paraId="44B217D7" w14:textId="77777777" w:rsidR="00F33682" w:rsidRPr="00797271" w:rsidRDefault="00F33682" w:rsidP="00F33682">
      <w:pPr>
        <w:pStyle w:val="Normalbeforebullets"/>
      </w:pPr>
      <w:r w:rsidRPr="00797271">
        <w:t>Objectives of the Gender Equality Act:</w:t>
      </w:r>
    </w:p>
    <w:p w14:paraId="7F497123" w14:textId="77777777" w:rsidR="00F33682" w:rsidRPr="00797271" w:rsidRDefault="00F33682" w:rsidP="00F33682">
      <w:pPr>
        <w:pStyle w:val="ListBullet"/>
        <w:rPr>
          <w:lang w:val="en-AU"/>
        </w:rPr>
      </w:pPr>
      <w:r w:rsidRPr="00797271">
        <w:rPr>
          <w:lang w:val="en-AU"/>
        </w:rPr>
        <w:t>To promote, encourage and facilitate the achievement of gender equality and improvement in the status of women.</w:t>
      </w:r>
    </w:p>
    <w:p w14:paraId="1DDEEAC3" w14:textId="3A02EFF5" w:rsidR="00F33682" w:rsidRPr="00BE36C6" w:rsidRDefault="00F33682" w:rsidP="00BE36C6">
      <w:pPr>
        <w:pStyle w:val="ListBullet"/>
        <w:rPr>
          <w:lang w:val="en-AU"/>
        </w:rPr>
      </w:pPr>
      <w:r w:rsidRPr="00797271">
        <w:rPr>
          <w:lang w:val="en-AU"/>
        </w:rPr>
        <w:t>To support the identification and elimination of systemic causes of gender inequality</w:t>
      </w:r>
      <w:r w:rsidR="00F24987">
        <w:rPr>
          <w:lang w:val="en-AU"/>
        </w:rPr>
        <w:t> </w:t>
      </w:r>
      <w:r w:rsidRPr="00797271">
        <w:rPr>
          <w:lang w:val="en-AU"/>
        </w:rPr>
        <w:t>in policy,</w:t>
      </w:r>
      <w:r w:rsidR="00BE36C6">
        <w:rPr>
          <w:lang w:val="en-AU"/>
        </w:rPr>
        <w:t xml:space="preserve"> </w:t>
      </w:r>
      <w:r w:rsidRPr="00BE36C6">
        <w:rPr>
          <w:lang w:val="en-AU"/>
        </w:rPr>
        <w:t>programs and delivery of services in workplaces and communities.</w:t>
      </w:r>
    </w:p>
    <w:p w14:paraId="0BE0F7AF" w14:textId="77777777" w:rsidR="00F33682" w:rsidRPr="00797271" w:rsidRDefault="00F33682" w:rsidP="00F33682">
      <w:pPr>
        <w:pStyle w:val="ListBullet"/>
        <w:rPr>
          <w:lang w:val="en-AU"/>
        </w:rPr>
      </w:pPr>
      <w:r w:rsidRPr="00797271">
        <w:rPr>
          <w:lang w:val="en-AU"/>
        </w:rPr>
        <w:t xml:space="preserve">To recognise that gender inequality may be compounded by other forms of disadvantage or discrimination that a person may experience </w:t>
      </w:r>
      <w:proofErr w:type="gramStart"/>
      <w:r w:rsidRPr="00797271">
        <w:rPr>
          <w:lang w:val="en-AU"/>
        </w:rPr>
        <w:t>on the basis of</w:t>
      </w:r>
      <w:proofErr w:type="gramEnd"/>
      <w:r w:rsidRPr="00797271">
        <w:rPr>
          <w:lang w:val="en-AU"/>
        </w:rPr>
        <w:t xml:space="preserve"> Aboriginality, age, disability, ethnicity, gender identity, race, religion, sexual orientation and other attributes.</w:t>
      </w:r>
    </w:p>
    <w:p w14:paraId="508ABAEE" w14:textId="77777777" w:rsidR="00F33682" w:rsidRPr="00797271" w:rsidRDefault="00F33682" w:rsidP="00F33682">
      <w:pPr>
        <w:pStyle w:val="ListBullet"/>
        <w:rPr>
          <w:lang w:val="en-AU"/>
        </w:rPr>
      </w:pPr>
      <w:r w:rsidRPr="00797271">
        <w:rPr>
          <w:lang w:val="en-AU"/>
        </w:rPr>
        <w:t>To redress disadvantage, address stigma, stereotyping, prejudice and violence, and accommodate people of different genders by way of structural change.</w:t>
      </w:r>
    </w:p>
    <w:p w14:paraId="75322BCD" w14:textId="77777777" w:rsidR="00F33682" w:rsidRPr="00797271" w:rsidRDefault="00F33682" w:rsidP="00F33682">
      <w:pPr>
        <w:pStyle w:val="ListBullet"/>
        <w:rPr>
          <w:lang w:val="en-AU"/>
        </w:rPr>
      </w:pPr>
      <w:r w:rsidRPr="00797271">
        <w:rPr>
          <w:lang w:val="en-AU"/>
        </w:rPr>
        <w:t>To enhance economic and social participation by persons of different genders.</w:t>
      </w:r>
    </w:p>
    <w:p w14:paraId="038887AC" w14:textId="5D0C7DB6" w:rsidR="00C07DE3" w:rsidRPr="00797271" w:rsidRDefault="00F33682" w:rsidP="00F33682">
      <w:pPr>
        <w:pStyle w:val="ListBullet"/>
        <w:rPr>
          <w:lang w:val="en-AU"/>
        </w:rPr>
      </w:pPr>
      <w:r w:rsidRPr="00797271">
        <w:rPr>
          <w:lang w:val="en-AU"/>
        </w:rPr>
        <w:t>To further promote the right to equality set out in the Charter and the Convention on the</w:t>
      </w:r>
      <w:r w:rsidR="00F24987">
        <w:rPr>
          <w:lang w:val="en-AU"/>
        </w:rPr>
        <w:t> </w:t>
      </w:r>
      <w:r w:rsidRPr="00797271">
        <w:rPr>
          <w:lang w:val="en-AU"/>
        </w:rPr>
        <w:t>Elimination of All Forms of Discrimination against Women.</w:t>
      </w:r>
    </w:p>
    <w:p w14:paraId="242D88EC" w14:textId="091133D2" w:rsidR="00C07DE3" w:rsidRPr="00797271" w:rsidRDefault="00C07DE3" w:rsidP="00CB7AA2">
      <w:pPr>
        <w:pStyle w:val="Heading1"/>
      </w:pPr>
      <w:bookmarkStart w:id="16" w:name="_Ref237945919"/>
      <w:bookmarkStart w:id="17" w:name="_Toc237958553"/>
      <w:r w:rsidRPr="00797271">
        <w:lastRenderedPageBreak/>
        <w:t>Appendix 2: Gender Equality Action Plan (GEAP)</w:t>
      </w:r>
      <w:bookmarkEnd w:id="16"/>
      <w:bookmarkEnd w:id="17"/>
    </w:p>
    <w:p w14:paraId="6A8E2B94" w14:textId="7A500FD3" w:rsidR="00F33682" w:rsidRPr="00797271" w:rsidRDefault="00F33682" w:rsidP="003D2018">
      <w:pPr>
        <w:pStyle w:val="Introductoryparagraph"/>
        <w:rPr>
          <w:lang w:val="en-AU"/>
        </w:rPr>
      </w:pPr>
      <w:r w:rsidRPr="00797271">
        <w:rPr>
          <w:lang w:val="en-AU"/>
        </w:rPr>
        <w:t>DEECA’s GEAP was submitted to CGEPS in May 2026, in line with legislative requirements. At the time of publishing this summary, the</w:t>
      </w:r>
      <w:r w:rsidR="00F24987">
        <w:rPr>
          <w:lang w:val="en-AU"/>
        </w:rPr>
        <w:t> </w:t>
      </w:r>
      <w:r w:rsidRPr="00797271">
        <w:rPr>
          <w:lang w:val="en-AU"/>
        </w:rPr>
        <w:t>Plan is under assessment by CGEPS.</w:t>
      </w:r>
    </w:p>
    <w:p w14:paraId="6B2AAF85" w14:textId="77777777" w:rsidR="00F33682" w:rsidRPr="00797271" w:rsidRDefault="00F33682" w:rsidP="003D2018">
      <w:pPr>
        <w:pStyle w:val="Heading2"/>
        <w:rPr>
          <w:lang w:val="en-AU"/>
        </w:rPr>
      </w:pPr>
      <w:r w:rsidRPr="00797271">
        <w:rPr>
          <w:lang w:val="en-AU"/>
        </w:rPr>
        <w:t>Access to full GEAP</w:t>
      </w:r>
    </w:p>
    <w:p w14:paraId="5F9C6A97" w14:textId="5F713524" w:rsidR="00F33682" w:rsidRPr="00797271" w:rsidRDefault="00F33682" w:rsidP="003D2018">
      <w:pPr>
        <w:pStyle w:val="BodyText"/>
        <w:rPr>
          <w:lang w:val="en-AU"/>
        </w:rPr>
      </w:pPr>
      <w:r w:rsidRPr="00797271">
        <w:rPr>
          <w:lang w:val="en-AU"/>
        </w:rPr>
        <w:t>The full GEAP template submitted to CGEPS is available here</w:t>
      </w:r>
      <w:r w:rsidR="003D2018" w:rsidRPr="00797271">
        <w:rPr>
          <w:lang w:val="en-AU"/>
        </w:rPr>
        <w:t>:</w:t>
      </w:r>
      <w:r w:rsidRPr="00797271">
        <w:rPr>
          <w:lang w:val="en-AU"/>
        </w:rPr>
        <w:t xml:space="preserve"> </w:t>
      </w:r>
      <w:r w:rsidR="003D2018" w:rsidRPr="00797271">
        <w:rPr>
          <w:lang w:val="en-AU"/>
        </w:rPr>
        <w:br/>
      </w:r>
      <w:hyperlink r:id="rId10" w:tgtFrame="_blank" w:tooltip="Gender Equality Action Plan (GEAP) 2026-2030 for:  Department of Energy, Environment and Climate Action" w:history="1">
        <w:r w:rsidR="003D2018" w:rsidRPr="00797271">
          <w:rPr>
            <w:rFonts w:ascii="Segoe UI" w:hAnsi="Segoe UI" w:cs="Segoe UI"/>
            <w:color w:val="0000FF"/>
            <w:kern w:val="0"/>
            <w:u w:val="single"/>
            <w:lang w:val="en-AU"/>
          </w:rPr>
          <w:t>Gender Equality Action Plan 2026 - 2030</w:t>
        </w:r>
      </w:hyperlink>
      <w:r w:rsidRPr="00797271">
        <w:rPr>
          <w:lang w:val="en-AU"/>
        </w:rPr>
        <w:t>.</w:t>
      </w:r>
    </w:p>
    <w:p w14:paraId="4E8109FF" w14:textId="6D10E3F6" w:rsidR="00FF38C8" w:rsidRPr="00797271" w:rsidRDefault="00F33682" w:rsidP="00FF38C8">
      <w:pPr>
        <w:pStyle w:val="BodyText"/>
        <w:rPr>
          <w:lang w:val="en-AU"/>
        </w:rPr>
      </w:pPr>
      <w:r w:rsidRPr="00797271">
        <w:rPr>
          <w:lang w:val="en-AU"/>
        </w:rPr>
        <w:t>Reading the full Plan alongside this summary will provide more detail on the gender pay equity principles, intersectionality, and the gender equality indicators, actions and measures that underpin this work. Any updates following the CGEPS assessment process</w:t>
      </w:r>
      <w:r w:rsidR="00F24987">
        <w:rPr>
          <w:lang w:val="en-AU"/>
        </w:rPr>
        <w:t> </w:t>
      </w:r>
      <w:r w:rsidRPr="00797271">
        <w:rPr>
          <w:lang w:val="en-AU"/>
        </w:rPr>
        <w:t>will be reflected in future reporting.</w:t>
      </w:r>
    </w:p>
    <w:p w14:paraId="4A790090" w14:textId="77777777" w:rsidR="00222FF2" w:rsidRPr="00797271" w:rsidRDefault="00222FF2" w:rsidP="00885AAB">
      <w:pPr>
        <w:pStyle w:val="Heading1"/>
        <w:pageBreakBefore/>
        <w:spacing w:after="240"/>
        <w:rPr>
          <w:lang w:val="en-AU"/>
        </w:rPr>
      </w:pPr>
      <w:bookmarkStart w:id="18" w:name="_Toc184285036"/>
      <w:bookmarkStart w:id="19" w:name="_Toc237958554"/>
      <w:r w:rsidRPr="00797271">
        <w:rPr>
          <w:lang w:val="en-AU"/>
        </w:rPr>
        <w:lastRenderedPageBreak/>
        <w:t>Publication information</w:t>
      </w:r>
      <w:bookmarkEnd w:id="18"/>
      <w:bookmarkEnd w:id="19"/>
    </w:p>
    <w:p w14:paraId="1F176024" w14:textId="77777777" w:rsidR="00222FF2" w:rsidRPr="00797271" w:rsidRDefault="00222FF2" w:rsidP="00B444E3">
      <w:pPr>
        <w:pStyle w:val="Heading2"/>
        <w:spacing w:before="0" w:after="120"/>
        <w:rPr>
          <w:sz w:val="32"/>
          <w:szCs w:val="32"/>
          <w:lang w:val="en-AU"/>
        </w:rPr>
      </w:pPr>
      <w:r w:rsidRPr="00797271">
        <w:rPr>
          <w:sz w:val="32"/>
          <w:szCs w:val="32"/>
          <w:lang w:val="en-AU"/>
        </w:rPr>
        <w:t>Acknowledgement</w:t>
      </w:r>
      <w:r w:rsidR="00B444E3" w:rsidRPr="00797271">
        <w:rPr>
          <w:sz w:val="32"/>
          <w:szCs w:val="32"/>
          <w:lang w:val="en-AU"/>
        </w:rPr>
        <w:t xml:space="preserve"> of Victorian Traditional Owners</w:t>
      </w:r>
    </w:p>
    <w:p w14:paraId="5ED01806" w14:textId="570757E4" w:rsidR="00FF45EB" w:rsidRPr="00797271" w:rsidRDefault="00FF45EB" w:rsidP="00FF45EB">
      <w:pPr>
        <w:pStyle w:val="BodyText"/>
        <w:spacing w:after="120"/>
        <w:rPr>
          <w:lang w:val="en-AU"/>
        </w:rPr>
      </w:pPr>
      <w:r w:rsidRPr="00797271">
        <w:rPr>
          <w:lang w:val="en-AU"/>
        </w:rPr>
        <w:t>We acknowledge and respect Victorian Traditional Owners as the original custodians of</w:t>
      </w:r>
      <w:r w:rsidR="00F24987">
        <w:rPr>
          <w:lang w:val="en-AU"/>
        </w:rPr>
        <w:t> </w:t>
      </w:r>
      <w:r w:rsidRPr="00797271">
        <w:rPr>
          <w:lang w:val="en-AU"/>
        </w:rPr>
        <w:t>Victoria’s land and waters, their unique ability to care for Country and deep spiritual connection to it.</w:t>
      </w:r>
    </w:p>
    <w:p w14:paraId="70367AF0" w14:textId="77777777" w:rsidR="00FF45EB" w:rsidRPr="00797271" w:rsidRDefault="00FF45EB" w:rsidP="00FF45EB">
      <w:pPr>
        <w:pStyle w:val="BodyText"/>
        <w:spacing w:after="120"/>
        <w:rPr>
          <w:lang w:val="en-AU"/>
        </w:rPr>
      </w:pPr>
      <w:r w:rsidRPr="00797271">
        <w:rPr>
          <w:lang w:val="en-AU"/>
        </w:rPr>
        <w:t>We honour Elders past and present whose knowledge and wisdom has ensured the continuation of culture and traditional practices.</w:t>
      </w:r>
    </w:p>
    <w:p w14:paraId="75174471" w14:textId="77777777" w:rsidR="00222FF2" w:rsidRPr="00797271" w:rsidRDefault="00FF45EB" w:rsidP="00C51A83">
      <w:pPr>
        <w:pStyle w:val="BodyText"/>
        <w:spacing w:after="120"/>
        <w:rPr>
          <w:lang w:val="en-AU"/>
        </w:rPr>
      </w:pPr>
      <w:r w:rsidRPr="00797271">
        <w:rPr>
          <w:lang w:val="en-AU"/>
        </w:rPr>
        <w:t>DEECA is committed to genuinely partnering with Victorian Traditional Owners and Victoria’s Aboriginal community to progress their aspirations.</w:t>
      </w:r>
    </w:p>
    <w:p w14:paraId="18A99B9D" w14:textId="77777777" w:rsidR="00222FF2" w:rsidRPr="00797271" w:rsidRDefault="00222FF2" w:rsidP="00B444E3">
      <w:pPr>
        <w:pStyle w:val="Heading2"/>
        <w:spacing w:before="0" w:after="120"/>
        <w:rPr>
          <w:sz w:val="32"/>
          <w:szCs w:val="32"/>
          <w:lang w:val="en-AU"/>
        </w:rPr>
      </w:pPr>
      <w:r w:rsidRPr="00797271">
        <w:rPr>
          <w:sz w:val="32"/>
          <w:szCs w:val="32"/>
          <w:lang w:val="en-AU"/>
        </w:rPr>
        <w:t>Copyright</w:t>
      </w:r>
    </w:p>
    <w:p w14:paraId="3DC3938D" w14:textId="6EB86EFA" w:rsidR="00222FF2" w:rsidRPr="00797271" w:rsidRDefault="00222FF2" w:rsidP="00C51A83">
      <w:pPr>
        <w:pStyle w:val="BodyText"/>
        <w:spacing w:after="120"/>
        <w:ind w:right="-285"/>
        <w:rPr>
          <w:lang w:val="en-AU"/>
        </w:rPr>
      </w:pPr>
      <w:r w:rsidRPr="00797271">
        <w:rPr>
          <w:lang w:val="en-AU"/>
        </w:rPr>
        <w:t xml:space="preserve">© The State of Victoria Department of Energy, Environment and Climate Action, </w:t>
      </w:r>
      <w:r w:rsidR="002E3341">
        <w:rPr>
          <w:color w:val="000000" w:themeColor="text1"/>
          <w:lang w:val="en-AU"/>
        </w:rPr>
        <w:t>August</w:t>
      </w:r>
      <w:r w:rsidRPr="00797271">
        <w:rPr>
          <w:color w:val="000000" w:themeColor="text1"/>
          <w:lang w:val="en-AU"/>
        </w:rPr>
        <w:t xml:space="preserve"> </w:t>
      </w:r>
      <w:r w:rsidRPr="00797271">
        <w:rPr>
          <w:lang w:val="en-AU"/>
        </w:rPr>
        <w:t>202</w:t>
      </w:r>
      <w:r w:rsidR="0045740E" w:rsidRPr="00797271">
        <w:rPr>
          <w:lang w:val="en-AU"/>
        </w:rPr>
        <w:t>6</w:t>
      </w:r>
      <w:r w:rsidRPr="00797271">
        <w:rPr>
          <w:lang w:val="en-AU"/>
        </w:rPr>
        <w:t>.</w:t>
      </w:r>
    </w:p>
    <w:p w14:paraId="130066EF" w14:textId="77777777" w:rsidR="00222FF2" w:rsidRPr="00797271" w:rsidRDefault="00222FF2" w:rsidP="00B444E3">
      <w:pPr>
        <w:pStyle w:val="Heading2"/>
        <w:spacing w:before="0" w:after="120"/>
        <w:rPr>
          <w:sz w:val="32"/>
          <w:szCs w:val="32"/>
          <w:lang w:val="en-AU"/>
        </w:rPr>
      </w:pPr>
      <w:r w:rsidRPr="00797271">
        <w:rPr>
          <w:sz w:val="32"/>
          <w:szCs w:val="32"/>
          <w:lang w:val="en-AU"/>
        </w:rPr>
        <w:t>Creative Commons</w:t>
      </w:r>
    </w:p>
    <w:p w14:paraId="1179A915" w14:textId="22AB2870" w:rsidR="00222FF2" w:rsidRPr="00797271" w:rsidRDefault="00222FF2" w:rsidP="00222FF2">
      <w:pPr>
        <w:pStyle w:val="BodyText"/>
        <w:ind w:right="-285"/>
        <w:rPr>
          <w:lang w:val="en-AU"/>
        </w:rPr>
      </w:pPr>
      <w:r w:rsidRPr="00797271">
        <w:rPr>
          <w:lang w:val="en-AU"/>
        </w:rPr>
        <w:t>This work is licensed under a Creative Commons Attribution 4.0 International licence, visit the</w:t>
      </w:r>
      <w:r w:rsidR="00F24987">
        <w:rPr>
          <w:lang w:val="en-AU"/>
        </w:rPr>
        <w:t> </w:t>
      </w:r>
      <w:hyperlink r:id="rId11" w:tooltip="Hyperlink to Creative Commons website" w:history="1">
        <w:r w:rsidRPr="00797271">
          <w:rPr>
            <w:rStyle w:val="Hyperlink"/>
            <w:lang w:val="en-AU"/>
          </w:rPr>
          <w:t>Creative Commons website</w:t>
        </w:r>
      </w:hyperlink>
      <w:r w:rsidR="00FF38C8" w:rsidRPr="00797271">
        <w:rPr>
          <w:lang w:val="en-AU"/>
        </w:rPr>
        <w:t>.</w:t>
      </w:r>
    </w:p>
    <w:p w14:paraId="03583E55" w14:textId="77777777" w:rsidR="00222FF2" w:rsidRPr="00797271" w:rsidRDefault="00222FF2" w:rsidP="00222FF2">
      <w:pPr>
        <w:pStyle w:val="BodyText"/>
        <w:ind w:right="-285"/>
        <w:rPr>
          <w:lang w:val="en-AU"/>
        </w:rPr>
      </w:pPr>
      <w:r w:rsidRPr="00797271">
        <w:rPr>
          <w:lang w:val="en-AU"/>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6B5C0317" w14:textId="33377B69" w:rsidR="00222FF2" w:rsidRPr="00797271" w:rsidRDefault="00BE34E0" w:rsidP="00FF38C8">
      <w:pPr>
        <w:pStyle w:val="BodyText"/>
        <w:spacing w:after="360" w:line="276" w:lineRule="auto"/>
        <w:ind w:right="-285"/>
        <w:rPr>
          <w:lang w:val="en-AU"/>
        </w:rPr>
      </w:pPr>
      <w:r w:rsidRPr="00BE34E0">
        <w:rPr>
          <w:b/>
          <w:bCs/>
          <w:lang w:val="en-AU"/>
        </w:rPr>
        <w:t xml:space="preserve">ISBN </w:t>
      </w:r>
      <w:r w:rsidRPr="00BE34E0">
        <w:rPr>
          <w:lang w:val="en-AU"/>
        </w:rPr>
        <w:t>978-1-76176-973-3</w:t>
      </w:r>
      <w:r w:rsidRPr="00BE34E0">
        <w:rPr>
          <w:b/>
          <w:bCs/>
          <w:lang w:val="en-AU"/>
        </w:rPr>
        <w:t xml:space="preserve"> (pdf/online/MS word)</w:t>
      </w:r>
    </w:p>
    <w:p w14:paraId="55917ABC" w14:textId="77777777" w:rsidR="00222FF2" w:rsidRPr="00797271" w:rsidRDefault="00222FF2" w:rsidP="00B444E3">
      <w:pPr>
        <w:pStyle w:val="Heading2"/>
        <w:spacing w:before="0" w:after="120"/>
        <w:rPr>
          <w:sz w:val="32"/>
          <w:szCs w:val="32"/>
          <w:lang w:val="en-AU"/>
        </w:rPr>
      </w:pPr>
      <w:r w:rsidRPr="00797271">
        <w:rPr>
          <w:sz w:val="32"/>
          <w:szCs w:val="32"/>
          <w:lang w:val="en-AU"/>
        </w:rPr>
        <w:t>Disclaimer</w:t>
      </w:r>
    </w:p>
    <w:p w14:paraId="491E65D9" w14:textId="77777777" w:rsidR="00222FF2" w:rsidRPr="00797271" w:rsidRDefault="00222FF2" w:rsidP="00C51A83">
      <w:pPr>
        <w:pStyle w:val="BodyText"/>
        <w:spacing w:after="120"/>
        <w:rPr>
          <w:lang w:val="en-AU"/>
        </w:rPr>
      </w:pPr>
      <w:r w:rsidRPr="00797271">
        <w:rPr>
          <w:lang w:val="en-AU"/>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2E3610B9" w14:textId="77777777" w:rsidR="00222FF2" w:rsidRPr="00797271" w:rsidRDefault="00222FF2" w:rsidP="00B444E3">
      <w:pPr>
        <w:pStyle w:val="Heading2"/>
        <w:spacing w:before="0" w:after="120"/>
        <w:rPr>
          <w:sz w:val="32"/>
          <w:szCs w:val="32"/>
          <w:lang w:val="en-AU"/>
        </w:rPr>
      </w:pPr>
      <w:r w:rsidRPr="00797271">
        <w:rPr>
          <w:sz w:val="32"/>
          <w:szCs w:val="32"/>
          <w:lang w:val="en-AU"/>
        </w:rPr>
        <w:lastRenderedPageBreak/>
        <w:t>Accessibility</w:t>
      </w:r>
    </w:p>
    <w:p w14:paraId="6B2C4958" w14:textId="17E8D44C" w:rsidR="00806A08" w:rsidRPr="00797271" w:rsidRDefault="004B250F" w:rsidP="00806A08">
      <w:pPr>
        <w:pStyle w:val="BodyText"/>
        <w:spacing w:after="120"/>
        <w:rPr>
          <w:lang w:val="en-AU"/>
        </w:rPr>
      </w:pPr>
      <w:r w:rsidRPr="00797271">
        <w:rPr>
          <w:lang w:val="en-AU"/>
        </w:rPr>
        <w:t xml:space="preserve">To receive this document in an alternative format, phone the Customer Service Centre on 136 186, email </w:t>
      </w:r>
      <w:hyperlink r:id="rId12" w:tooltip="Send an email to customer service" w:history="1">
        <w:r w:rsidRPr="00797271">
          <w:rPr>
            <w:rStyle w:val="Hyperlink"/>
            <w:lang w:val="en-AU"/>
          </w:rPr>
          <w:t>customer.service@deeca.vic.gov.au</w:t>
        </w:r>
      </w:hyperlink>
      <w:r w:rsidRPr="00797271">
        <w:rPr>
          <w:lang w:val="en-AU"/>
        </w:rPr>
        <w:t xml:space="preserve">, or contact National Relay Service on 133 677 or visit </w:t>
      </w:r>
      <w:hyperlink r:id="rId13" w:tooltip="Hyperlink to the National Relay Service website" w:history="1">
        <w:r w:rsidRPr="00797271">
          <w:rPr>
            <w:rStyle w:val="Hyperlink"/>
            <w:lang w:val="en-AU"/>
          </w:rPr>
          <w:t>the National Relay Service website</w:t>
        </w:r>
      </w:hyperlink>
      <w:r w:rsidRPr="00797271">
        <w:rPr>
          <w:lang w:val="en-AU"/>
        </w:rPr>
        <w:t xml:space="preserve">. This document is available on the </w:t>
      </w:r>
      <w:hyperlink r:id="rId14" w:tooltip="DEECA website (www.deeca.vic.gov.au)" w:history="1">
        <w:r w:rsidRPr="00797271">
          <w:rPr>
            <w:rStyle w:val="Hyperlink"/>
            <w:lang w:val="en-AU"/>
          </w:rPr>
          <w:t>DEECA website</w:t>
        </w:r>
      </w:hyperlink>
      <w:r w:rsidRPr="00797271">
        <w:rPr>
          <w:lang w:val="en-AU"/>
        </w:rPr>
        <w:t>.</w:t>
      </w:r>
    </w:p>
    <w:p w14:paraId="1D06A164" w14:textId="77777777" w:rsidR="00F767CD" w:rsidRPr="00797271" w:rsidRDefault="00222FF2" w:rsidP="00B444E3">
      <w:pPr>
        <w:pStyle w:val="BodyText"/>
        <w:spacing w:before="1200" w:after="0"/>
        <w:rPr>
          <w:b/>
          <w:bCs/>
          <w:lang w:val="en-AU"/>
        </w:rPr>
      </w:pPr>
      <w:r w:rsidRPr="00797271">
        <w:rPr>
          <w:b/>
          <w:bCs/>
          <w:lang w:val="en-AU"/>
        </w:rPr>
        <w:t>End of document.</w:t>
      </w:r>
    </w:p>
    <w:sectPr w:rsidR="00F767CD" w:rsidRPr="00797271" w:rsidSect="00EB277B">
      <w:footerReference w:type="default" r:id="rId15"/>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F52D4E" w14:textId="77777777" w:rsidR="00EE13F9" w:rsidRDefault="00EE13F9" w:rsidP="00F2730B">
      <w:pPr>
        <w:spacing w:after="0" w:line="240" w:lineRule="auto"/>
      </w:pPr>
      <w:r>
        <w:separator/>
      </w:r>
    </w:p>
  </w:endnote>
  <w:endnote w:type="continuationSeparator" w:id="0">
    <w:p w14:paraId="53EDDE9D" w14:textId="77777777" w:rsidR="00EE13F9" w:rsidRDefault="00EE13F9"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VIC SemiBold">
    <w:panose1 w:val="00000700000000000000"/>
    <w:charset w:val="4D"/>
    <w:family w:val="auto"/>
    <w:notTrueType/>
    <w:pitch w:val="variable"/>
    <w:sig w:usb0="00000007" w:usb1="00000000" w:usb2="00000000" w:usb3="00000000" w:csb0="00000093" w:csb1="00000000"/>
  </w:font>
  <w:font w:name="VIC Light">
    <w:panose1 w:val="00000400000000000000"/>
    <w:charset w:val="4D"/>
    <w:family w:val="auto"/>
    <w:notTrueType/>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6FCCC97E"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E5AE435"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54635306"/>
      <w:docPartObj>
        <w:docPartGallery w:val="Page Numbers (Bottom of Page)"/>
        <w:docPartUnique/>
      </w:docPartObj>
    </w:sdtPr>
    <w:sdtContent>
      <w:p w14:paraId="0E132B36" w14:textId="77777777" w:rsidR="00EB277B" w:rsidRDefault="00EB277B" w:rsidP="00EB27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06D76FC" w14:textId="41F09CD5" w:rsidR="00EB277B" w:rsidRDefault="00C07DE3" w:rsidP="00EB277B">
    <w:pPr>
      <w:pStyle w:val="Footer"/>
      <w:ind w:right="360"/>
    </w:pPr>
    <w:r w:rsidRPr="00C07DE3">
      <w:t>Gender Equality Action Plan 2026–20</w:t>
    </w:r>
    <w:r w:rsidR="002E3341">
      <w:t>30</w:t>
    </w:r>
    <w:r w:rsidRPr="00C07DE3">
      <w:t xml:space="preserve"> Summary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7704047"/>
      <w:docPartObj>
        <w:docPartGallery w:val="Page Numbers (Bottom of Page)"/>
        <w:docPartUnique/>
      </w:docPartObj>
    </w:sdtPr>
    <w:sdtContent>
      <w:p w14:paraId="1D21DF07" w14:textId="77777777" w:rsidR="00885AAB" w:rsidRDefault="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75E20A" w14:textId="356F6A4E" w:rsidR="00B165A7" w:rsidRDefault="00C07DE3" w:rsidP="00C07DE3">
    <w:pPr>
      <w:pStyle w:val="Footer"/>
      <w:ind w:right="360"/>
    </w:pPr>
    <w:r w:rsidRPr="00C07DE3">
      <w:t>Gender Equality Action Plan 2026–20</w:t>
    </w:r>
    <w:r w:rsidR="002E3341">
      <w:t>30</w:t>
    </w:r>
    <w:r w:rsidRPr="00C07DE3">
      <w:t xml:space="preserve">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89454F" w14:textId="77777777" w:rsidR="00EE13F9" w:rsidRDefault="00EE13F9" w:rsidP="00F2730B">
      <w:pPr>
        <w:spacing w:after="0" w:line="240" w:lineRule="auto"/>
      </w:pPr>
      <w:r>
        <w:separator/>
      </w:r>
    </w:p>
  </w:footnote>
  <w:footnote w:type="continuationSeparator" w:id="0">
    <w:p w14:paraId="3F0ACD9A" w14:textId="77777777" w:rsidR="00EE13F9" w:rsidRDefault="00EE13F9" w:rsidP="00F2730B">
      <w:pPr>
        <w:spacing w:after="0" w:line="240" w:lineRule="auto"/>
      </w:pPr>
      <w:r>
        <w:continuationSeparator/>
      </w:r>
    </w:p>
  </w:footnote>
  <w:footnote w:id="1">
    <w:p w14:paraId="376FA453" w14:textId="48CED717" w:rsidR="00DC56C4" w:rsidRDefault="00DC56C4">
      <w:pPr>
        <w:pStyle w:val="FootnoteText"/>
      </w:pPr>
      <w:r>
        <w:rPr>
          <w:rStyle w:val="FootnoteReference"/>
        </w:rPr>
        <w:footnoteRef/>
      </w:r>
      <w:r>
        <w:t xml:space="preserve"> </w:t>
      </w:r>
      <w:r w:rsidRPr="00DC56C4">
        <w:t>Percentages are rounded to the nearest whole number, except where they are less than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2"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3"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5"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DF409FF"/>
    <w:multiLevelType w:val="hybridMultilevel"/>
    <w:tmpl w:val="60C26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8"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4"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9A2462"/>
    <w:multiLevelType w:val="hybridMultilevel"/>
    <w:tmpl w:val="0FC445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28"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28"/>
  </w:num>
  <w:num w:numId="2" w16cid:durableId="1813522522">
    <w:abstractNumId w:val="3"/>
  </w:num>
  <w:num w:numId="3" w16cid:durableId="533276510">
    <w:abstractNumId w:val="27"/>
  </w:num>
  <w:num w:numId="4" w16cid:durableId="771362055">
    <w:abstractNumId w:val="2"/>
  </w:num>
  <w:num w:numId="5" w16cid:durableId="3823149">
    <w:abstractNumId w:val="18"/>
  </w:num>
  <w:num w:numId="6" w16cid:durableId="338390637">
    <w:abstractNumId w:val="5"/>
  </w:num>
  <w:num w:numId="7" w16cid:durableId="182984412">
    <w:abstractNumId w:val="23"/>
  </w:num>
  <w:num w:numId="8" w16cid:durableId="853954488">
    <w:abstractNumId w:val="16"/>
  </w:num>
  <w:num w:numId="9" w16cid:durableId="307325374">
    <w:abstractNumId w:val="10"/>
  </w:num>
  <w:num w:numId="10" w16cid:durableId="1207567416">
    <w:abstractNumId w:val="13"/>
  </w:num>
  <w:num w:numId="11" w16cid:durableId="1714499310">
    <w:abstractNumId w:val="12"/>
  </w:num>
  <w:num w:numId="12" w16cid:durableId="1557817223">
    <w:abstractNumId w:val="20"/>
  </w:num>
  <w:num w:numId="13" w16cid:durableId="766468131">
    <w:abstractNumId w:val="8"/>
  </w:num>
  <w:num w:numId="14" w16cid:durableId="401634644">
    <w:abstractNumId w:val="4"/>
  </w:num>
  <w:num w:numId="15" w16cid:durableId="1333338980">
    <w:abstractNumId w:val="9"/>
  </w:num>
  <w:num w:numId="16" w16cid:durableId="2077896738">
    <w:abstractNumId w:val="15"/>
  </w:num>
  <w:num w:numId="17" w16cid:durableId="318195612">
    <w:abstractNumId w:val="0"/>
  </w:num>
  <w:num w:numId="18" w16cid:durableId="172572898">
    <w:abstractNumId w:val="17"/>
  </w:num>
  <w:num w:numId="19" w16cid:durableId="1306818322">
    <w:abstractNumId w:val="1"/>
  </w:num>
  <w:num w:numId="20" w16cid:durableId="1536767415">
    <w:abstractNumId w:val="24"/>
  </w:num>
  <w:num w:numId="21" w16cid:durableId="54209663">
    <w:abstractNumId w:val="6"/>
  </w:num>
  <w:num w:numId="22" w16cid:durableId="1336883623">
    <w:abstractNumId w:val="22"/>
  </w:num>
  <w:num w:numId="23" w16cid:durableId="1204173423">
    <w:abstractNumId w:val="21"/>
  </w:num>
  <w:num w:numId="24" w16cid:durableId="1581451535">
    <w:abstractNumId w:val="11"/>
  </w:num>
  <w:num w:numId="25" w16cid:durableId="1754938255">
    <w:abstractNumId w:val="14"/>
  </w:num>
  <w:num w:numId="26" w16cid:durableId="1013340051">
    <w:abstractNumId w:val="26"/>
  </w:num>
  <w:num w:numId="27" w16cid:durableId="888301183">
    <w:abstractNumId w:val="19"/>
  </w:num>
  <w:num w:numId="28" w16cid:durableId="1429160296">
    <w:abstractNumId w:val="25"/>
  </w:num>
  <w:num w:numId="29" w16cid:durableId="1375352311">
    <w:abstractNumId w:val="7"/>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4"/>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82C"/>
    <w:rsid w:val="00001E7A"/>
    <w:rsid w:val="000031BB"/>
    <w:rsid w:val="000055D4"/>
    <w:rsid w:val="00007601"/>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182C"/>
    <w:rsid w:val="0006211F"/>
    <w:rsid w:val="00062635"/>
    <w:rsid w:val="00063821"/>
    <w:rsid w:val="000670B1"/>
    <w:rsid w:val="00067C5F"/>
    <w:rsid w:val="00070BB3"/>
    <w:rsid w:val="000747B4"/>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D4E1A"/>
    <w:rsid w:val="000D79CE"/>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074D4"/>
    <w:rsid w:val="001104F7"/>
    <w:rsid w:val="00114AA6"/>
    <w:rsid w:val="0011571F"/>
    <w:rsid w:val="001164EC"/>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B01C3"/>
    <w:rsid w:val="002C3499"/>
    <w:rsid w:val="002C41F0"/>
    <w:rsid w:val="002C75FC"/>
    <w:rsid w:val="002C7725"/>
    <w:rsid w:val="002D0B3A"/>
    <w:rsid w:val="002D2205"/>
    <w:rsid w:val="002D26FB"/>
    <w:rsid w:val="002D5D38"/>
    <w:rsid w:val="002D70AB"/>
    <w:rsid w:val="002D75AD"/>
    <w:rsid w:val="002E1F5B"/>
    <w:rsid w:val="002E1FA8"/>
    <w:rsid w:val="002E3341"/>
    <w:rsid w:val="002E34E8"/>
    <w:rsid w:val="002E4FE6"/>
    <w:rsid w:val="002E5F4D"/>
    <w:rsid w:val="002E748D"/>
    <w:rsid w:val="002F0246"/>
    <w:rsid w:val="002F08A3"/>
    <w:rsid w:val="002F0A22"/>
    <w:rsid w:val="002F0B03"/>
    <w:rsid w:val="002F239E"/>
    <w:rsid w:val="002F2CD2"/>
    <w:rsid w:val="002F38E2"/>
    <w:rsid w:val="002F5028"/>
    <w:rsid w:val="002F7F10"/>
    <w:rsid w:val="003016EC"/>
    <w:rsid w:val="00305C9D"/>
    <w:rsid w:val="0030735D"/>
    <w:rsid w:val="00307463"/>
    <w:rsid w:val="00307AE3"/>
    <w:rsid w:val="0031002A"/>
    <w:rsid w:val="00310309"/>
    <w:rsid w:val="003116DC"/>
    <w:rsid w:val="00311725"/>
    <w:rsid w:val="00320AAB"/>
    <w:rsid w:val="00320E94"/>
    <w:rsid w:val="003211A9"/>
    <w:rsid w:val="003226E3"/>
    <w:rsid w:val="00324579"/>
    <w:rsid w:val="00332FE6"/>
    <w:rsid w:val="003360B7"/>
    <w:rsid w:val="003367D8"/>
    <w:rsid w:val="00336EEE"/>
    <w:rsid w:val="00337320"/>
    <w:rsid w:val="00340D44"/>
    <w:rsid w:val="0034155C"/>
    <w:rsid w:val="0034757B"/>
    <w:rsid w:val="00350920"/>
    <w:rsid w:val="00352F44"/>
    <w:rsid w:val="003560A1"/>
    <w:rsid w:val="003616B0"/>
    <w:rsid w:val="00365074"/>
    <w:rsid w:val="00365844"/>
    <w:rsid w:val="0036602E"/>
    <w:rsid w:val="00367F37"/>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01D"/>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2018"/>
    <w:rsid w:val="003D4796"/>
    <w:rsid w:val="003E2730"/>
    <w:rsid w:val="003E3C61"/>
    <w:rsid w:val="003E5B1D"/>
    <w:rsid w:val="003E636F"/>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13A1C"/>
    <w:rsid w:val="004153F9"/>
    <w:rsid w:val="004163B5"/>
    <w:rsid w:val="00423210"/>
    <w:rsid w:val="004233C0"/>
    <w:rsid w:val="00433E87"/>
    <w:rsid w:val="00434824"/>
    <w:rsid w:val="00434D8A"/>
    <w:rsid w:val="004375C4"/>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25"/>
    <w:rsid w:val="00471860"/>
    <w:rsid w:val="0047195C"/>
    <w:rsid w:val="004732CA"/>
    <w:rsid w:val="00473A1E"/>
    <w:rsid w:val="00473D14"/>
    <w:rsid w:val="00477532"/>
    <w:rsid w:val="00480600"/>
    <w:rsid w:val="00482AF4"/>
    <w:rsid w:val="00484253"/>
    <w:rsid w:val="00484754"/>
    <w:rsid w:val="004875F9"/>
    <w:rsid w:val="00490B9B"/>
    <w:rsid w:val="00490E07"/>
    <w:rsid w:val="0049105A"/>
    <w:rsid w:val="00492757"/>
    <w:rsid w:val="004976B7"/>
    <w:rsid w:val="004A0E5A"/>
    <w:rsid w:val="004A4826"/>
    <w:rsid w:val="004A68CA"/>
    <w:rsid w:val="004B12B2"/>
    <w:rsid w:val="004B20C4"/>
    <w:rsid w:val="004B250F"/>
    <w:rsid w:val="004B30FB"/>
    <w:rsid w:val="004B44F8"/>
    <w:rsid w:val="004B752D"/>
    <w:rsid w:val="004B791C"/>
    <w:rsid w:val="004C32A5"/>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5AE9"/>
    <w:rsid w:val="00546380"/>
    <w:rsid w:val="005478D8"/>
    <w:rsid w:val="005479C6"/>
    <w:rsid w:val="00547D4F"/>
    <w:rsid w:val="0055238D"/>
    <w:rsid w:val="00552F27"/>
    <w:rsid w:val="00553012"/>
    <w:rsid w:val="005554F3"/>
    <w:rsid w:val="00555CC6"/>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5F2CC2"/>
    <w:rsid w:val="00600114"/>
    <w:rsid w:val="00601DBE"/>
    <w:rsid w:val="00605A83"/>
    <w:rsid w:val="0061034E"/>
    <w:rsid w:val="00611355"/>
    <w:rsid w:val="006116FA"/>
    <w:rsid w:val="0061249E"/>
    <w:rsid w:val="006125D7"/>
    <w:rsid w:val="00614C33"/>
    <w:rsid w:val="00616CF4"/>
    <w:rsid w:val="00620098"/>
    <w:rsid w:val="0062672B"/>
    <w:rsid w:val="0062675C"/>
    <w:rsid w:val="00627C9D"/>
    <w:rsid w:val="00635211"/>
    <w:rsid w:val="006353A0"/>
    <w:rsid w:val="00636344"/>
    <w:rsid w:val="006368F9"/>
    <w:rsid w:val="00642F1E"/>
    <w:rsid w:val="00642FFB"/>
    <w:rsid w:val="00643DDC"/>
    <w:rsid w:val="006445E6"/>
    <w:rsid w:val="00645175"/>
    <w:rsid w:val="00645230"/>
    <w:rsid w:val="006462C8"/>
    <w:rsid w:val="0064641B"/>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810F9"/>
    <w:rsid w:val="0068129E"/>
    <w:rsid w:val="006835A0"/>
    <w:rsid w:val="00684BBF"/>
    <w:rsid w:val="00685936"/>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20E16"/>
    <w:rsid w:val="00726F73"/>
    <w:rsid w:val="0073035C"/>
    <w:rsid w:val="0073158C"/>
    <w:rsid w:val="007317D7"/>
    <w:rsid w:val="0073229A"/>
    <w:rsid w:val="007334FF"/>
    <w:rsid w:val="00733727"/>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68FE"/>
    <w:rsid w:val="00797271"/>
    <w:rsid w:val="007972D5"/>
    <w:rsid w:val="007A006C"/>
    <w:rsid w:val="007A019C"/>
    <w:rsid w:val="007A02EE"/>
    <w:rsid w:val="007A16FB"/>
    <w:rsid w:val="007A261A"/>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2D14"/>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20C1"/>
    <w:rsid w:val="00862D18"/>
    <w:rsid w:val="00863E6B"/>
    <w:rsid w:val="00874D3A"/>
    <w:rsid w:val="00875B2C"/>
    <w:rsid w:val="008766CE"/>
    <w:rsid w:val="00876D01"/>
    <w:rsid w:val="00876FBF"/>
    <w:rsid w:val="00880B31"/>
    <w:rsid w:val="0088165C"/>
    <w:rsid w:val="00881924"/>
    <w:rsid w:val="00883471"/>
    <w:rsid w:val="00883DBD"/>
    <w:rsid w:val="008847C1"/>
    <w:rsid w:val="00884818"/>
    <w:rsid w:val="00885AAB"/>
    <w:rsid w:val="00886D42"/>
    <w:rsid w:val="008935B5"/>
    <w:rsid w:val="008941D0"/>
    <w:rsid w:val="0089467E"/>
    <w:rsid w:val="00897169"/>
    <w:rsid w:val="008A06F8"/>
    <w:rsid w:val="008A150E"/>
    <w:rsid w:val="008A2489"/>
    <w:rsid w:val="008A440E"/>
    <w:rsid w:val="008A44D0"/>
    <w:rsid w:val="008A7CA1"/>
    <w:rsid w:val="008B0D01"/>
    <w:rsid w:val="008B38A1"/>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350A"/>
    <w:rsid w:val="00900F9F"/>
    <w:rsid w:val="009033BD"/>
    <w:rsid w:val="00904039"/>
    <w:rsid w:val="0090795E"/>
    <w:rsid w:val="00910401"/>
    <w:rsid w:val="00911A34"/>
    <w:rsid w:val="00912683"/>
    <w:rsid w:val="00912B69"/>
    <w:rsid w:val="00912DD1"/>
    <w:rsid w:val="00917045"/>
    <w:rsid w:val="00920E49"/>
    <w:rsid w:val="0092332B"/>
    <w:rsid w:val="00926553"/>
    <w:rsid w:val="00932E1F"/>
    <w:rsid w:val="009337EB"/>
    <w:rsid w:val="00933FE2"/>
    <w:rsid w:val="0093403C"/>
    <w:rsid w:val="00935387"/>
    <w:rsid w:val="0094235F"/>
    <w:rsid w:val="009434B7"/>
    <w:rsid w:val="00944A06"/>
    <w:rsid w:val="0094720E"/>
    <w:rsid w:val="009506BB"/>
    <w:rsid w:val="00953CAC"/>
    <w:rsid w:val="00955571"/>
    <w:rsid w:val="0096063F"/>
    <w:rsid w:val="009620CC"/>
    <w:rsid w:val="009628AD"/>
    <w:rsid w:val="00962DA1"/>
    <w:rsid w:val="0096541E"/>
    <w:rsid w:val="00965F42"/>
    <w:rsid w:val="00967BC8"/>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2F8A"/>
    <w:rsid w:val="00A4312D"/>
    <w:rsid w:val="00A472FB"/>
    <w:rsid w:val="00A509D3"/>
    <w:rsid w:val="00A51734"/>
    <w:rsid w:val="00A51AD4"/>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3E9E"/>
    <w:rsid w:val="00A842C0"/>
    <w:rsid w:val="00A93914"/>
    <w:rsid w:val="00A96FA1"/>
    <w:rsid w:val="00AA45F8"/>
    <w:rsid w:val="00AB025E"/>
    <w:rsid w:val="00AB048F"/>
    <w:rsid w:val="00AB4ACE"/>
    <w:rsid w:val="00AB6104"/>
    <w:rsid w:val="00AB79D2"/>
    <w:rsid w:val="00AB7BD4"/>
    <w:rsid w:val="00AC112E"/>
    <w:rsid w:val="00AC1CA0"/>
    <w:rsid w:val="00AC5812"/>
    <w:rsid w:val="00AC5CFD"/>
    <w:rsid w:val="00AC6D47"/>
    <w:rsid w:val="00AD4396"/>
    <w:rsid w:val="00AD5001"/>
    <w:rsid w:val="00AD52F8"/>
    <w:rsid w:val="00AD6781"/>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A7E76"/>
    <w:rsid w:val="00BB0870"/>
    <w:rsid w:val="00BB1EA5"/>
    <w:rsid w:val="00BB4AFE"/>
    <w:rsid w:val="00BB7BE8"/>
    <w:rsid w:val="00BC02FA"/>
    <w:rsid w:val="00BC0A72"/>
    <w:rsid w:val="00BC0CD6"/>
    <w:rsid w:val="00BC2466"/>
    <w:rsid w:val="00BC4851"/>
    <w:rsid w:val="00BC579A"/>
    <w:rsid w:val="00BC5987"/>
    <w:rsid w:val="00BC661C"/>
    <w:rsid w:val="00BD0024"/>
    <w:rsid w:val="00BD0533"/>
    <w:rsid w:val="00BD22FE"/>
    <w:rsid w:val="00BD34D3"/>
    <w:rsid w:val="00BD69CF"/>
    <w:rsid w:val="00BE09DE"/>
    <w:rsid w:val="00BE0B32"/>
    <w:rsid w:val="00BE0BA2"/>
    <w:rsid w:val="00BE1755"/>
    <w:rsid w:val="00BE1D2C"/>
    <w:rsid w:val="00BE34E0"/>
    <w:rsid w:val="00BE36C6"/>
    <w:rsid w:val="00BE3BB8"/>
    <w:rsid w:val="00BF02CA"/>
    <w:rsid w:val="00BF1AD6"/>
    <w:rsid w:val="00BF1C64"/>
    <w:rsid w:val="00BF6DBE"/>
    <w:rsid w:val="00C03FBA"/>
    <w:rsid w:val="00C07867"/>
    <w:rsid w:val="00C07DE3"/>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4560"/>
    <w:rsid w:val="00C44F82"/>
    <w:rsid w:val="00C45CF0"/>
    <w:rsid w:val="00C47BD5"/>
    <w:rsid w:val="00C51A83"/>
    <w:rsid w:val="00C52ADC"/>
    <w:rsid w:val="00C55187"/>
    <w:rsid w:val="00C6187F"/>
    <w:rsid w:val="00C6259B"/>
    <w:rsid w:val="00C62E58"/>
    <w:rsid w:val="00C638FE"/>
    <w:rsid w:val="00C64186"/>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AA2"/>
    <w:rsid w:val="00CB7C85"/>
    <w:rsid w:val="00CC6C44"/>
    <w:rsid w:val="00CD0AA8"/>
    <w:rsid w:val="00CD2217"/>
    <w:rsid w:val="00CD3108"/>
    <w:rsid w:val="00CD3404"/>
    <w:rsid w:val="00CD4E49"/>
    <w:rsid w:val="00CE21D3"/>
    <w:rsid w:val="00CE394E"/>
    <w:rsid w:val="00CE420F"/>
    <w:rsid w:val="00CE4D84"/>
    <w:rsid w:val="00CE60C5"/>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44F8"/>
    <w:rsid w:val="00DB500B"/>
    <w:rsid w:val="00DB7D85"/>
    <w:rsid w:val="00DC0304"/>
    <w:rsid w:val="00DC227D"/>
    <w:rsid w:val="00DC2719"/>
    <w:rsid w:val="00DC3BE3"/>
    <w:rsid w:val="00DC56C4"/>
    <w:rsid w:val="00DD342E"/>
    <w:rsid w:val="00DD398E"/>
    <w:rsid w:val="00DD60E7"/>
    <w:rsid w:val="00DD6767"/>
    <w:rsid w:val="00DD6B9A"/>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DED"/>
    <w:rsid w:val="00E34982"/>
    <w:rsid w:val="00E3623C"/>
    <w:rsid w:val="00E37BF1"/>
    <w:rsid w:val="00E40012"/>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13F9"/>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987"/>
    <w:rsid w:val="00F24F84"/>
    <w:rsid w:val="00F253F6"/>
    <w:rsid w:val="00F26E05"/>
    <w:rsid w:val="00F2730B"/>
    <w:rsid w:val="00F27576"/>
    <w:rsid w:val="00F32C3C"/>
    <w:rsid w:val="00F32F35"/>
    <w:rsid w:val="00F33682"/>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63EC"/>
    <w:rsid w:val="00F767CD"/>
    <w:rsid w:val="00F80708"/>
    <w:rsid w:val="00F81B23"/>
    <w:rsid w:val="00F8500A"/>
    <w:rsid w:val="00F85D90"/>
    <w:rsid w:val="00F864C4"/>
    <w:rsid w:val="00F86A04"/>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D03DA"/>
    <w:rsid w:val="00FD0B1B"/>
    <w:rsid w:val="00FD26F6"/>
    <w:rsid w:val="00FD27AA"/>
    <w:rsid w:val="00FD57D0"/>
    <w:rsid w:val="00FE0619"/>
    <w:rsid w:val="00FE0DA8"/>
    <w:rsid w:val="00FE27F9"/>
    <w:rsid w:val="00FE28C9"/>
    <w:rsid w:val="00FE53F9"/>
    <w:rsid w:val="00FE5CE0"/>
    <w:rsid w:val="00FF02F1"/>
    <w:rsid w:val="00FF38C8"/>
    <w:rsid w:val="00FF45EB"/>
    <w:rsid w:val="00FF5465"/>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EEE3AE"/>
  <w14:defaultImageDpi w14:val="0"/>
  <w15:docId w15:val="{B7ECFD6E-B062-3E4D-84CB-666F8228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682"/>
    <w:pPr>
      <w:suppressAutoHyphens/>
      <w:spacing w:after="200"/>
    </w:pPr>
    <w:rPr>
      <w:sz w:val="24"/>
    </w:rPr>
  </w:style>
  <w:style w:type="paragraph" w:styleId="Heading1">
    <w:name w:val="heading 1"/>
    <w:basedOn w:val="Normal"/>
    <w:next w:val="Normal"/>
    <w:link w:val="Heading1Char"/>
    <w:uiPriority w:val="9"/>
    <w:qFormat/>
    <w:rsid w:val="00C64186"/>
    <w:pPr>
      <w:keepNext/>
      <w:keepLines/>
      <w:spacing w:after="360" w:line="700" w:lineRule="exact"/>
      <w:outlineLvl w:val="0"/>
    </w:pPr>
    <w:rPr>
      <w:rFonts w:asciiTheme="majorHAnsi" w:eastAsiaTheme="majorEastAsia" w:hAnsiTheme="majorHAnsi" w:cs="Times New Roman (Headings CS)"/>
      <w:b/>
      <w:bCs/>
      <w:sz w:val="48"/>
      <w:szCs w:val="36"/>
      <w:lang w:val="en-GB"/>
    </w:rPr>
  </w:style>
  <w:style w:type="paragraph" w:styleId="Heading2">
    <w:name w:val="heading 2"/>
    <w:basedOn w:val="Normal"/>
    <w:next w:val="Normal"/>
    <w:link w:val="Heading2Char"/>
    <w:uiPriority w:val="9"/>
    <w:unhideWhenUsed/>
    <w:qFormat/>
    <w:rsid w:val="00FF02F1"/>
    <w:pPr>
      <w:keepNext/>
      <w:keepLines/>
      <w:spacing w:before="120" w:after="240" w:line="500" w:lineRule="exact"/>
      <w:outlineLvl w:val="1"/>
    </w:pPr>
    <w:rPr>
      <w:rFonts w:asciiTheme="majorHAnsi" w:eastAsiaTheme="majorEastAsia" w:hAnsiTheme="majorHAnsi" w:cs="Times New Roman (Headings CS)"/>
      <w:b/>
      <w:bCs/>
      <w:color w:val="000000" w:themeColor="text1"/>
      <w:sz w:val="36"/>
      <w:szCs w:val="36"/>
      <w:lang w:val="en-GB"/>
    </w:rPr>
  </w:style>
  <w:style w:type="paragraph" w:styleId="Heading3">
    <w:name w:val="heading 3"/>
    <w:basedOn w:val="Normal"/>
    <w:next w:val="Normal"/>
    <w:link w:val="Heading3Char"/>
    <w:uiPriority w:val="9"/>
    <w:unhideWhenUsed/>
    <w:qFormat/>
    <w:rsid w:val="00C6187F"/>
    <w:pPr>
      <w:keepNext/>
      <w:keepLines/>
      <w:spacing w:after="240" w:line="400" w:lineRule="exact"/>
      <w:outlineLvl w:val="2"/>
    </w:pPr>
    <w:rPr>
      <w:rFonts w:asciiTheme="majorHAnsi" w:eastAsiaTheme="majorEastAsia" w:hAnsiTheme="majorHAnsi" w:cstheme="majorBidi"/>
      <w:b/>
      <w:bCs/>
      <w:sz w:val="28"/>
      <w:szCs w:val="26"/>
      <w:lang w:val="en-GB"/>
    </w:rPr>
  </w:style>
  <w:style w:type="paragraph" w:styleId="Heading4">
    <w:name w:val="heading 4"/>
    <w:basedOn w:val="Normal"/>
    <w:next w:val="Normal"/>
    <w:link w:val="Heading4Char"/>
    <w:uiPriority w:val="9"/>
    <w:unhideWhenUsed/>
    <w:qFormat/>
    <w:rsid w:val="00BC02FA"/>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BC02FA"/>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BC02FA"/>
    <w:pPr>
      <w:spacing w:after="120"/>
      <w:outlineLvl w:val="5"/>
    </w:pPr>
    <w:rPr>
      <w:sz w:val="24"/>
    </w:rPr>
  </w:style>
  <w:style w:type="paragraph" w:styleId="Heading7">
    <w:name w:val="heading 7"/>
    <w:basedOn w:val="Normal"/>
    <w:next w:val="Normal"/>
    <w:link w:val="Heading7Char"/>
    <w:uiPriority w:val="9"/>
    <w:unhideWhenUsed/>
    <w:qFormat/>
    <w:rsid w:val="00B54217"/>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B80DD2"/>
  </w:style>
  <w:style w:type="paragraph" w:styleId="Title">
    <w:name w:val="Title"/>
    <w:basedOn w:val="Normal"/>
    <w:next w:val="Normal"/>
    <w:link w:val="TitleChar"/>
    <w:uiPriority w:val="10"/>
    <w:qFormat/>
    <w:rsid w:val="00F47930"/>
    <w:pPr>
      <w:spacing w:after="240" w:line="1000" w:lineRule="exact"/>
    </w:pPr>
    <w:rPr>
      <w:rFonts w:asciiTheme="majorHAnsi" w:eastAsiaTheme="majorEastAsia" w:hAnsiTheme="majorHAnsi" w:cs="Times New Roman (Headings CS)"/>
      <w:b/>
      <w:bCs/>
      <w:spacing w:val="8"/>
      <w:kern w:val="28"/>
      <w:sz w:val="68"/>
      <w:szCs w:val="58"/>
      <w:lang w:val="en-GB"/>
    </w:rPr>
  </w:style>
  <w:style w:type="character" w:customStyle="1" w:styleId="TitleChar">
    <w:name w:val="Title Char"/>
    <w:basedOn w:val="DefaultParagraphFont"/>
    <w:link w:val="Title"/>
    <w:uiPriority w:val="10"/>
    <w:rsid w:val="00F47930"/>
    <w:rPr>
      <w:rFonts w:asciiTheme="majorHAnsi" w:eastAsiaTheme="majorEastAsia" w:hAnsiTheme="majorHAnsi" w:cs="Times New Roman (Headings CS)"/>
      <w:b/>
      <w:bCs/>
      <w:spacing w:val="8"/>
      <w:kern w:val="28"/>
      <w:sz w:val="68"/>
      <w:szCs w:val="58"/>
      <w:lang w:val="en-GB"/>
    </w:rPr>
  </w:style>
  <w:style w:type="paragraph" w:styleId="Subtitle">
    <w:name w:val="Subtitle"/>
    <w:basedOn w:val="Normal"/>
    <w:next w:val="Normal"/>
    <w:link w:val="SubtitleChar"/>
    <w:uiPriority w:val="11"/>
    <w:qFormat/>
    <w:rsid w:val="00055918"/>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055918"/>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C64186"/>
    <w:rPr>
      <w:rFonts w:asciiTheme="majorHAnsi" w:eastAsiaTheme="majorEastAsia" w:hAnsiTheme="majorHAnsi" w:cs="Times New Roman (Headings CS)"/>
      <w:b/>
      <w:bCs/>
      <w:sz w:val="48"/>
      <w:szCs w:val="36"/>
      <w:lang w:val="en-GB"/>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FF02F1"/>
    <w:rPr>
      <w:rFonts w:asciiTheme="majorHAnsi" w:eastAsiaTheme="majorEastAsia" w:hAnsiTheme="majorHAnsi" w:cs="Times New Roman (Headings CS)"/>
      <w:b/>
      <w:bCs/>
      <w:color w:val="000000" w:themeColor="text1"/>
      <w:sz w:val="36"/>
      <w:szCs w:val="36"/>
      <w:lang w:val="en-GB"/>
    </w:rPr>
  </w:style>
  <w:style w:type="character" w:customStyle="1" w:styleId="Heading3Char">
    <w:name w:val="Heading 3 Char"/>
    <w:basedOn w:val="DefaultParagraphFont"/>
    <w:link w:val="Heading3"/>
    <w:uiPriority w:val="9"/>
    <w:rsid w:val="00C6187F"/>
    <w:rPr>
      <w:rFonts w:asciiTheme="majorHAnsi" w:eastAsiaTheme="majorEastAsia" w:hAnsiTheme="majorHAnsi" w:cstheme="majorBidi"/>
      <w:b/>
      <w:bCs/>
      <w:sz w:val="28"/>
      <w:szCs w:val="26"/>
      <w:lang w:val="en-GB"/>
    </w:rPr>
  </w:style>
  <w:style w:type="character" w:customStyle="1" w:styleId="Heading4Char">
    <w:name w:val="Heading 4 Char"/>
    <w:basedOn w:val="DefaultParagraphFont"/>
    <w:link w:val="Heading4"/>
    <w:uiPriority w:val="9"/>
    <w:rsid w:val="00BC02FA"/>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BC02FA"/>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BC02FA"/>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B54217"/>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AB79D2"/>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3D2018"/>
    <w:pPr>
      <w:spacing w:after="0" w:line="48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ind w:left="432"/>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595BC4"/>
    <w:pPr>
      <w:spacing w:after="240" w:line="480" w:lineRule="auto"/>
    </w:pPr>
    <w:rPr>
      <w:rFonts w:cs="Times New Roman (Body CS)"/>
      <w:kern w:val="24"/>
      <w:lang w:val="en-GB"/>
    </w:rPr>
  </w:style>
  <w:style w:type="character" w:customStyle="1" w:styleId="BodyTextChar">
    <w:name w:val="Body Text Char"/>
    <w:basedOn w:val="DefaultParagraphFont"/>
    <w:link w:val="BodyText"/>
    <w:uiPriority w:val="99"/>
    <w:rsid w:val="00595BC4"/>
    <w:rPr>
      <w:rFonts w:cs="Times New Roman (Body CS)"/>
      <w:kern w:val="24"/>
      <w:sz w:val="24"/>
      <w:lang w:val="en-GB"/>
    </w:rPr>
  </w:style>
  <w:style w:type="paragraph" w:styleId="ListBullet">
    <w:name w:val="List Bullet"/>
    <w:basedOn w:val="BodyText"/>
    <w:uiPriority w:val="99"/>
    <w:unhideWhenUsed/>
    <w:rsid w:val="008B38A1"/>
    <w:pPr>
      <w:numPr>
        <w:numId w:val="2"/>
      </w:numPr>
      <w:spacing w:after="120"/>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4554EA"/>
    <w:pPr>
      <w:numPr>
        <w:numId w:val="3"/>
      </w:numPr>
      <w:ind w:left="714" w:hanging="35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540DA"/>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A51AD4"/>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uiPriority w:val="99"/>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C2301E"/>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253B39"/>
    <w:pPr>
      <w:numPr>
        <w:numId w:val="20"/>
      </w:numPr>
      <w:spacing w:after="180" w:line="312" w:lineRule="auto"/>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885AAB"/>
    <w:pPr>
      <w:spacing w:after="280"/>
      <w:ind w:left="357" w:hanging="357"/>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DC56C4"/>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56C4"/>
    <w:rPr>
      <w:szCs w:val="20"/>
    </w:rPr>
  </w:style>
  <w:style w:type="character" w:styleId="FootnoteReference">
    <w:name w:val="footnote reference"/>
    <w:basedOn w:val="DefaultParagraphFont"/>
    <w:semiHidden/>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rPr>
      <w:lang w:val="en-AU"/>
    </w:rPr>
  </w:style>
  <w:style w:type="paragraph" w:customStyle="1" w:styleId="Heading2-BreakoutBox">
    <w:name w:val="Heading 2 - Breakout Box"/>
    <w:basedOn w:val="HightlightBox"/>
    <w:qFormat/>
    <w:rsid w:val="00B444E3"/>
    <w:pPr>
      <w:spacing w:after="0"/>
    </w:pPr>
    <w:rPr>
      <w:b/>
      <w:bCs/>
      <w:sz w:val="36"/>
      <w:szCs w:val="36"/>
    </w:rPr>
  </w:style>
  <w:style w:type="paragraph" w:customStyle="1" w:styleId="H3Headings">
    <w:name w:val="H3 (Headings)"/>
    <w:basedOn w:val="NoParagraphStyle"/>
    <w:uiPriority w:val="99"/>
    <w:rsid w:val="00007601"/>
    <w:pPr>
      <w:widowControl/>
      <w:tabs>
        <w:tab w:val="left" w:pos="340"/>
      </w:tabs>
      <w:suppressAutoHyphens/>
      <w:spacing w:before="57" w:after="57" w:line="280" w:lineRule="atLeast"/>
    </w:pPr>
    <w:rPr>
      <w:rFonts w:ascii="VIC SemiBold" w:hAnsi="VIC SemiBold" w:cs="VIC SemiBold"/>
      <w:b/>
      <w:bCs/>
      <w:color w:val="201547"/>
      <w:lang w:val="en-GB"/>
    </w:rPr>
  </w:style>
  <w:style w:type="paragraph" w:customStyle="1" w:styleId="Bullets1Lists">
    <w:name w:val="Bullets 1 (Lists)"/>
    <w:basedOn w:val="Normal"/>
    <w:uiPriority w:val="99"/>
    <w:rsid w:val="00007601"/>
    <w:pPr>
      <w:tabs>
        <w:tab w:val="left" w:pos="0"/>
      </w:tabs>
      <w:autoSpaceDE w:val="0"/>
      <w:autoSpaceDN w:val="0"/>
      <w:adjustRightInd w:val="0"/>
      <w:spacing w:after="113" w:line="250" w:lineRule="atLeast"/>
      <w:ind w:left="170" w:hanging="170"/>
      <w:textAlignment w:val="center"/>
    </w:pPr>
    <w:rPr>
      <w:rFonts w:ascii="VIC Light" w:hAnsi="VIC Light" w:cs="VIC Light"/>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ccesshub.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ustomer.service@deeca.vic.gov.a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deeca.vic.gov.au/__data/assets/word_doc/0038/798833/DEECA-gender-equality-action-plan-2026-2030.doc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deeca.vi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B1E27F-DFD0-204D-8654-22FE10E4C9D2}">
  <we:reference id="wa200010725" version="1.0.0.1" store="en-US" storeType="OMEX"/>
  <we:alternateReferences>
    <we:reference id="wa200010725" version="1.0.0.1" store="" storeType="OMEX"/>
  </we:alternateReferences>
  <we:properties>
    <we:property name="claude.fileId" value="&quot;2f9c82f4-046c-41bb-9f80-83affb6901f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Document_accessible_APR2026.dotx</Template>
  <TotalTime>149</TotalTime>
  <Pages>25</Pages>
  <Words>4373</Words>
  <Characters>24930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Gender Equality Action Plan 2026–2029 Summary</vt:lpstr>
    </vt:vector>
  </TitlesOfParts>
  <Manager>N/A</Manager>
  <Company>Department of Energy, Environment and Climate Action </Company>
  <LinksUpToDate>false</LinksUpToDate>
  <CharactersWithSpaces>29245</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Equality Action Plan 2026–2029 Summary</dc:title>
  <dc:subject>Gender Equality Action Plan 2026–2029</dc:subject>
  <dc:creator>Department of Energy, Environment and Climate Action </dc:creator>
  <cp:keywords>Gender equality; Gender Equality Action Plan (GEAP); DEECA; Victorian public sector; Workplace gender audit; Intersectionality; Diversity and inclusion; Pay equity; Recruitment and promotion fairness; Safe and respectful workplaces</cp:keywords>
  <dc:description>© State Of Victoria (Department Of Energy, Environment And Climate Action) July 2026.</dc:description>
  <cp:lastModifiedBy>Andrea Wilcock (DEECA)</cp:lastModifiedBy>
  <cp:revision>16</cp:revision>
  <cp:lastPrinted>2026-08-18T05:12:00Z</cp:lastPrinted>
  <dcterms:created xsi:type="dcterms:W3CDTF">2026-08-18T01:24:00Z</dcterms:created>
  <dcterms:modified xsi:type="dcterms:W3CDTF">2026-08-19T02:51:00Z</dcterms:modified>
  <cp:category>Summary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ies>
</file>