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24C1" w14:textId="35F6FE5A" w:rsidR="0074696E" w:rsidRPr="004C6EEE" w:rsidRDefault="0074696E" w:rsidP="00AD784C">
      <w:pPr>
        <w:pStyle w:val="Spacerparatopoffirstpage"/>
      </w:pPr>
    </w:p>
    <w:p w14:paraId="113B59F8" w14:textId="6CCE8E1A" w:rsidR="00A86C49" w:rsidRDefault="00A86C49" w:rsidP="000B42AB">
      <w:pPr>
        <w:rPr>
          <w:rFonts w:eastAsia="MS Gothic"/>
        </w:rPr>
      </w:pPr>
      <w:bookmarkStart w:id="0" w:name="_Toc13581751"/>
    </w:p>
    <w:tbl>
      <w:tblPr>
        <w:tblpPr w:leftFromText="180" w:rightFromText="180" w:vertAnchor="page" w:horzAnchor="margin" w:tblpY="3945"/>
        <w:tblW w:w="14474" w:type="dxa"/>
        <w:tblBorders>
          <w:left w:val="single" w:sz="6" w:space="0" w:color="000000"/>
          <w:right w:val="single" w:sz="6" w:space="0" w:color="000000"/>
          <w:insideH w:val="single" w:sz="18" w:space="0" w:color="000000"/>
          <w:insideV w:val="single" w:sz="6" w:space="0" w:color="000000"/>
        </w:tblBorders>
        <w:tblCellMar>
          <w:left w:w="0" w:type="dxa"/>
          <w:right w:w="0" w:type="dxa"/>
        </w:tblCellMar>
        <w:tblLook w:val="0400" w:firstRow="0" w:lastRow="0" w:firstColumn="0" w:lastColumn="0" w:noHBand="0" w:noVBand="1"/>
      </w:tblPr>
      <w:tblGrid>
        <w:gridCol w:w="2717"/>
        <w:gridCol w:w="2812"/>
        <w:gridCol w:w="2835"/>
        <w:gridCol w:w="2976"/>
        <w:gridCol w:w="3134"/>
      </w:tblGrid>
      <w:tr w:rsidR="0080434F" w:rsidRPr="00726ED0" w14:paraId="60541D34" w14:textId="77777777" w:rsidTr="0080434F">
        <w:trPr>
          <w:trHeight w:val="5917"/>
        </w:trPr>
        <w:tc>
          <w:tcPr>
            <w:tcW w:w="2717" w:type="dxa"/>
            <w:tcBorders>
              <w:top w:val="nil"/>
              <w:left w:val="nil"/>
              <w:bottom w:val="nil"/>
              <w:right w:val="nil"/>
            </w:tcBorders>
            <w:shd w:val="clear" w:color="auto" w:fill="33C1BA"/>
          </w:tcPr>
          <w:p w14:paraId="586D934A" w14:textId="77777777" w:rsidR="0080434F" w:rsidRPr="003C2126" w:rsidRDefault="0080434F" w:rsidP="0080434F">
            <w:pPr>
              <w:kinsoku w:val="0"/>
              <w:overflowPunct w:val="0"/>
              <w:spacing w:before="360" w:after="120" w:line="240" w:lineRule="exact"/>
              <w:ind w:left="125"/>
              <w:textAlignment w:val="baseline"/>
              <w:rPr>
                <w:rFonts w:ascii="Arial" w:eastAsia="MS PGothic" w:hAnsi="Arial" w:cs="Arial"/>
                <w:color w:val="FFFFFF" w:themeColor="background1"/>
                <w:spacing w:val="4"/>
                <w:kern w:val="24"/>
                <w:sz w:val="22"/>
                <w:szCs w:val="18"/>
              </w:rPr>
            </w:pPr>
            <w:r w:rsidRPr="003C2126">
              <w:rPr>
                <w:rFonts w:ascii="Arial" w:eastAsia="MS PGothic" w:hAnsi="Arial" w:cs="Arial"/>
                <w:color w:val="FFFFFF" w:themeColor="background1"/>
                <w:spacing w:val="4"/>
                <w:kern w:val="24"/>
                <w:sz w:val="22"/>
                <w:szCs w:val="18"/>
              </w:rPr>
              <w:t xml:space="preserve">Information obtained, received, reused or stored for an official purpose or in supporting official activities (including personal information) </w:t>
            </w:r>
            <w:r w:rsidRPr="003C2126">
              <w:rPr>
                <w:rFonts w:ascii="Arial" w:eastAsia="MS PGothic" w:hAnsi="Arial" w:cs="Arial"/>
                <w:b/>
                <w:bCs/>
                <w:color w:val="FFFFFF" w:themeColor="background1"/>
                <w:spacing w:val="4"/>
                <w:kern w:val="24"/>
                <w:sz w:val="22"/>
                <w:szCs w:val="18"/>
              </w:rPr>
              <w:t xml:space="preserve">is required </w:t>
            </w:r>
            <w:r w:rsidRPr="003C2126">
              <w:rPr>
                <w:rFonts w:ascii="Arial" w:eastAsia="MS PGothic" w:hAnsi="Arial" w:cs="Arial"/>
                <w:color w:val="FFFFFF" w:themeColor="background1"/>
                <w:spacing w:val="4"/>
                <w:kern w:val="24"/>
                <w:sz w:val="22"/>
                <w:szCs w:val="18"/>
              </w:rPr>
              <w:t xml:space="preserve">to have one of these protective markings applied. </w:t>
            </w:r>
          </w:p>
          <w:p w14:paraId="7EB86E46" w14:textId="77777777" w:rsidR="0080434F" w:rsidRPr="00443787" w:rsidRDefault="0080434F" w:rsidP="0080434F">
            <w:pPr>
              <w:kinsoku w:val="0"/>
              <w:overflowPunct w:val="0"/>
              <w:spacing w:before="360" w:after="120" w:line="240" w:lineRule="exact"/>
              <w:ind w:left="125"/>
              <w:textAlignment w:val="baseline"/>
              <w:rPr>
                <w:rFonts w:ascii="Arial" w:eastAsia="MS PGothic" w:hAnsi="Arial" w:cs="Arial"/>
                <w:color w:val="FFFFFF" w:themeColor="background1"/>
                <w:spacing w:val="4"/>
                <w:kern w:val="24"/>
                <w:sz w:val="24"/>
              </w:rPr>
            </w:pPr>
            <w:r w:rsidRPr="003C2126">
              <w:rPr>
                <w:rFonts w:ascii="Arial" w:eastAsia="MS PGothic" w:hAnsi="Arial" w:cs="Arial"/>
                <w:color w:val="FFFFFF" w:themeColor="background1"/>
                <w:spacing w:val="4"/>
                <w:kern w:val="24"/>
                <w:sz w:val="22"/>
                <w:szCs w:val="18"/>
              </w:rPr>
              <w:t>Please ask the originator about the handling requirements of the information with respect to the protective marking.</w:t>
            </w:r>
          </w:p>
        </w:tc>
        <w:tc>
          <w:tcPr>
            <w:tcW w:w="2812" w:type="dxa"/>
            <w:tcBorders>
              <w:left w:val="nil"/>
            </w:tcBorders>
            <w:shd w:val="clear" w:color="auto" w:fill="auto"/>
            <w:tcMar>
              <w:top w:w="72" w:type="dxa"/>
              <w:left w:w="144" w:type="dxa"/>
              <w:bottom w:w="72" w:type="dxa"/>
              <w:right w:w="144" w:type="dxa"/>
            </w:tcMar>
            <w:hideMark/>
          </w:tcPr>
          <w:p w14:paraId="046B5EF5" w14:textId="77777777" w:rsidR="0080434F" w:rsidRPr="001A657F" w:rsidRDefault="0080434F" w:rsidP="00495E5F">
            <w:pPr>
              <w:pStyle w:val="DHHStablecolhead"/>
              <w:spacing w:before="240"/>
              <w:rPr>
                <w:color w:val="auto"/>
                <w:sz w:val="24"/>
                <w:szCs w:val="24"/>
                <w:lang w:eastAsia="en-AU"/>
              </w:rPr>
            </w:pPr>
            <w:r w:rsidRPr="001A657F">
              <w:rPr>
                <w:color w:val="auto"/>
                <w:sz w:val="24"/>
                <w:szCs w:val="24"/>
                <w:lang w:eastAsia="en-AU"/>
              </w:rPr>
              <w:t>OFFICIAL</w:t>
            </w:r>
          </w:p>
          <w:p w14:paraId="2626834B" w14:textId="77777777" w:rsidR="0080434F" w:rsidRPr="001A657F" w:rsidRDefault="0080434F" w:rsidP="00CA260B">
            <w:pPr>
              <w:pStyle w:val="DHHStabletext"/>
              <w:spacing w:before="360"/>
              <w:rPr>
                <w:rFonts w:cs="Arial"/>
                <w:sz w:val="24"/>
                <w:szCs w:val="24"/>
                <w:lang w:eastAsia="en-AU"/>
              </w:rPr>
            </w:pPr>
            <w:r w:rsidRPr="001A657F">
              <w:rPr>
                <w:rFonts w:cs="Arial"/>
                <w:sz w:val="24"/>
                <w:szCs w:val="24"/>
                <w:lang w:eastAsia="en-AU"/>
              </w:rPr>
              <w:t>Information produced that relates to official duties and could cause MINOR harm or damage to our operations, organisations or individuals.</w:t>
            </w:r>
          </w:p>
          <w:p w14:paraId="2E87A71E" w14:textId="0442DA6C" w:rsidR="0080434F" w:rsidRPr="001A657F" w:rsidRDefault="0080434F" w:rsidP="00CA260B">
            <w:pPr>
              <w:pStyle w:val="DHHStabletext"/>
              <w:spacing w:before="360"/>
              <w:rPr>
                <w:rFonts w:cs="Arial"/>
                <w:sz w:val="36"/>
                <w:szCs w:val="36"/>
                <w:lang w:eastAsia="en-AU"/>
              </w:rPr>
            </w:pPr>
            <w:r w:rsidRPr="001A657F">
              <w:rPr>
                <w:rFonts w:cs="Arial"/>
                <w:sz w:val="24"/>
                <w:szCs w:val="24"/>
                <w:lang w:eastAsia="en-AU"/>
              </w:rPr>
              <w:t>This is the majority of our routine information</w:t>
            </w:r>
          </w:p>
        </w:tc>
        <w:tc>
          <w:tcPr>
            <w:tcW w:w="2835" w:type="dxa"/>
            <w:shd w:val="clear" w:color="auto" w:fill="auto"/>
            <w:tcMar>
              <w:top w:w="72" w:type="dxa"/>
              <w:left w:w="144" w:type="dxa"/>
              <w:bottom w:w="72" w:type="dxa"/>
              <w:right w:w="144" w:type="dxa"/>
            </w:tcMar>
            <w:hideMark/>
          </w:tcPr>
          <w:p w14:paraId="2522FFB1" w14:textId="77777777" w:rsidR="0080434F" w:rsidRPr="001A657F" w:rsidRDefault="0080434F" w:rsidP="00495E5F">
            <w:pPr>
              <w:pStyle w:val="DHHStablecolhead"/>
              <w:spacing w:before="240"/>
              <w:rPr>
                <w:color w:val="auto"/>
                <w:sz w:val="24"/>
                <w:szCs w:val="24"/>
                <w:lang w:eastAsia="en-AU"/>
              </w:rPr>
            </w:pPr>
            <w:r w:rsidRPr="001A657F">
              <w:rPr>
                <w:color w:val="auto"/>
                <w:sz w:val="24"/>
                <w:szCs w:val="24"/>
                <w:lang w:eastAsia="en-AU"/>
              </w:rPr>
              <w:t>OFFICIAL- Sensitive</w:t>
            </w:r>
          </w:p>
          <w:p w14:paraId="4AB80251" w14:textId="77777777" w:rsidR="0080434F" w:rsidRPr="001A657F" w:rsidRDefault="0080434F" w:rsidP="00CA260B">
            <w:pPr>
              <w:pStyle w:val="DHHStabletext"/>
              <w:spacing w:before="360"/>
              <w:rPr>
                <w:rFonts w:cs="Arial"/>
                <w:sz w:val="24"/>
                <w:szCs w:val="24"/>
                <w:lang w:eastAsia="en-AU"/>
              </w:rPr>
            </w:pPr>
            <w:r w:rsidRPr="001A657F">
              <w:rPr>
                <w:rFonts w:cs="Arial"/>
                <w:sz w:val="24"/>
                <w:szCs w:val="24"/>
                <w:lang w:eastAsia="en-AU"/>
              </w:rPr>
              <w:t>Compromise of this information could cause LIMITED harm or damage to our operations, organisations or individuals.</w:t>
            </w:r>
          </w:p>
          <w:p w14:paraId="103DAF2D" w14:textId="1A840EAF" w:rsidR="0080434F" w:rsidRPr="001A657F" w:rsidRDefault="0080434F" w:rsidP="00CA260B">
            <w:pPr>
              <w:pStyle w:val="DHHStabletext"/>
              <w:spacing w:before="360"/>
              <w:rPr>
                <w:rFonts w:cs="Arial"/>
                <w:sz w:val="36"/>
                <w:szCs w:val="36"/>
                <w:lang w:eastAsia="en-AU"/>
              </w:rPr>
            </w:pPr>
            <w:r w:rsidRPr="001A657F">
              <w:rPr>
                <w:rFonts w:cs="Arial"/>
                <w:sz w:val="24"/>
                <w:szCs w:val="24"/>
                <w:lang w:eastAsia="en-AU"/>
              </w:rPr>
              <w:t>Example: Staff, customer and commercially sensitive information</w:t>
            </w:r>
          </w:p>
        </w:tc>
        <w:tc>
          <w:tcPr>
            <w:tcW w:w="2976" w:type="dxa"/>
            <w:shd w:val="clear" w:color="auto" w:fill="auto"/>
            <w:tcMar>
              <w:top w:w="72" w:type="dxa"/>
              <w:left w:w="144" w:type="dxa"/>
              <w:bottom w:w="72" w:type="dxa"/>
              <w:right w:w="144" w:type="dxa"/>
            </w:tcMar>
            <w:hideMark/>
          </w:tcPr>
          <w:p w14:paraId="29760B58" w14:textId="77777777" w:rsidR="0080434F" w:rsidRPr="001A657F" w:rsidRDefault="0080434F" w:rsidP="00495E5F">
            <w:pPr>
              <w:pStyle w:val="DHHStablecolhead"/>
              <w:spacing w:before="240"/>
              <w:rPr>
                <w:color w:val="auto"/>
                <w:sz w:val="24"/>
                <w:szCs w:val="24"/>
                <w:lang w:eastAsia="en-AU"/>
              </w:rPr>
            </w:pPr>
            <w:r w:rsidRPr="001A657F">
              <w:rPr>
                <w:color w:val="auto"/>
                <w:sz w:val="24"/>
                <w:szCs w:val="24"/>
                <w:lang w:eastAsia="en-AU"/>
              </w:rPr>
              <w:t>PROTECTED</w:t>
            </w:r>
          </w:p>
          <w:p w14:paraId="309DF913" w14:textId="77777777" w:rsidR="0080434F" w:rsidRPr="001A657F" w:rsidRDefault="0080434F" w:rsidP="00CA260B">
            <w:pPr>
              <w:pStyle w:val="DHHStablecolhead"/>
              <w:spacing w:before="360"/>
              <w:rPr>
                <w:b w:val="0"/>
                <w:bCs/>
                <w:color w:val="auto"/>
                <w:sz w:val="24"/>
                <w:szCs w:val="24"/>
                <w:lang w:eastAsia="en-AU"/>
              </w:rPr>
            </w:pPr>
            <w:r w:rsidRPr="001A657F">
              <w:rPr>
                <w:b w:val="0"/>
                <w:bCs/>
                <w:color w:val="auto"/>
                <w:sz w:val="24"/>
                <w:szCs w:val="24"/>
                <w:lang w:eastAsia="en-AU"/>
              </w:rPr>
              <w:t>Compromise of this information could cause MAJOR harm or damage to our operations, organisations or individuals.</w:t>
            </w:r>
          </w:p>
          <w:p w14:paraId="37691A08" w14:textId="57341628" w:rsidR="0080434F" w:rsidRPr="001A657F" w:rsidRDefault="0080434F" w:rsidP="00495E5F">
            <w:pPr>
              <w:pStyle w:val="DHHStablecolhead"/>
              <w:spacing w:before="240"/>
              <w:rPr>
                <w:rFonts w:cs="Arial"/>
                <w:color w:val="auto"/>
                <w:sz w:val="24"/>
                <w:szCs w:val="24"/>
                <w:lang w:eastAsia="en-AU"/>
              </w:rPr>
            </w:pPr>
            <w:r w:rsidRPr="001A657F">
              <w:rPr>
                <w:b w:val="0"/>
                <w:bCs/>
                <w:color w:val="auto"/>
                <w:sz w:val="24"/>
                <w:szCs w:val="24"/>
                <w:lang w:eastAsia="en-AU"/>
              </w:rPr>
              <w:t>Example: Heritage and wildlife protection records, identities of stakeholders where legislation restricts the disclosure of their identity, and similar information</w:t>
            </w:r>
          </w:p>
        </w:tc>
        <w:tc>
          <w:tcPr>
            <w:tcW w:w="3134" w:type="dxa"/>
            <w:shd w:val="clear" w:color="auto" w:fill="auto"/>
            <w:tcMar>
              <w:top w:w="72" w:type="dxa"/>
              <w:left w:w="142" w:type="dxa"/>
              <w:bottom w:w="72" w:type="dxa"/>
              <w:right w:w="57" w:type="dxa"/>
            </w:tcMar>
            <w:hideMark/>
          </w:tcPr>
          <w:p w14:paraId="56186D5C" w14:textId="77777777" w:rsidR="0080434F" w:rsidRPr="00980C95" w:rsidRDefault="0080434F" w:rsidP="00CA260B">
            <w:pPr>
              <w:pStyle w:val="DHHStablecolhead"/>
              <w:spacing w:before="120"/>
              <w:ind w:right="357"/>
              <w:rPr>
                <w:color w:val="auto"/>
                <w:sz w:val="24"/>
                <w:szCs w:val="24"/>
                <w:lang w:eastAsia="en-AU"/>
              </w:rPr>
            </w:pPr>
            <w:r w:rsidRPr="001A657F">
              <w:rPr>
                <w:color w:val="auto"/>
                <w:sz w:val="24"/>
                <w:szCs w:val="24"/>
                <w:lang w:eastAsia="en-AU"/>
              </w:rPr>
              <w:t xml:space="preserve">PROTECTED - </w:t>
            </w:r>
            <w:r w:rsidRPr="001A657F">
              <w:rPr>
                <w:color w:val="auto"/>
                <w:sz w:val="22"/>
                <w:szCs w:val="22"/>
                <w:lang w:eastAsia="en-AU"/>
              </w:rPr>
              <w:t>Cabinet in Confidence</w:t>
            </w:r>
          </w:p>
          <w:p w14:paraId="02285511" w14:textId="77777777" w:rsidR="0080434F" w:rsidRPr="001A657F" w:rsidRDefault="0080434F" w:rsidP="00495E5F">
            <w:pPr>
              <w:pStyle w:val="DHHStablecolhead"/>
              <w:spacing w:before="240"/>
              <w:ind w:right="356"/>
              <w:rPr>
                <w:b w:val="0"/>
                <w:bCs/>
                <w:color w:val="auto"/>
                <w:sz w:val="24"/>
                <w:szCs w:val="24"/>
                <w:lang w:eastAsia="en-AU"/>
              </w:rPr>
            </w:pPr>
            <w:r w:rsidRPr="001A657F">
              <w:rPr>
                <w:b w:val="0"/>
                <w:bCs/>
                <w:color w:val="auto"/>
                <w:sz w:val="24"/>
                <w:szCs w:val="24"/>
                <w:lang w:eastAsia="en-AU"/>
              </w:rPr>
              <w:t xml:space="preserve">All documents prepared for consideration by Victorian Cabinet (including drafts), are to be labelled as PROTECTED </w:t>
            </w:r>
            <w:r>
              <w:rPr>
                <w:b w:val="0"/>
                <w:bCs/>
                <w:color w:val="auto"/>
                <w:sz w:val="24"/>
                <w:szCs w:val="24"/>
                <w:lang w:eastAsia="en-AU"/>
              </w:rPr>
              <w:t>-</w:t>
            </w:r>
            <w:r w:rsidRPr="001A657F">
              <w:rPr>
                <w:b w:val="0"/>
                <w:bCs/>
                <w:color w:val="auto"/>
                <w:sz w:val="24"/>
                <w:szCs w:val="24"/>
                <w:lang w:eastAsia="en-AU"/>
              </w:rPr>
              <w:t xml:space="preserve"> Cabinet in Confidence </w:t>
            </w:r>
          </w:p>
        </w:tc>
      </w:tr>
    </w:tbl>
    <w:p w14:paraId="5C54B6B6" w14:textId="77052A0A" w:rsidR="000B42AB" w:rsidRPr="000B42AB" w:rsidRDefault="0080434F" w:rsidP="000B42AB">
      <w:pPr>
        <w:sectPr w:rsidR="000B42AB" w:rsidRPr="000B42AB" w:rsidSect="000B42AB">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851" w:right="1134" w:bottom="851" w:left="1418" w:header="567" w:footer="510" w:gutter="0"/>
          <w:cols w:space="340"/>
          <w:titlePg/>
          <w:docGrid w:linePitch="360"/>
        </w:sectPr>
      </w:pPr>
      <w:r>
        <w:rPr>
          <w:rFonts w:eastAsia="MS Gothic"/>
          <w:noProof/>
        </w:rPr>
        <mc:AlternateContent>
          <mc:Choice Requires="wps">
            <w:drawing>
              <wp:anchor distT="0" distB="0" distL="114300" distR="114300" simplePos="0" relativeHeight="251659264" behindDoc="0" locked="0" layoutInCell="1" allowOverlap="1" wp14:anchorId="1C2AC43C" wp14:editId="2FB6FC5A">
                <wp:simplePos x="0" y="0"/>
                <wp:positionH relativeFrom="margin">
                  <wp:posOffset>0</wp:posOffset>
                </wp:positionH>
                <wp:positionV relativeFrom="paragraph">
                  <wp:posOffset>0</wp:posOffset>
                </wp:positionV>
                <wp:extent cx="9189076" cy="1609859"/>
                <wp:effectExtent l="0" t="0" r="0" b="9525"/>
                <wp:wrapNone/>
                <wp:docPr id="1" name="Rectangle 1"/>
                <wp:cNvGraphicFramePr/>
                <a:graphic xmlns:a="http://schemas.openxmlformats.org/drawingml/2006/main">
                  <a:graphicData uri="http://schemas.microsoft.com/office/word/2010/wordprocessingShape">
                    <wps:wsp>
                      <wps:cNvSpPr/>
                      <wps:spPr>
                        <a:xfrm>
                          <a:off x="0" y="0"/>
                          <a:ext cx="9189076" cy="1609859"/>
                        </a:xfrm>
                        <a:prstGeom prst="rect">
                          <a:avLst/>
                        </a:prstGeom>
                        <a:solidFill>
                          <a:srgbClr val="33C1B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Overlap w:val="never"/>
                              <w:tblW w:w="0" w:type="auto"/>
                              <w:tblCellMar>
                                <w:left w:w="0" w:type="dxa"/>
                                <w:right w:w="0" w:type="dxa"/>
                              </w:tblCellMar>
                              <w:tblLook w:val="0600" w:firstRow="0" w:lastRow="0" w:firstColumn="0" w:lastColumn="0" w:noHBand="1" w:noVBand="1"/>
                            </w:tblPr>
                            <w:tblGrid>
                              <w:gridCol w:w="13041"/>
                            </w:tblGrid>
                            <w:tr w:rsidR="0080434F" w:rsidRPr="00161AA0" w14:paraId="622D7AAD" w14:textId="77777777" w:rsidTr="0080434F">
                              <w:trPr>
                                <w:trHeight w:val="1138"/>
                              </w:trPr>
                              <w:tc>
                                <w:tcPr>
                                  <w:tcW w:w="13041" w:type="dxa"/>
                                  <w:shd w:val="clear" w:color="auto" w:fill="auto"/>
                                  <w:vAlign w:val="bottom"/>
                                </w:tcPr>
                                <w:p w14:paraId="6A29D717" w14:textId="77777777" w:rsidR="0080434F" w:rsidRPr="008D3C41" w:rsidRDefault="0080434F" w:rsidP="0080434F">
                                  <w:pPr>
                                    <w:pStyle w:val="DHHSmainheading"/>
                                    <w:ind w:left="284"/>
                                    <w:suppressOverlap/>
                                  </w:pPr>
                                  <w:r w:rsidRPr="008D3C41">
                                    <w:t>About protective markings</w:t>
                                  </w:r>
                                </w:p>
                              </w:tc>
                            </w:tr>
                            <w:tr w:rsidR="0080434F" w:rsidRPr="00AD784C" w14:paraId="7966C44B" w14:textId="77777777" w:rsidTr="0080434F">
                              <w:trPr>
                                <w:trHeight w:hRule="exact" w:val="1580"/>
                              </w:trPr>
                              <w:tc>
                                <w:tcPr>
                                  <w:tcW w:w="13041" w:type="dxa"/>
                                  <w:shd w:val="clear" w:color="auto" w:fill="auto"/>
                                  <w:tcMar>
                                    <w:top w:w="170" w:type="dxa"/>
                                    <w:bottom w:w="510" w:type="dxa"/>
                                  </w:tcMar>
                                </w:tcPr>
                                <w:p w14:paraId="05C81937" w14:textId="77777777" w:rsidR="0080434F" w:rsidRPr="008D3C41" w:rsidRDefault="0080434F" w:rsidP="0080434F">
                                  <w:pPr>
                                    <w:pStyle w:val="DHHSmainsubheading"/>
                                    <w:ind w:left="284"/>
                                    <w:suppressOverlap/>
                                    <w:rPr>
                                      <w:sz w:val="32"/>
                                      <w:szCs w:val="32"/>
                                    </w:rPr>
                                  </w:pPr>
                                  <w:r w:rsidRPr="008D3C41">
                                    <w:rPr>
                                      <w:sz w:val="32"/>
                                      <w:szCs w:val="32"/>
                                    </w:rPr>
                                    <w:t>Guide for the community, partners and third parties who use or provide official services</w:t>
                                  </w:r>
                                </w:p>
                                <w:p w14:paraId="687C08B4" w14:textId="77777777" w:rsidR="0080434F" w:rsidRPr="008D3C41" w:rsidRDefault="0080434F" w:rsidP="0080434F">
                                  <w:pPr>
                                    <w:pStyle w:val="DHHSmainsubheading"/>
                                    <w:suppressOverlap/>
                                    <w:rPr>
                                      <w:szCs w:val="28"/>
                                    </w:rPr>
                                  </w:pPr>
                                </w:p>
                              </w:tc>
                            </w:tr>
                          </w:tbl>
                          <w:p w14:paraId="76856874" w14:textId="77777777" w:rsidR="0080434F" w:rsidRDefault="0080434F" w:rsidP="008043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C43C" id="Rectangle 1" o:spid="_x0000_s1026" style="position:absolute;margin-left:0;margin-top:0;width:723.5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" fillcolor="#33c1ba" stroked="f" strokeweight="2pt">
                <v:textbox>
                  <w:txbxContent>
                    <w:tbl>
                      <w:tblPr>
                        <w:tblOverlap w:val="never"/>
                        <w:tblW w:w="0" w:type="auto"/>
                        <w:tblCellMar>
                          <w:left w:w="0" w:type="dxa"/>
                          <w:right w:w="0" w:type="dxa"/>
                        </w:tblCellMar>
                        <w:tblLook w:val="0600" w:firstRow="0" w:lastRow="0" w:firstColumn="0" w:lastColumn="0" w:noHBand="1" w:noVBand="1"/>
                      </w:tblPr>
                      <w:tblGrid>
                        <w:gridCol w:w="13041"/>
                      </w:tblGrid>
                      <w:tr w:rsidR="0080434F" w:rsidRPr="00161AA0" w14:paraId="622D7AAD" w14:textId="77777777" w:rsidTr="0080434F">
                        <w:trPr>
                          <w:trHeight w:val="1138"/>
                        </w:trPr>
                        <w:tc>
                          <w:tcPr>
                            <w:tcW w:w="13041" w:type="dxa"/>
                            <w:shd w:val="clear" w:color="auto" w:fill="auto"/>
                            <w:vAlign w:val="bottom"/>
                          </w:tcPr>
                          <w:p w14:paraId="6A29D717" w14:textId="77777777" w:rsidR="0080434F" w:rsidRPr="008D3C41" w:rsidRDefault="0080434F" w:rsidP="0080434F">
                            <w:pPr>
                              <w:pStyle w:val="DHHSmainheading"/>
                              <w:ind w:left="284"/>
                              <w:suppressOverlap/>
                            </w:pPr>
                            <w:r w:rsidRPr="008D3C41">
                              <w:t>About protective markings</w:t>
                            </w:r>
                          </w:p>
                        </w:tc>
                      </w:tr>
                      <w:tr w:rsidR="0080434F" w:rsidRPr="00AD784C" w14:paraId="7966C44B" w14:textId="77777777" w:rsidTr="0080434F">
                        <w:trPr>
                          <w:trHeight w:hRule="exact" w:val="1580"/>
                        </w:trPr>
                        <w:tc>
                          <w:tcPr>
                            <w:tcW w:w="13041" w:type="dxa"/>
                            <w:shd w:val="clear" w:color="auto" w:fill="auto"/>
                            <w:tcMar>
                              <w:top w:w="170" w:type="dxa"/>
                              <w:bottom w:w="510" w:type="dxa"/>
                            </w:tcMar>
                          </w:tcPr>
                          <w:p w14:paraId="05C81937" w14:textId="77777777" w:rsidR="0080434F" w:rsidRPr="008D3C41" w:rsidRDefault="0080434F" w:rsidP="0080434F">
                            <w:pPr>
                              <w:pStyle w:val="DHHSmainsubheading"/>
                              <w:ind w:left="284"/>
                              <w:suppressOverlap/>
                              <w:rPr>
                                <w:sz w:val="32"/>
                                <w:szCs w:val="32"/>
                              </w:rPr>
                            </w:pPr>
                            <w:r w:rsidRPr="008D3C41">
                              <w:rPr>
                                <w:sz w:val="32"/>
                                <w:szCs w:val="32"/>
                              </w:rPr>
                              <w:t>Guide for the community, partners and third parties who use or provide official services</w:t>
                            </w:r>
                          </w:p>
                          <w:p w14:paraId="687C08B4" w14:textId="77777777" w:rsidR="0080434F" w:rsidRPr="008D3C41" w:rsidRDefault="0080434F" w:rsidP="0080434F">
                            <w:pPr>
                              <w:pStyle w:val="DHHSmainsubheading"/>
                              <w:suppressOverlap/>
                              <w:rPr>
                                <w:szCs w:val="28"/>
                              </w:rPr>
                            </w:pPr>
                          </w:p>
                        </w:tc>
                      </w:tr>
                    </w:tbl>
                    <w:p w14:paraId="76856874" w14:textId="77777777" w:rsidR="0080434F" w:rsidRDefault="0080434F" w:rsidP="0080434F">
                      <w:pPr>
                        <w:jc w:val="center"/>
                      </w:pPr>
                    </w:p>
                  </w:txbxContent>
                </v:textbox>
                <w10:wrap anchorx="margin"/>
              </v:rect>
            </w:pict>
          </mc:Fallback>
        </mc:AlternateContent>
      </w:r>
    </w:p>
    <w:p w14:paraId="460D9307" w14:textId="749E6805" w:rsidR="00886A2B" w:rsidRPr="00AD5790" w:rsidRDefault="00926C33" w:rsidP="00886A2B">
      <w:pPr>
        <w:pStyle w:val="Heading2"/>
        <w:rPr>
          <w:color w:val="008080"/>
        </w:rPr>
      </w:pPr>
      <w:r w:rsidRPr="00AD5790">
        <w:rPr>
          <w:color w:val="008080"/>
        </w:rPr>
        <w:lastRenderedPageBreak/>
        <w:t>How to handle information with protective markings</w:t>
      </w:r>
    </w:p>
    <w:bookmarkEnd w:id="0"/>
    <w:p w14:paraId="63DD01C5" w14:textId="6B9C28DE" w:rsidR="00FD06BE" w:rsidRPr="004B4C89" w:rsidRDefault="00926C33" w:rsidP="004B4C89">
      <w:pPr>
        <w:pStyle w:val="DHHSbody"/>
      </w:pPr>
      <w:r w:rsidRPr="004B4C89">
        <w:t>Protective markings are visual sensitivity signals and are</w:t>
      </w:r>
      <w:r w:rsidR="004B4C89" w:rsidRPr="004B4C89">
        <w:t xml:space="preserve"> </w:t>
      </w:r>
      <w:r w:rsidRPr="004B4C89">
        <w:t>required to meet the Victorian Protective Data</w:t>
      </w:r>
      <w:r w:rsidR="004B761A">
        <w:t xml:space="preserve"> </w:t>
      </w:r>
      <w:r w:rsidRPr="004B4C89">
        <w:t>Security</w:t>
      </w:r>
      <w:r w:rsidR="00FD06BE" w:rsidRPr="004B4C89">
        <w:t xml:space="preserve"> Framework</w:t>
      </w:r>
      <w:r w:rsidRPr="004B4C89">
        <w:t xml:space="preserve"> (VPDS</w:t>
      </w:r>
      <w:r w:rsidR="00FD06BE" w:rsidRPr="004B4C89">
        <w:t>F</w:t>
      </w:r>
      <w:r w:rsidRPr="004B4C89">
        <w:t>).</w:t>
      </w:r>
    </w:p>
    <w:p w14:paraId="721DC6DD" w14:textId="164A140C" w:rsidR="00FD06BE" w:rsidRDefault="00926C33" w:rsidP="00926C33">
      <w:pPr>
        <w:pStyle w:val="DHHSbody"/>
      </w:pPr>
      <w:r w:rsidRPr="00926C33">
        <w:t xml:space="preserve">If information does not have a protective marking, contact the originator to understand its confidentiality requirements and enquire which protective marking is appropriate. Protective markings should not be altered without consulting with the originator of the information. </w:t>
      </w:r>
    </w:p>
    <w:p w14:paraId="12157D3A" w14:textId="60DD14E9" w:rsidR="00926C33" w:rsidRDefault="00926C33" w:rsidP="00926C33">
      <w:pPr>
        <w:pStyle w:val="DHHSbody"/>
      </w:pPr>
      <w:r w:rsidRPr="00926C33">
        <w:t xml:space="preserve">More information can be found </w:t>
      </w:r>
      <w:r w:rsidR="004B4C89">
        <w:t>in the</w:t>
      </w:r>
      <w:r w:rsidRPr="00926C33">
        <w:t xml:space="preserve"> </w:t>
      </w:r>
      <w:hyperlink r:id="rId20" w:history="1">
        <w:r w:rsidRPr="004B4C89">
          <w:rPr>
            <w:rStyle w:val="Hyperlink"/>
          </w:rPr>
          <w:t>Office of Victorian Information Commissioner’s Protective Marking user guide</w:t>
        </w:r>
      </w:hyperlink>
      <w:r w:rsidR="004B4C89">
        <w:t xml:space="preserve"> &lt;</w:t>
      </w:r>
      <w:r w:rsidR="004B4C89" w:rsidRPr="004B4C89">
        <w:t>https://ovic.vic.gov.au/resource/user-guide-handling-protectively-marked-information-v2-0/</w:t>
      </w:r>
      <w:r w:rsidR="004B4C89">
        <w:t>&gt;.</w:t>
      </w:r>
    </w:p>
    <w:p w14:paraId="2800C53D" w14:textId="7A52A1CE" w:rsidR="00AF22F2" w:rsidRPr="001A657F" w:rsidRDefault="001A657F" w:rsidP="00AF22F2">
      <w:pPr>
        <w:pStyle w:val="Heading2"/>
        <w:rPr>
          <w:color w:val="008080"/>
        </w:rPr>
      </w:pPr>
      <w:bookmarkStart w:id="1" w:name="_Ref30675663"/>
      <w:r w:rsidRPr="001A657F">
        <w:rPr>
          <w:color w:val="008080"/>
        </w:rPr>
        <w:t xml:space="preserve">PROTECTED - </w:t>
      </w:r>
      <w:r w:rsidR="00AF22F2" w:rsidRPr="001A657F">
        <w:rPr>
          <w:color w:val="008080"/>
        </w:rPr>
        <w:t>Cabinet</w:t>
      </w:r>
      <w:r w:rsidRPr="001A657F">
        <w:rPr>
          <w:color w:val="008080"/>
        </w:rPr>
        <w:t xml:space="preserve"> i</w:t>
      </w:r>
      <w:r w:rsidR="00AF22F2" w:rsidRPr="001A657F">
        <w:rPr>
          <w:color w:val="008080"/>
        </w:rPr>
        <w:t>n</w:t>
      </w:r>
      <w:r w:rsidRPr="001A657F">
        <w:rPr>
          <w:color w:val="008080"/>
        </w:rPr>
        <w:t xml:space="preserve"> </w:t>
      </w:r>
      <w:r w:rsidR="00AF22F2" w:rsidRPr="001A657F">
        <w:rPr>
          <w:color w:val="008080"/>
        </w:rPr>
        <w:t>Confidence information handling requirements</w:t>
      </w:r>
      <w:bookmarkEnd w:id="1"/>
    </w:p>
    <w:p w14:paraId="4E2F75AB" w14:textId="00DB2368" w:rsidR="00AF22F2" w:rsidRDefault="00AF22F2" w:rsidP="00AF22F2">
      <w:pPr>
        <w:pStyle w:val="DHHSbody"/>
      </w:pPr>
      <w:r>
        <w:t xml:space="preserve">Cabinet-In-Confidence (sometimes referred as ‘CIC’) information must be handled in compliance with the Victorian </w:t>
      </w:r>
      <w:r w:rsidR="004B761A">
        <w:t>g</w:t>
      </w:r>
      <w:r>
        <w:t xml:space="preserve">overnment </w:t>
      </w:r>
      <w:r w:rsidRPr="004B761A">
        <w:rPr>
          <w:i/>
          <w:iCs/>
        </w:rPr>
        <w:t>Cabinet Handbook</w:t>
      </w:r>
      <w:r>
        <w:t xml:space="preserve">. More information can be found on the Victorian </w:t>
      </w:r>
      <w:r w:rsidR="004B761A">
        <w:t>g</w:t>
      </w:r>
      <w:r>
        <w:t xml:space="preserve">overnment’s website and their </w:t>
      </w:r>
      <w:hyperlink r:id="rId21" w:history="1">
        <w:r w:rsidRPr="004B4C89">
          <w:rPr>
            <w:rStyle w:val="Hyperlink"/>
          </w:rPr>
          <w:t>Guidelines for working in government</w:t>
        </w:r>
      </w:hyperlink>
      <w:r w:rsidR="004B4C89">
        <w:t xml:space="preserve"> &lt;</w:t>
      </w:r>
      <w:r w:rsidR="004B4C89" w:rsidRPr="004B4C89">
        <w:t>https://www.vic.gov.au/guidelines-working-government</w:t>
      </w:r>
      <w:r w:rsidR="004B4C89">
        <w:t>&gt;.</w:t>
      </w:r>
    </w:p>
    <w:p w14:paraId="7E023B55" w14:textId="625E9CDF" w:rsidR="00D21CE4" w:rsidRPr="001A657F" w:rsidRDefault="00926C33" w:rsidP="00926C33">
      <w:pPr>
        <w:pStyle w:val="Heading2"/>
        <w:rPr>
          <w:rFonts w:eastAsia="Times"/>
          <w:color w:val="008080"/>
        </w:rPr>
      </w:pPr>
      <w:r w:rsidRPr="001A657F">
        <w:rPr>
          <w:rFonts w:eastAsia="Times"/>
          <w:color w:val="008080"/>
        </w:rPr>
        <w:t>Handling information with a protective marking from former protective marking schemes</w:t>
      </w:r>
    </w:p>
    <w:p w14:paraId="215EAF1C" w14:textId="7A58AAE8" w:rsidR="00FD06BE" w:rsidRPr="00FD06BE" w:rsidRDefault="00FD06BE" w:rsidP="00FD06BE">
      <w:pPr>
        <w:pStyle w:val="DHHSbody"/>
      </w:pPr>
      <w:r w:rsidRPr="00FD06BE">
        <w:t>Information that has been protectively marked under a former scheme must be reassessed under the current VPDS</w:t>
      </w:r>
      <w:r>
        <w:t>F</w:t>
      </w:r>
      <w:r w:rsidRPr="00FD06BE">
        <w:t xml:space="preserve"> protective marking scheme when actively used. Documents not in active use do not need to be reassessed, or re-marked. Please request the originator to re-assess the information and replace the former protective marking.</w:t>
      </w:r>
    </w:p>
    <w:p w14:paraId="2D428978" w14:textId="490DEE0E" w:rsidR="00AF22F2" w:rsidRPr="004B4C89" w:rsidRDefault="00FD06BE" w:rsidP="00AF22F2">
      <w:pPr>
        <w:pStyle w:val="DHHSbody"/>
        <w:rPr>
          <w:rStyle w:val="Hyperlink"/>
          <w:color w:val="auto"/>
        </w:rPr>
      </w:pPr>
      <w:r w:rsidRPr="00FD06BE">
        <w:t xml:space="preserve">The new protective marking scheme is heavily influenced and aligns with the Commonwealth government’s Information Security requirements of the </w:t>
      </w:r>
      <w:hyperlink r:id="rId22" w:history="1">
        <w:r w:rsidRPr="004B4C89">
          <w:rPr>
            <w:rStyle w:val="Hyperlink"/>
          </w:rPr>
          <w:t>Protective Security Policy Framework (PSPF)</w:t>
        </w:r>
      </w:hyperlink>
      <w:r w:rsidRPr="00FD06BE">
        <w:t xml:space="preserve"> </w:t>
      </w:r>
      <w:r w:rsidR="004B4C89">
        <w:t>&lt;</w:t>
      </w:r>
      <w:r w:rsidR="004B4C89" w:rsidRPr="004B4C89">
        <w:t>https://www.protectivesecurity.gov.au/information/sensitive-classified-information/Pages/default.aspx</w:t>
      </w:r>
      <w:r w:rsidR="004B4C89">
        <w:t>&gt; .</w:t>
      </w:r>
    </w:p>
    <w:p w14:paraId="1423911A" w14:textId="33823CB5" w:rsidR="004B4C89" w:rsidRDefault="004B4C89">
      <w:pPr>
        <w:rPr>
          <w:rStyle w:val="Hyperlink"/>
          <w:rFonts w:ascii="Arial" w:eastAsia="Times" w:hAnsi="Arial"/>
          <w:sz w:val="24"/>
        </w:rPr>
      </w:pPr>
      <w:r>
        <w:rPr>
          <w:rStyle w:val="Hyperlink"/>
        </w:rPr>
        <w:br w:type="page"/>
      </w:r>
    </w:p>
    <w:p w14:paraId="759B0706" w14:textId="6CAB807C" w:rsidR="00F676A6" w:rsidRPr="00AD5790" w:rsidRDefault="00FD06BE" w:rsidP="004B4C89">
      <w:pPr>
        <w:pStyle w:val="Heading2"/>
        <w:rPr>
          <w:rFonts w:eastAsia="Times"/>
          <w:color w:val="008080"/>
        </w:rPr>
      </w:pPr>
      <w:r w:rsidRPr="00AD5790">
        <w:rPr>
          <w:rFonts w:eastAsia="Times"/>
          <w:color w:val="008080"/>
        </w:rPr>
        <w:lastRenderedPageBreak/>
        <w:t>Handling information with a protective marking from former protective marking schemes</w:t>
      </w:r>
    </w:p>
    <w:p w14:paraId="70F82461" w14:textId="45E2443A" w:rsidR="00772B98" w:rsidRPr="004B761A" w:rsidRDefault="00772B98" w:rsidP="004B761A">
      <w:pPr>
        <w:pStyle w:val="DHHStablecaption"/>
        <w:rPr>
          <w:sz w:val="24"/>
          <w:szCs w:val="24"/>
        </w:rPr>
      </w:pPr>
      <w:r w:rsidRPr="004B761A">
        <w:rPr>
          <w:sz w:val="24"/>
          <w:szCs w:val="24"/>
        </w:rPr>
        <w:t xml:space="preserve">Table </w:t>
      </w:r>
      <w:r w:rsidRPr="004B761A">
        <w:rPr>
          <w:sz w:val="24"/>
          <w:szCs w:val="24"/>
        </w:rPr>
        <w:fldChar w:fldCharType="begin"/>
      </w:r>
      <w:r w:rsidRPr="004B761A">
        <w:rPr>
          <w:sz w:val="24"/>
          <w:szCs w:val="24"/>
        </w:rPr>
        <w:instrText xml:space="preserve"> SEQ Table \* ARABIC </w:instrText>
      </w:r>
      <w:r w:rsidRPr="004B761A">
        <w:rPr>
          <w:sz w:val="24"/>
          <w:szCs w:val="24"/>
        </w:rPr>
        <w:fldChar w:fldCharType="separate"/>
      </w:r>
      <w:r w:rsidR="001F3151">
        <w:rPr>
          <w:noProof/>
          <w:sz w:val="24"/>
          <w:szCs w:val="24"/>
        </w:rPr>
        <w:t>1</w:t>
      </w:r>
      <w:r w:rsidRPr="004B761A">
        <w:rPr>
          <w:sz w:val="24"/>
          <w:szCs w:val="24"/>
        </w:rPr>
        <w:fldChar w:fldCharType="end"/>
      </w:r>
      <w:r w:rsidRPr="004B761A">
        <w:rPr>
          <w:sz w:val="24"/>
          <w:szCs w:val="24"/>
        </w:rPr>
        <w:t xml:space="preserve"> - Protective marking comparisons from former schemes</w:t>
      </w:r>
    </w:p>
    <w:tbl>
      <w:tblPr>
        <w:tblStyle w:val="TableGrid"/>
        <w:tblW w:w="0" w:type="auto"/>
        <w:tblInd w:w="-5" w:type="dxa"/>
        <w:tblLook w:val="04A0" w:firstRow="1" w:lastRow="0" w:firstColumn="1" w:lastColumn="0" w:noHBand="0" w:noVBand="1"/>
      </w:tblPr>
      <w:tblGrid>
        <w:gridCol w:w="4675"/>
        <w:gridCol w:w="4675"/>
      </w:tblGrid>
      <w:tr w:rsidR="00772B98" w:rsidRPr="004A3B6D" w14:paraId="11DEFCF0" w14:textId="77777777" w:rsidTr="001F3151">
        <w:trPr>
          <w:trHeight w:val="828"/>
        </w:trPr>
        <w:tc>
          <w:tcPr>
            <w:tcW w:w="4675" w:type="dxa"/>
            <w:shd w:val="clear" w:color="auto" w:fill="F2F2F2" w:themeFill="background1" w:themeFillShade="F2"/>
          </w:tcPr>
          <w:p w14:paraId="7A9895B8" w14:textId="77777777" w:rsidR="00772B98" w:rsidRPr="004B761A" w:rsidRDefault="00772B98" w:rsidP="004B761A">
            <w:pPr>
              <w:pStyle w:val="DHHStablecolhead"/>
              <w:rPr>
                <w:sz w:val="24"/>
                <w:szCs w:val="24"/>
                <w:lang w:val="en-US"/>
              </w:rPr>
            </w:pPr>
            <w:r w:rsidRPr="00AD5790">
              <w:rPr>
                <w:color w:val="008080"/>
                <w:sz w:val="24"/>
                <w:szCs w:val="24"/>
                <w:lang w:eastAsia="en-AU"/>
              </w:rPr>
              <w:t>Some of the protective markings from former schemes</w:t>
            </w:r>
          </w:p>
        </w:tc>
        <w:tc>
          <w:tcPr>
            <w:tcW w:w="4675" w:type="dxa"/>
            <w:shd w:val="clear" w:color="auto" w:fill="F2F2F2" w:themeFill="background1" w:themeFillShade="F2"/>
          </w:tcPr>
          <w:p w14:paraId="4AB4B70B" w14:textId="77777777" w:rsidR="00772B98" w:rsidRPr="004B761A" w:rsidRDefault="00772B98" w:rsidP="004B761A">
            <w:pPr>
              <w:pStyle w:val="DHHStablecolhead"/>
              <w:rPr>
                <w:sz w:val="24"/>
                <w:szCs w:val="24"/>
                <w:lang w:val="en-US"/>
              </w:rPr>
            </w:pPr>
            <w:r w:rsidRPr="00AD5790">
              <w:rPr>
                <w:color w:val="008080"/>
                <w:sz w:val="24"/>
                <w:szCs w:val="24"/>
                <w:lang w:eastAsia="en-AU"/>
              </w:rPr>
              <w:t>New (current) protective marking scheme under VPDSS.</w:t>
            </w:r>
          </w:p>
        </w:tc>
      </w:tr>
      <w:tr w:rsidR="00772B98" w:rsidRPr="004A3B6D" w14:paraId="65DA6B9E" w14:textId="77777777" w:rsidTr="001F3151">
        <w:trPr>
          <w:trHeight w:val="828"/>
        </w:trPr>
        <w:tc>
          <w:tcPr>
            <w:tcW w:w="4675" w:type="dxa"/>
            <w:tcMar>
              <w:top w:w="85" w:type="dxa"/>
            </w:tcMar>
            <w:vAlign w:val="center"/>
          </w:tcPr>
          <w:p w14:paraId="7DA2BFBD" w14:textId="77777777" w:rsidR="00772B98" w:rsidRPr="004A3B6D" w:rsidRDefault="00772B98" w:rsidP="005578AE">
            <w:pPr>
              <w:rPr>
                <w:lang w:val="en-US"/>
              </w:rPr>
            </w:pPr>
            <w:r w:rsidRPr="004A3B6D">
              <w:rPr>
                <w:rFonts w:ascii="Arial" w:hAnsi="Arial" w:cs="Arial"/>
                <w:color w:val="000000"/>
                <w:kern w:val="24"/>
                <w:sz w:val="24"/>
                <w:szCs w:val="24"/>
                <w:lang w:eastAsia="en-AU"/>
              </w:rPr>
              <w:t>CONFIDENTIAL</w:t>
            </w:r>
          </w:p>
        </w:tc>
        <w:tc>
          <w:tcPr>
            <w:tcW w:w="4675" w:type="dxa"/>
            <w:tcMar>
              <w:top w:w="85" w:type="dxa"/>
            </w:tcMar>
            <w:vAlign w:val="center"/>
          </w:tcPr>
          <w:p w14:paraId="67A2A680" w14:textId="77777777" w:rsidR="00772B98" w:rsidRPr="004A3B6D" w:rsidRDefault="00772B98" w:rsidP="005578AE">
            <w:pPr>
              <w:rPr>
                <w:lang w:val="en-US"/>
              </w:rPr>
            </w:pPr>
            <w:r w:rsidRPr="004A3B6D">
              <w:rPr>
                <w:rFonts w:ascii="Arial" w:hAnsi="Arial" w:cs="Arial"/>
                <w:color w:val="000000"/>
                <w:kern w:val="24"/>
                <w:sz w:val="24"/>
                <w:szCs w:val="24"/>
                <w:lang w:eastAsia="en-AU"/>
              </w:rPr>
              <w:t>No direct replacement. Re-assess the information and apply an appropriate protective marking.</w:t>
            </w:r>
          </w:p>
        </w:tc>
      </w:tr>
      <w:tr w:rsidR="00772B98" w:rsidRPr="004A3B6D" w14:paraId="4D42DCE2" w14:textId="77777777" w:rsidTr="001F3151">
        <w:trPr>
          <w:trHeight w:val="828"/>
        </w:trPr>
        <w:tc>
          <w:tcPr>
            <w:tcW w:w="4675" w:type="dxa"/>
            <w:tcMar>
              <w:top w:w="85" w:type="dxa"/>
            </w:tcMar>
            <w:vAlign w:val="center"/>
          </w:tcPr>
          <w:p w14:paraId="075F748D" w14:textId="77777777" w:rsidR="00772B98" w:rsidRPr="004A3B6D" w:rsidRDefault="00772B98" w:rsidP="005578AE">
            <w:pPr>
              <w:rPr>
                <w:lang w:val="en-US"/>
              </w:rPr>
            </w:pPr>
            <w:r w:rsidRPr="004A3B6D">
              <w:rPr>
                <w:rFonts w:ascii="Arial" w:hAnsi="Arial" w:cs="Arial"/>
                <w:color w:val="000000"/>
                <w:kern w:val="24"/>
                <w:sz w:val="24"/>
                <w:szCs w:val="24"/>
                <w:lang w:eastAsia="en-AU"/>
              </w:rPr>
              <w:t>UNCLASSIFIED</w:t>
            </w:r>
          </w:p>
        </w:tc>
        <w:tc>
          <w:tcPr>
            <w:tcW w:w="4675" w:type="dxa"/>
            <w:tcMar>
              <w:top w:w="85" w:type="dxa"/>
            </w:tcMar>
            <w:vAlign w:val="center"/>
          </w:tcPr>
          <w:p w14:paraId="74070B21" w14:textId="77777777" w:rsidR="00772B98" w:rsidRPr="00AD5790" w:rsidRDefault="00772B98" w:rsidP="005578AE">
            <w:pPr>
              <w:rPr>
                <w:rFonts w:ascii="Arial" w:hAnsi="Arial" w:cs="Arial"/>
                <w:b/>
                <w:bCs/>
                <w:lang w:val="en-US"/>
              </w:rPr>
            </w:pPr>
            <w:r w:rsidRPr="00AD5790">
              <w:rPr>
                <w:rFonts w:ascii="Arial" w:hAnsi="Arial" w:cs="Arial"/>
                <w:b/>
                <w:bCs/>
                <w:color w:val="000000"/>
                <w:kern w:val="24"/>
                <w:sz w:val="24"/>
                <w:szCs w:val="24"/>
                <w:lang w:eastAsia="en-AU"/>
              </w:rPr>
              <w:t>OFFICIAL</w:t>
            </w:r>
          </w:p>
        </w:tc>
      </w:tr>
      <w:tr w:rsidR="00772B98" w:rsidRPr="004A3B6D" w14:paraId="3E84529C" w14:textId="77777777" w:rsidTr="001F3151">
        <w:trPr>
          <w:trHeight w:val="828"/>
        </w:trPr>
        <w:tc>
          <w:tcPr>
            <w:tcW w:w="4675" w:type="dxa"/>
            <w:tcMar>
              <w:top w:w="85" w:type="dxa"/>
            </w:tcMar>
            <w:vAlign w:val="center"/>
          </w:tcPr>
          <w:p w14:paraId="1920B986" w14:textId="77777777" w:rsidR="00772B98" w:rsidRPr="004A3B6D" w:rsidRDefault="00772B98" w:rsidP="005578AE">
            <w:pPr>
              <w:rPr>
                <w:lang w:val="en-US"/>
              </w:rPr>
            </w:pPr>
            <w:r w:rsidRPr="004A3B6D">
              <w:rPr>
                <w:rFonts w:ascii="Arial" w:hAnsi="Arial" w:cs="Arial"/>
                <w:color w:val="000000"/>
                <w:kern w:val="24"/>
                <w:sz w:val="24"/>
                <w:szCs w:val="24"/>
                <w:lang w:eastAsia="en-AU"/>
              </w:rPr>
              <w:t>FOR OFFICIAL USE ONLY</w:t>
            </w:r>
          </w:p>
        </w:tc>
        <w:tc>
          <w:tcPr>
            <w:tcW w:w="4675" w:type="dxa"/>
            <w:tcMar>
              <w:top w:w="85" w:type="dxa"/>
            </w:tcMar>
            <w:vAlign w:val="center"/>
          </w:tcPr>
          <w:p w14:paraId="177A00FB" w14:textId="5CD91B0B" w:rsidR="00772B98" w:rsidRPr="001415D9" w:rsidRDefault="00772B98" w:rsidP="005578AE">
            <w:pPr>
              <w:rPr>
                <w:rFonts w:ascii="Arial" w:hAnsi="Arial" w:cs="Arial"/>
                <w:b/>
                <w:bCs/>
                <w:lang w:val="en-US"/>
              </w:rPr>
            </w:pPr>
            <w:r w:rsidRPr="001415D9">
              <w:rPr>
                <w:rFonts w:ascii="Arial" w:hAnsi="Arial" w:cs="Arial"/>
                <w:b/>
                <w:bCs/>
                <w:kern w:val="24"/>
                <w:sz w:val="24"/>
                <w:szCs w:val="24"/>
                <w:lang w:eastAsia="en-AU"/>
              </w:rPr>
              <w:t>OFFICIAL</w:t>
            </w:r>
            <w:r w:rsidR="00CD6378" w:rsidRPr="001415D9">
              <w:rPr>
                <w:rFonts w:ascii="Arial" w:hAnsi="Arial" w:cs="Arial"/>
                <w:b/>
                <w:bCs/>
                <w:kern w:val="24"/>
                <w:sz w:val="24"/>
                <w:szCs w:val="24"/>
                <w:lang w:eastAsia="en-AU"/>
              </w:rPr>
              <w:t xml:space="preserve"> -</w:t>
            </w:r>
            <w:r w:rsidRPr="001415D9">
              <w:rPr>
                <w:rFonts w:ascii="Arial" w:hAnsi="Arial" w:cs="Arial"/>
                <w:b/>
                <w:bCs/>
                <w:kern w:val="24"/>
                <w:sz w:val="24"/>
                <w:szCs w:val="24"/>
                <w:lang w:eastAsia="en-AU"/>
              </w:rPr>
              <w:t xml:space="preserve"> Sensitive</w:t>
            </w:r>
          </w:p>
        </w:tc>
      </w:tr>
      <w:tr w:rsidR="00772B98" w:rsidRPr="004A3B6D" w14:paraId="2AD1FC40" w14:textId="77777777" w:rsidTr="001F3151">
        <w:trPr>
          <w:trHeight w:val="828"/>
        </w:trPr>
        <w:tc>
          <w:tcPr>
            <w:tcW w:w="4675" w:type="dxa"/>
            <w:tcMar>
              <w:top w:w="85" w:type="dxa"/>
            </w:tcMar>
            <w:vAlign w:val="center"/>
          </w:tcPr>
          <w:p w14:paraId="7561F1B3" w14:textId="77777777" w:rsidR="00772B98" w:rsidRPr="004B761A" w:rsidRDefault="00772B98" w:rsidP="005578AE">
            <w:pPr>
              <w:rPr>
                <w:color w:val="D50032"/>
                <w:lang w:val="en-US"/>
              </w:rPr>
            </w:pPr>
            <w:r w:rsidRPr="004B761A">
              <w:rPr>
                <w:rFonts w:ascii="Arial" w:hAnsi="Arial" w:cs="Arial"/>
                <w:color w:val="D50032"/>
                <w:kern w:val="24"/>
                <w:sz w:val="24"/>
                <w:szCs w:val="24"/>
                <w:lang w:eastAsia="en-AU"/>
              </w:rPr>
              <w:t>PROTECTED</w:t>
            </w:r>
          </w:p>
        </w:tc>
        <w:tc>
          <w:tcPr>
            <w:tcW w:w="4675" w:type="dxa"/>
            <w:tcMar>
              <w:top w:w="85" w:type="dxa"/>
            </w:tcMar>
            <w:vAlign w:val="center"/>
          </w:tcPr>
          <w:p w14:paraId="498267B9" w14:textId="77777777" w:rsidR="00772B98" w:rsidRPr="001415D9" w:rsidRDefault="00772B98" w:rsidP="005578AE">
            <w:pPr>
              <w:rPr>
                <w:rFonts w:ascii="Arial" w:hAnsi="Arial" w:cs="Arial"/>
                <w:b/>
                <w:bCs/>
                <w:lang w:val="en-US"/>
              </w:rPr>
            </w:pPr>
            <w:r w:rsidRPr="001415D9">
              <w:rPr>
                <w:rFonts w:ascii="Arial" w:hAnsi="Arial" w:cs="Arial"/>
                <w:b/>
                <w:bCs/>
                <w:kern w:val="24"/>
                <w:sz w:val="24"/>
                <w:szCs w:val="24"/>
                <w:lang w:eastAsia="en-AU"/>
              </w:rPr>
              <w:t>PROTECTED</w:t>
            </w:r>
          </w:p>
        </w:tc>
      </w:tr>
      <w:tr w:rsidR="00772B98" w:rsidRPr="004A3B6D" w14:paraId="5B6759A3" w14:textId="77777777" w:rsidTr="001F3151">
        <w:trPr>
          <w:trHeight w:val="828"/>
        </w:trPr>
        <w:tc>
          <w:tcPr>
            <w:tcW w:w="4675" w:type="dxa"/>
            <w:tcMar>
              <w:top w:w="85" w:type="dxa"/>
            </w:tcMar>
            <w:vAlign w:val="center"/>
          </w:tcPr>
          <w:p w14:paraId="54C6E722" w14:textId="77777777" w:rsidR="00772B98" w:rsidRPr="004B761A" w:rsidRDefault="00772B98" w:rsidP="005578AE">
            <w:pPr>
              <w:rPr>
                <w:rFonts w:ascii="Arial" w:hAnsi="Arial" w:cs="Arial"/>
                <w:color w:val="D50032"/>
                <w:sz w:val="24"/>
                <w:szCs w:val="24"/>
                <w:lang w:eastAsia="en-AU"/>
              </w:rPr>
            </w:pPr>
            <w:r w:rsidRPr="004B761A">
              <w:rPr>
                <w:rFonts w:ascii="Arial" w:hAnsi="Arial" w:cs="Arial"/>
                <w:color w:val="D50032"/>
                <w:kern w:val="24"/>
                <w:sz w:val="24"/>
                <w:szCs w:val="24"/>
                <w:lang w:eastAsia="en-AU"/>
              </w:rPr>
              <w:t>Protected: Vic Cabinet</w:t>
            </w:r>
          </w:p>
          <w:p w14:paraId="6D9DF2EB" w14:textId="77777777" w:rsidR="00772B98" w:rsidRPr="004A3B6D" w:rsidRDefault="00772B98" w:rsidP="005578AE">
            <w:pPr>
              <w:rPr>
                <w:lang w:val="en-US"/>
              </w:rPr>
            </w:pPr>
            <w:r w:rsidRPr="004B761A">
              <w:rPr>
                <w:rFonts w:ascii="Arial" w:hAnsi="Arial" w:cs="Arial"/>
                <w:color w:val="D50032"/>
                <w:kern w:val="24"/>
                <w:sz w:val="24"/>
                <w:szCs w:val="24"/>
                <w:lang w:eastAsia="en-AU"/>
              </w:rPr>
              <w:t>Sensitive: Vic Cabinet</w:t>
            </w:r>
          </w:p>
        </w:tc>
        <w:tc>
          <w:tcPr>
            <w:tcW w:w="4675" w:type="dxa"/>
            <w:tcMar>
              <w:top w:w="85" w:type="dxa"/>
            </w:tcMar>
            <w:vAlign w:val="center"/>
          </w:tcPr>
          <w:p w14:paraId="5F7D0CF7" w14:textId="5213586B" w:rsidR="00772B98" w:rsidRPr="001415D9" w:rsidRDefault="00772B98" w:rsidP="005578AE">
            <w:pPr>
              <w:rPr>
                <w:rFonts w:ascii="Arial" w:hAnsi="Arial" w:cs="Arial"/>
                <w:b/>
                <w:bCs/>
                <w:lang w:val="en-US"/>
              </w:rPr>
            </w:pPr>
            <w:r w:rsidRPr="001415D9">
              <w:rPr>
                <w:rFonts w:ascii="Arial" w:hAnsi="Arial" w:cs="Arial"/>
                <w:b/>
                <w:bCs/>
                <w:kern w:val="24"/>
                <w:sz w:val="24"/>
                <w:szCs w:val="24"/>
                <w:lang w:eastAsia="en-AU"/>
              </w:rPr>
              <w:t xml:space="preserve">PROTECTED </w:t>
            </w:r>
            <w:r w:rsidR="00CD6378" w:rsidRPr="001415D9">
              <w:rPr>
                <w:rFonts w:ascii="Arial" w:hAnsi="Arial" w:cs="Arial"/>
                <w:b/>
                <w:bCs/>
                <w:kern w:val="24"/>
                <w:sz w:val="24"/>
                <w:szCs w:val="24"/>
                <w:lang w:eastAsia="en-AU"/>
              </w:rPr>
              <w:t>-</w:t>
            </w:r>
            <w:r w:rsidRPr="001415D9">
              <w:rPr>
                <w:rFonts w:ascii="Arial" w:hAnsi="Arial" w:cs="Arial"/>
                <w:b/>
                <w:bCs/>
                <w:kern w:val="24"/>
                <w:sz w:val="24"/>
                <w:szCs w:val="24"/>
                <w:lang w:eastAsia="en-AU"/>
              </w:rPr>
              <w:t xml:space="preserve"> Cabinet-In-Confidence</w:t>
            </w:r>
          </w:p>
        </w:tc>
      </w:tr>
    </w:tbl>
    <w:p w14:paraId="41AEFBA1" w14:textId="77777777" w:rsidR="00772B98" w:rsidRPr="00772B98" w:rsidRDefault="00772B98" w:rsidP="00772B98">
      <w:pPr>
        <w:pStyle w:val="DHHSbody"/>
      </w:pPr>
    </w:p>
    <w:p w14:paraId="3D9BA8D9" w14:textId="5769629F" w:rsidR="00FD06BE" w:rsidRPr="00451A71" w:rsidRDefault="00FD06BE" w:rsidP="00DE55E7">
      <w:pPr>
        <w:pStyle w:val="DHHSbullet1"/>
        <w:rPr>
          <w:rStyle w:val="Emphasis"/>
          <w:rFonts w:ascii="Arial" w:hAnsi="Arial"/>
          <w:iCs w:val="0"/>
          <w:color w:val="auto"/>
        </w:rPr>
      </w:pPr>
      <w:r w:rsidRPr="00451A71">
        <w:rPr>
          <w:rStyle w:val="Emphasis"/>
          <w:rFonts w:ascii="Arial" w:hAnsi="Arial"/>
          <w:iCs w:val="0"/>
          <w:color w:val="auto"/>
        </w:rPr>
        <w:t>‘CONFIDENTIAL’ (former marking) -&gt; No direct replacement. Re-assess the information and apply an appropriate protective marking</w:t>
      </w:r>
    </w:p>
    <w:p w14:paraId="561745B6" w14:textId="599DBFB4" w:rsidR="00FD06BE" w:rsidRPr="00451A71" w:rsidRDefault="00FD06BE" w:rsidP="00DE55E7">
      <w:pPr>
        <w:pStyle w:val="DHHSbullet1"/>
        <w:rPr>
          <w:rStyle w:val="Emphasis"/>
          <w:rFonts w:ascii="Arial" w:hAnsi="Arial"/>
          <w:iCs w:val="0"/>
          <w:color w:val="auto"/>
        </w:rPr>
      </w:pPr>
      <w:r w:rsidRPr="00451A71">
        <w:rPr>
          <w:rStyle w:val="Emphasis"/>
          <w:rFonts w:ascii="Arial" w:hAnsi="Arial"/>
          <w:iCs w:val="0"/>
          <w:color w:val="auto"/>
        </w:rPr>
        <w:t>UNCLASSIFIED (former marking) – replace with ‘OFFICIAL’</w:t>
      </w:r>
      <w:r w:rsidR="009B1942" w:rsidRPr="00451A71">
        <w:rPr>
          <w:rStyle w:val="Emphasis"/>
          <w:rFonts w:ascii="Arial" w:hAnsi="Arial"/>
          <w:iCs w:val="0"/>
          <w:color w:val="auto"/>
        </w:rPr>
        <w:t>.</w:t>
      </w:r>
    </w:p>
    <w:p w14:paraId="0F5F65AD" w14:textId="6C45FDFE" w:rsidR="00FD06BE" w:rsidRPr="00451A71" w:rsidRDefault="00FD06BE" w:rsidP="00DE55E7">
      <w:pPr>
        <w:pStyle w:val="DHHSbullet1"/>
        <w:rPr>
          <w:rStyle w:val="Emphasis"/>
          <w:rFonts w:ascii="Arial" w:hAnsi="Arial"/>
          <w:iCs w:val="0"/>
          <w:color w:val="auto"/>
        </w:rPr>
      </w:pPr>
      <w:r w:rsidRPr="00451A71">
        <w:rPr>
          <w:rStyle w:val="Emphasis"/>
          <w:rFonts w:ascii="Arial" w:hAnsi="Arial"/>
          <w:iCs w:val="0"/>
          <w:color w:val="auto"/>
        </w:rPr>
        <w:t>FOR OFFICIAL USE ONLY (former marking) – replace with ‘OFFICIAL</w:t>
      </w:r>
      <w:r w:rsidR="00C54E71">
        <w:rPr>
          <w:rStyle w:val="Emphasis"/>
          <w:rFonts w:ascii="Arial" w:hAnsi="Arial"/>
          <w:iCs w:val="0"/>
          <w:color w:val="auto"/>
        </w:rPr>
        <w:t xml:space="preserve"> -</w:t>
      </w:r>
      <w:r w:rsidRPr="00451A71">
        <w:rPr>
          <w:rStyle w:val="Emphasis"/>
          <w:rFonts w:ascii="Arial" w:hAnsi="Arial"/>
          <w:iCs w:val="0"/>
          <w:color w:val="auto"/>
        </w:rPr>
        <w:t xml:space="preserve"> Sensitive</w:t>
      </w:r>
      <w:r w:rsidR="009B1942" w:rsidRPr="00451A71">
        <w:rPr>
          <w:rStyle w:val="Emphasis"/>
          <w:rFonts w:ascii="Arial" w:hAnsi="Arial"/>
          <w:iCs w:val="0"/>
          <w:color w:val="auto"/>
        </w:rPr>
        <w:t>.</w:t>
      </w:r>
    </w:p>
    <w:p w14:paraId="30B54C4C" w14:textId="56BECF5A" w:rsidR="00FD06BE" w:rsidRPr="00451A71" w:rsidRDefault="00FD06BE" w:rsidP="00DE55E7">
      <w:pPr>
        <w:pStyle w:val="DHHSbullet1"/>
        <w:rPr>
          <w:rStyle w:val="Emphasis"/>
          <w:rFonts w:ascii="Arial" w:hAnsi="Arial"/>
          <w:iCs w:val="0"/>
          <w:color w:val="auto"/>
        </w:rPr>
      </w:pPr>
      <w:r w:rsidRPr="00451A71">
        <w:rPr>
          <w:rStyle w:val="Emphasis"/>
          <w:rFonts w:ascii="Arial" w:hAnsi="Arial"/>
          <w:iCs w:val="0"/>
          <w:color w:val="auto"/>
        </w:rPr>
        <w:t>PROTECTED protective marking is unchanged.</w:t>
      </w:r>
    </w:p>
    <w:p w14:paraId="32399358" w14:textId="024734F7" w:rsidR="009B1942" w:rsidRPr="00451A71" w:rsidRDefault="00FD06BE" w:rsidP="00DE55E7">
      <w:pPr>
        <w:pStyle w:val="DHHSbullet1"/>
        <w:rPr>
          <w:rStyle w:val="Emphasis"/>
          <w:rFonts w:ascii="Arial" w:hAnsi="Arial"/>
          <w:iCs w:val="0"/>
          <w:color w:val="auto"/>
        </w:rPr>
      </w:pPr>
      <w:r w:rsidRPr="00451A71">
        <w:rPr>
          <w:rStyle w:val="Emphasis"/>
          <w:rFonts w:ascii="Arial" w:hAnsi="Arial"/>
          <w:iCs w:val="0"/>
          <w:color w:val="auto"/>
        </w:rPr>
        <w:t>Protected: Vic Cabinet’ and ‘Sensitive: Vic Cabinet’ (former marking)</w:t>
      </w:r>
      <w:r w:rsidR="009B1942" w:rsidRPr="00451A71">
        <w:rPr>
          <w:rStyle w:val="Emphasis"/>
          <w:rFonts w:ascii="Arial" w:hAnsi="Arial"/>
          <w:iCs w:val="0"/>
          <w:color w:val="auto"/>
        </w:rPr>
        <w:t xml:space="preserve"> – replace with ‘PROTECTED </w:t>
      </w:r>
      <w:r w:rsidR="005D0429">
        <w:rPr>
          <w:rStyle w:val="Emphasis"/>
          <w:rFonts w:ascii="Arial" w:hAnsi="Arial"/>
          <w:iCs w:val="0"/>
          <w:color w:val="auto"/>
        </w:rPr>
        <w:t>-</w:t>
      </w:r>
      <w:r w:rsidR="009B1942" w:rsidRPr="00451A71">
        <w:rPr>
          <w:rStyle w:val="Emphasis"/>
          <w:rFonts w:ascii="Arial" w:hAnsi="Arial"/>
          <w:iCs w:val="0"/>
          <w:color w:val="auto"/>
        </w:rPr>
        <w:t xml:space="preserve"> Cabinet-In-Confidence.</w:t>
      </w:r>
    </w:p>
    <w:p w14:paraId="7116253E" w14:textId="77777777" w:rsidR="00B2752E" w:rsidRPr="00906490" w:rsidRDefault="00B2752E" w:rsidP="00FF6D9D">
      <w:pPr>
        <w:pStyle w:val="DHHSbody"/>
      </w:pPr>
    </w:p>
    <w:sectPr w:rsidR="00B2752E" w:rsidRPr="00906490" w:rsidSect="0087365D">
      <w:footerReference w:type="default" r:id="rId23"/>
      <w:pgSz w:w="11906" w:h="16838" w:code="9"/>
      <w:pgMar w:top="2948" w:right="851" w:bottom="1418"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B3E9A" w14:textId="77777777" w:rsidR="00417841" w:rsidRDefault="00417841">
      <w:r>
        <w:separator/>
      </w:r>
    </w:p>
  </w:endnote>
  <w:endnote w:type="continuationSeparator" w:id="0">
    <w:p w14:paraId="59ACB89D" w14:textId="77777777" w:rsidR="00417841" w:rsidRDefault="00417841">
      <w:r>
        <w:continuationSeparator/>
      </w:r>
    </w:p>
  </w:endnote>
  <w:endnote w:type="continuationNotice" w:id="1">
    <w:p w14:paraId="119B40BE" w14:textId="77777777" w:rsidR="00417841" w:rsidRDefault="0041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18A2" w14:textId="77777777" w:rsidR="008405D3" w:rsidRDefault="00840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C4A2" w14:textId="283E09D8" w:rsidR="00BA576D" w:rsidRDefault="00BA576D">
    <w:pPr>
      <w:pStyle w:val="Footer"/>
      <w:jc w:val="right"/>
    </w:pPr>
    <w:r>
      <w:rPr>
        <w:noProof/>
      </w:rPr>
      <mc:AlternateContent>
        <mc:Choice Requires="wps">
          <w:drawing>
            <wp:anchor distT="0" distB="0" distL="114300" distR="114300" simplePos="0" relativeHeight="251654144" behindDoc="0" locked="0" layoutInCell="0" allowOverlap="1" wp14:anchorId="6F0C5A04" wp14:editId="08A0177F">
              <wp:simplePos x="0" y="9410700"/>
              <wp:positionH relativeFrom="page">
                <wp:align>center</wp:align>
              </wp:positionH>
              <wp:positionV relativeFrom="page">
                <wp:align>bottom</wp:align>
              </wp:positionV>
              <wp:extent cx="7772400" cy="457200"/>
              <wp:effectExtent l="0" t="0" r="0" b="0"/>
              <wp:wrapNone/>
              <wp:docPr id="14" name="MSIPCMbe894c8fbccfa251f3d4a1ce"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A7079" w14:textId="421435CB" w:rsidR="00BA576D" w:rsidRPr="008405D3" w:rsidRDefault="008405D3" w:rsidP="008405D3">
                          <w:pPr>
                            <w:jc w:val="center"/>
                            <w:rPr>
                              <w:rFonts w:ascii="Calibri" w:hAnsi="Calibri" w:cs="Calibri"/>
                              <w:color w:val="000000"/>
                              <w:sz w:val="24"/>
                            </w:rPr>
                          </w:pPr>
                          <w:r w:rsidRPr="008405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0C5A04" id="_x0000_t202" coordsize="21600,21600" o:spt="202" path="m,l,21600r21600,l21600,xe">
              <v:stroke joinstyle="miter"/>
              <v:path gradientshapeok="t" o:connecttype="rect"/>
            </v:shapetype>
            <v:shape id="MSIPCMbe894c8fbccfa251f3d4a1ce" o:spid="_x0000_s1028" type="#_x0000_t202" alt="{&quot;HashCode&quot;:-1264680268,&quot;Height&quot;:9999999.0,&quot;Width&quot;:9999999.0,&quot;Placement&quot;:&quot;Footer&quot;,&quot;Index&quot;:&quot;Primary&quot;,&quot;Section&quot;:1,&quot;Top&quot;:0.0,&quot;Left&quot;:0.0}" style="position:absolute;left:0;text-align:left;margin-left:0;margin-top:0;width:612pt;height:36pt;z-index:2516541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M/tclSvAgAAWQUAAA4AAAAAAAAA&#10;AAAAAAAALgIAAGRycy9lMm9Eb2MueG1sUEsBAi0AFAAGAAgAAAAhAPgkbdLaAAAABQEAAA8AAAAA&#10;AAAAAAAAAAAACQUAAGRycy9kb3ducmV2LnhtbFBLBQYAAAAABAAEAPMAAAAQBgAAAAA=&#10;" o:allowincell="f" filled="f" stroked="f" strokeweight=".5pt">
              <v:textbox inset=",0,,0">
                <w:txbxContent>
                  <w:p w14:paraId="648A7079" w14:textId="421435CB" w:rsidR="00BA576D" w:rsidRPr="008405D3" w:rsidRDefault="008405D3" w:rsidP="008405D3">
                    <w:pPr>
                      <w:jc w:val="center"/>
                      <w:rPr>
                        <w:rFonts w:ascii="Calibri" w:hAnsi="Calibri" w:cs="Calibri"/>
                        <w:color w:val="000000"/>
                        <w:sz w:val="24"/>
                      </w:rPr>
                    </w:pPr>
                    <w:r w:rsidRPr="008405D3">
                      <w:rPr>
                        <w:rFonts w:ascii="Calibri" w:hAnsi="Calibri" w:cs="Calibri"/>
                        <w:color w:val="000000"/>
                        <w:sz w:val="24"/>
                      </w:rPr>
                      <w:t>OFFICIAL</w:t>
                    </w:r>
                  </w:p>
                </w:txbxContent>
              </v:textbox>
              <w10:wrap anchorx="page" anchory="page"/>
            </v:shape>
          </w:pict>
        </mc:Fallback>
      </mc:AlternateContent>
    </w:r>
  </w:p>
  <w:sdt>
    <w:sdtPr>
      <w:id w:val="-1026094518"/>
      <w:docPartObj>
        <w:docPartGallery w:val="Page Numbers (Bottom of Page)"/>
        <w:docPartUnique/>
      </w:docPartObj>
    </w:sdtPr>
    <w:sdtEndPr>
      <w:rPr>
        <w:noProof/>
      </w:rPr>
    </w:sdtEndPr>
    <w:sdtContent>
      <w:p w14:paraId="6951A378" w14:textId="77777777" w:rsidR="00BA576D" w:rsidRDefault="00BA57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62549" w14:textId="355A6169" w:rsidR="009D70A4" w:rsidRPr="00A11421" w:rsidRDefault="009D70A4" w:rsidP="0051568D">
    <w:pPr>
      <w:pStyle w:val="DHHS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140A" w14:textId="039F9AD6" w:rsidR="000B42AB" w:rsidRDefault="007E3A7C">
    <w:pPr>
      <w:pStyle w:val="Footer"/>
    </w:pPr>
    <w:r>
      <w:rPr>
        <w:noProof/>
      </w:rPr>
      <w:drawing>
        <wp:anchor distT="0" distB="0" distL="114300" distR="114300" simplePos="0" relativeHeight="251660288" behindDoc="0" locked="0" layoutInCell="1" allowOverlap="1" wp14:anchorId="75DD5019" wp14:editId="15D569F4">
          <wp:simplePos x="0" y="0"/>
          <wp:positionH relativeFrom="column">
            <wp:posOffset>7425306</wp:posOffset>
          </wp:positionH>
          <wp:positionV relativeFrom="paragraph">
            <wp:posOffset>-318152</wp:posOffset>
          </wp:positionV>
          <wp:extent cx="1816735" cy="5422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542290"/>
                  </a:xfrm>
                  <a:prstGeom prst="rect">
                    <a:avLst/>
                  </a:prstGeom>
                  <a:noFill/>
                </pic:spPr>
              </pic:pic>
            </a:graphicData>
          </a:graphic>
        </wp:anchor>
      </w:drawing>
    </w:r>
    <w:r w:rsidR="006D1CE1">
      <w:rPr>
        <w:noProof/>
        <w:lang w:eastAsia="en-AU"/>
      </w:rPr>
      <mc:AlternateContent>
        <mc:Choice Requires="wps">
          <w:drawing>
            <wp:anchor distT="0" distB="0" distL="114300" distR="114300" simplePos="0" relativeHeight="251657216" behindDoc="0" locked="0" layoutInCell="0" allowOverlap="1" wp14:anchorId="22962857" wp14:editId="53469109">
              <wp:simplePos x="0" y="0"/>
              <wp:positionH relativeFrom="page">
                <wp:align>center</wp:align>
              </wp:positionH>
              <wp:positionV relativeFrom="page">
                <wp:align>bottom</wp:align>
              </wp:positionV>
              <wp:extent cx="7772400" cy="457200"/>
              <wp:effectExtent l="0" t="0" r="0" b="0"/>
              <wp:wrapNone/>
              <wp:docPr id="28" name="MSIPCM231b4a64be013ca8482c51a2"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614A1" w14:textId="54E9FB69" w:rsidR="002B4E0D" w:rsidRPr="008405D3" w:rsidRDefault="008405D3" w:rsidP="008405D3">
                          <w:pPr>
                            <w:jc w:val="center"/>
                            <w:rPr>
                              <w:rFonts w:ascii="Calibri" w:hAnsi="Calibri" w:cs="Calibri"/>
                              <w:b/>
                              <w:bCs/>
                              <w:color w:val="000000"/>
                              <w:sz w:val="24"/>
                            </w:rPr>
                          </w:pPr>
                          <w:r w:rsidRPr="008405D3">
                            <w:rPr>
                              <w:rFonts w:ascii="Calibri" w:hAnsi="Calibri" w:cs="Calibri"/>
                              <w:b/>
                              <w:bCs/>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962857" id="_x0000_t202" coordsize="21600,21600" o:spt="202" path="m,l,21600r21600,l21600,xe">
              <v:stroke joinstyle="miter"/>
              <v:path gradientshapeok="t" o:connecttype="rect"/>
            </v:shapetype>
            <v:shape id="MSIPCM231b4a64be013ca8482c51a2" o:spid="_x0000_s1029" type="#_x0000_t202" alt="{&quot;HashCode&quot;:-1264680268,&quot;Height&quot;:9999999.0,&quot;Width&quot;:9999999.0,&quot;Placement&quot;:&quot;Footer&quot;,&quot;Index&quot;:&quot;FirstPage&quot;,&quot;Section&quot;:1,&quot;Top&quot;:0.0,&quot;Left&quot;:0.0}" style="position:absolute;margin-left:0;margin-top:0;width:612pt;height:36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AbLDdCvAgAAWwUAAA4AAAAAAAAA&#10;AAAAAAAALgIAAGRycy9lMm9Eb2MueG1sUEsBAi0AFAAGAAgAAAAhAPgkbdLaAAAABQEAAA8AAAAA&#10;AAAAAAAAAAAACQUAAGRycy9kb3ducmV2LnhtbFBLBQYAAAAABAAEAPMAAAAQBgAAAAA=&#10;" o:allowincell="f" filled="f" stroked="f" strokeweight=".5pt">
              <v:textbox inset=",0,,0">
                <w:txbxContent>
                  <w:p w14:paraId="1C5614A1" w14:textId="54E9FB69" w:rsidR="002B4E0D" w:rsidRPr="008405D3" w:rsidRDefault="008405D3" w:rsidP="008405D3">
                    <w:pPr>
                      <w:jc w:val="center"/>
                      <w:rPr>
                        <w:rFonts w:ascii="Calibri" w:hAnsi="Calibri" w:cs="Calibri"/>
                        <w:b/>
                        <w:bCs/>
                        <w:color w:val="000000"/>
                        <w:sz w:val="24"/>
                      </w:rPr>
                    </w:pPr>
                    <w:r w:rsidRPr="008405D3">
                      <w:rPr>
                        <w:rFonts w:ascii="Calibri" w:hAnsi="Calibri" w:cs="Calibri"/>
                        <w:b/>
                        <w:bCs/>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5B1F" w14:textId="3F5A63E5" w:rsidR="00BA576D" w:rsidRDefault="008A76EE">
    <w:pPr>
      <w:pStyle w:val="Footer"/>
      <w:jc w:val="right"/>
    </w:pPr>
    <w:r>
      <w:rPr>
        <w:noProof/>
      </w:rPr>
      <mc:AlternateContent>
        <mc:Choice Requires="wps">
          <w:drawing>
            <wp:anchor distT="0" distB="0" distL="114300" distR="114300" simplePos="0" relativeHeight="251664894" behindDoc="0" locked="0" layoutInCell="0" allowOverlap="1" wp14:anchorId="00DB5949" wp14:editId="75657EFF">
              <wp:simplePos x="0" y="0"/>
              <wp:positionH relativeFrom="page">
                <wp:align>center</wp:align>
              </wp:positionH>
              <wp:positionV relativeFrom="page">
                <wp:align>bottom</wp:align>
              </wp:positionV>
              <wp:extent cx="7772400" cy="457200"/>
              <wp:effectExtent l="0" t="0" r="0" b="0"/>
              <wp:wrapNone/>
              <wp:docPr id="16" name="MSIPCMa59a4d5a8ff31a02a005102b"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CC5A6" w14:textId="51B63BD0" w:rsidR="00BA576D" w:rsidRPr="008405D3" w:rsidRDefault="008405D3" w:rsidP="008405D3">
                          <w:pPr>
                            <w:jc w:val="center"/>
                            <w:rPr>
                              <w:rFonts w:ascii="Calibri" w:hAnsi="Calibri" w:cs="Calibri"/>
                              <w:b/>
                              <w:bCs/>
                              <w:color w:val="000000"/>
                              <w:sz w:val="24"/>
                            </w:rPr>
                          </w:pPr>
                          <w:r w:rsidRPr="008405D3">
                            <w:rPr>
                              <w:rFonts w:ascii="Calibri" w:hAnsi="Calibri" w:cs="Calibri"/>
                              <w:b/>
                              <w:bCs/>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DB5949" id="_x0000_t202" coordsize="21600,21600" o:spt="202" path="m,l,21600r21600,l21600,xe">
              <v:stroke joinstyle="miter"/>
              <v:path gradientshapeok="t" o:connecttype="rect"/>
            </v:shapetype>
            <v:shape id="MSIPCMa59a4d5a8ff31a02a005102b" o:spid="_x0000_s1030" type="#_x0000_t202" alt="{&quot;HashCode&quot;:-1264680268,&quot;Height&quot;:9999999.0,&quot;Width&quot;:9999999.0,&quot;Placement&quot;:&quot;Footer&quot;,&quot;Index&quot;:&quot;Primary&quot;,&quot;Section&quot;:2,&quot;Top&quot;:0.0,&quot;Left&quot;:0.0}" style="position:absolute;left:0;text-align:left;margin-left:0;margin-top:0;width:612pt;height:36pt;z-index:2516648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" o:allowincell="f" filled="f" stroked="f" strokeweight=".5pt">
              <v:textbox inset=",0,,0">
                <w:txbxContent>
                  <w:p w14:paraId="4C4CC5A6" w14:textId="51B63BD0" w:rsidR="00BA576D" w:rsidRPr="008405D3" w:rsidRDefault="008405D3" w:rsidP="008405D3">
                    <w:pPr>
                      <w:jc w:val="center"/>
                      <w:rPr>
                        <w:rFonts w:ascii="Calibri" w:hAnsi="Calibri" w:cs="Calibri"/>
                        <w:b/>
                        <w:bCs/>
                        <w:color w:val="000000"/>
                        <w:sz w:val="24"/>
                      </w:rPr>
                    </w:pPr>
                    <w:r w:rsidRPr="008405D3">
                      <w:rPr>
                        <w:rFonts w:ascii="Calibri" w:hAnsi="Calibri" w:cs="Calibri"/>
                        <w:b/>
                        <w:bCs/>
                        <w:color w:val="000000"/>
                        <w:sz w:val="24"/>
                      </w:rPr>
                      <w:t>OFFICIAL</w:t>
                    </w:r>
                  </w:p>
                </w:txbxContent>
              </v:textbox>
              <w10:wrap anchorx="page" anchory="page"/>
            </v:shape>
          </w:pict>
        </mc:Fallback>
      </mc:AlternateContent>
    </w:r>
    <w:r>
      <w:rPr>
        <w:noProof/>
      </w:rPr>
      <w:drawing>
        <wp:anchor distT="0" distB="0" distL="114300" distR="114300" simplePos="0" relativeHeight="251665407" behindDoc="0" locked="0" layoutInCell="1" allowOverlap="1" wp14:anchorId="4D5599AD" wp14:editId="5D8F02B0">
          <wp:simplePos x="0" y="0"/>
          <wp:positionH relativeFrom="column">
            <wp:posOffset>4797398</wp:posOffset>
          </wp:positionH>
          <wp:positionV relativeFrom="paragraph">
            <wp:posOffset>-318064</wp:posOffset>
          </wp:positionV>
          <wp:extent cx="1816735" cy="542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542290"/>
                  </a:xfrm>
                  <a:prstGeom prst="rect">
                    <a:avLst/>
                  </a:prstGeom>
                  <a:noFill/>
                </pic:spPr>
              </pic:pic>
            </a:graphicData>
          </a:graphic>
        </wp:anchor>
      </w:drawing>
    </w:r>
  </w:p>
  <w:p w14:paraId="2FB16172" w14:textId="77777777" w:rsidR="00BA576D" w:rsidRPr="00A11421" w:rsidRDefault="00BA576D"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95497" w14:textId="77777777" w:rsidR="00417841" w:rsidRDefault="00417841" w:rsidP="002862F1">
      <w:pPr>
        <w:spacing w:before="120"/>
      </w:pPr>
      <w:r>
        <w:separator/>
      </w:r>
    </w:p>
  </w:footnote>
  <w:footnote w:type="continuationSeparator" w:id="0">
    <w:p w14:paraId="0F507473" w14:textId="77777777" w:rsidR="00417841" w:rsidRDefault="00417841">
      <w:r>
        <w:continuationSeparator/>
      </w:r>
    </w:p>
  </w:footnote>
  <w:footnote w:type="continuationNotice" w:id="1">
    <w:p w14:paraId="5DF4B9A5" w14:textId="77777777" w:rsidR="00417841" w:rsidRDefault="00417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3AB01" w14:textId="77777777" w:rsidR="008405D3" w:rsidRDefault="0084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C5B8F" w14:textId="452B667D" w:rsidR="00CB7C69" w:rsidRDefault="00CB7C69">
    <w:pPr>
      <w:pStyle w:val="Header"/>
    </w:pPr>
    <w:r>
      <w:rPr>
        <w:rFonts w:eastAsia="MS Gothic"/>
        <w:noProof/>
      </w:rPr>
      <mc:AlternateContent>
        <mc:Choice Requires="wps">
          <w:drawing>
            <wp:anchor distT="0" distB="0" distL="114300" distR="114300" simplePos="0" relativeHeight="251663360" behindDoc="0" locked="0" layoutInCell="1" allowOverlap="1" wp14:anchorId="2D07A426" wp14:editId="2A9AD730">
              <wp:simplePos x="0" y="0"/>
              <wp:positionH relativeFrom="margin">
                <wp:align>right</wp:align>
              </wp:positionH>
              <wp:positionV relativeFrom="paragraph">
                <wp:posOffset>564</wp:posOffset>
              </wp:positionV>
              <wp:extent cx="6480000" cy="1358722"/>
              <wp:effectExtent l="0" t="0" r="0" b="0"/>
              <wp:wrapNone/>
              <wp:docPr id="20" name="Rectangle 20"/>
              <wp:cNvGraphicFramePr/>
              <a:graphic xmlns:a="http://schemas.openxmlformats.org/drawingml/2006/main">
                <a:graphicData uri="http://schemas.microsoft.com/office/word/2010/wordprocessingShape">
                  <wps:wsp>
                    <wps:cNvSpPr/>
                    <wps:spPr>
                      <a:xfrm>
                        <a:off x="0" y="0"/>
                        <a:ext cx="6480000" cy="1358722"/>
                      </a:xfrm>
                      <a:prstGeom prst="rect">
                        <a:avLst/>
                      </a:prstGeom>
                      <a:solidFill>
                        <a:srgbClr val="33C1B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Overlap w:val="never"/>
                            <w:tblW w:w="0" w:type="auto"/>
                            <w:tblCellMar>
                              <w:left w:w="0" w:type="dxa"/>
                              <w:right w:w="0" w:type="dxa"/>
                            </w:tblCellMar>
                            <w:tblLook w:val="0600" w:firstRow="0" w:lastRow="0" w:firstColumn="0" w:lastColumn="0" w:noHBand="1" w:noVBand="1"/>
                          </w:tblPr>
                          <w:tblGrid>
                            <w:gridCol w:w="9891"/>
                          </w:tblGrid>
                          <w:tr w:rsidR="00CB7C69" w:rsidRPr="00161AA0" w14:paraId="61C0681A" w14:textId="77777777" w:rsidTr="005A3183">
                            <w:trPr>
                              <w:trHeight w:val="736"/>
                            </w:trPr>
                            <w:tc>
                              <w:tcPr>
                                <w:tcW w:w="13041" w:type="dxa"/>
                                <w:shd w:val="clear" w:color="auto" w:fill="auto"/>
                                <w:vAlign w:val="center"/>
                              </w:tcPr>
                              <w:p w14:paraId="7E2B64A1" w14:textId="77777777" w:rsidR="00CB7C69" w:rsidRPr="005B2AF7" w:rsidRDefault="00CB7C69" w:rsidP="005A3183">
                                <w:pPr>
                                  <w:pStyle w:val="DHHSmainheading"/>
                                  <w:ind w:left="284"/>
                                  <w:suppressOverlap/>
                                  <w:rPr>
                                    <w:b/>
                                    <w:bCs/>
                                    <w:sz w:val="32"/>
                                    <w:szCs w:val="32"/>
                                  </w:rPr>
                                </w:pPr>
                                <w:r w:rsidRPr="005B2AF7">
                                  <w:rPr>
                                    <w:b/>
                                    <w:bCs/>
                                    <w:sz w:val="36"/>
                                    <w:szCs w:val="36"/>
                                  </w:rPr>
                                  <w:t>About protective markings</w:t>
                                </w:r>
                              </w:p>
                            </w:tc>
                          </w:tr>
                          <w:tr w:rsidR="00CB7C69" w:rsidRPr="00AD784C" w14:paraId="582E92E2" w14:textId="77777777" w:rsidTr="005A3183">
                            <w:trPr>
                              <w:trHeight w:val="736"/>
                            </w:trPr>
                            <w:tc>
                              <w:tcPr>
                                <w:tcW w:w="13041" w:type="dxa"/>
                                <w:shd w:val="clear" w:color="auto" w:fill="auto"/>
                                <w:tcMar>
                                  <w:top w:w="170" w:type="dxa"/>
                                  <w:bottom w:w="510" w:type="dxa"/>
                                </w:tcMar>
                                <w:vAlign w:val="center"/>
                              </w:tcPr>
                              <w:p w14:paraId="52F33B16" w14:textId="01483E38" w:rsidR="00CB7C69" w:rsidRPr="00CB7C69" w:rsidRDefault="00CB7C69" w:rsidP="005A3183">
                                <w:pPr>
                                  <w:pStyle w:val="DHHSmainsubheading"/>
                                  <w:ind w:left="284"/>
                                  <w:suppressOverlap/>
                                  <w:rPr>
                                    <w:sz w:val="32"/>
                                    <w:szCs w:val="32"/>
                                  </w:rPr>
                                </w:pPr>
                                <w:r w:rsidRPr="00CB7C69">
                                  <w:rPr>
                                    <w:sz w:val="32"/>
                                    <w:szCs w:val="32"/>
                                  </w:rPr>
                                  <w:t>Guide for the community, partners and third parties who use or provide official services</w:t>
                                </w:r>
                              </w:p>
                            </w:tc>
                          </w:tr>
                        </w:tbl>
                        <w:p w14:paraId="0DC5C46B" w14:textId="77777777" w:rsidR="00CB7C69" w:rsidRDefault="00CB7C69" w:rsidP="00CB7C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7A426" id="Rectangle 20" o:spid="_x0000_s1027" style="position:absolute;margin-left:459.05pt;margin-top:.05pt;width:510.25pt;height:1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" fillcolor="#33c1ba" stroked="f" strokeweight="2pt">
              <v:textbox>
                <w:txbxContent>
                  <w:tbl>
                    <w:tblPr>
                      <w:tblOverlap w:val="never"/>
                      <w:tblW w:w="0" w:type="auto"/>
                      <w:tblCellMar>
                        <w:left w:w="0" w:type="dxa"/>
                        <w:right w:w="0" w:type="dxa"/>
                      </w:tblCellMar>
                      <w:tblLook w:val="0600" w:firstRow="0" w:lastRow="0" w:firstColumn="0" w:lastColumn="0" w:noHBand="1" w:noVBand="1"/>
                    </w:tblPr>
                    <w:tblGrid>
                      <w:gridCol w:w="9891"/>
                    </w:tblGrid>
                    <w:tr w:rsidR="00CB7C69" w:rsidRPr="00161AA0" w14:paraId="61C0681A" w14:textId="77777777" w:rsidTr="005A3183">
                      <w:trPr>
                        <w:trHeight w:val="736"/>
                      </w:trPr>
                      <w:tc>
                        <w:tcPr>
                          <w:tcW w:w="13041" w:type="dxa"/>
                          <w:shd w:val="clear" w:color="auto" w:fill="auto"/>
                          <w:vAlign w:val="center"/>
                        </w:tcPr>
                        <w:p w14:paraId="7E2B64A1" w14:textId="77777777" w:rsidR="00CB7C69" w:rsidRPr="005B2AF7" w:rsidRDefault="00CB7C69" w:rsidP="005A3183">
                          <w:pPr>
                            <w:pStyle w:val="DHHSmainheading"/>
                            <w:ind w:left="284"/>
                            <w:suppressOverlap/>
                            <w:rPr>
                              <w:b/>
                              <w:bCs/>
                              <w:sz w:val="32"/>
                              <w:szCs w:val="32"/>
                            </w:rPr>
                          </w:pPr>
                          <w:r w:rsidRPr="005B2AF7">
                            <w:rPr>
                              <w:b/>
                              <w:bCs/>
                              <w:sz w:val="36"/>
                              <w:szCs w:val="36"/>
                            </w:rPr>
                            <w:t>About protective markings</w:t>
                          </w:r>
                        </w:p>
                      </w:tc>
                    </w:tr>
                    <w:tr w:rsidR="00CB7C69" w:rsidRPr="00AD784C" w14:paraId="582E92E2" w14:textId="77777777" w:rsidTr="005A3183">
                      <w:trPr>
                        <w:trHeight w:val="736"/>
                      </w:trPr>
                      <w:tc>
                        <w:tcPr>
                          <w:tcW w:w="13041" w:type="dxa"/>
                          <w:shd w:val="clear" w:color="auto" w:fill="auto"/>
                          <w:tcMar>
                            <w:top w:w="170" w:type="dxa"/>
                            <w:bottom w:w="510" w:type="dxa"/>
                          </w:tcMar>
                          <w:vAlign w:val="center"/>
                        </w:tcPr>
                        <w:p w14:paraId="52F33B16" w14:textId="01483E38" w:rsidR="00CB7C69" w:rsidRPr="00CB7C69" w:rsidRDefault="00CB7C69" w:rsidP="005A3183">
                          <w:pPr>
                            <w:pStyle w:val="DHHSmainsubheading"/>
                            <w:ind w:left="284"/>
                            <w:suppressOverlap/>
                            <w:rPr>
                              <w:sz w:val="32"/>
                              <w:szCs w:val="32"/>
                            </w:rPr>
                          </w:pPr>
                          <w:r w:rsidRPr="00CB7C69">
                            <w:rPr>
                              <w:sz w:val="32"/>
                              <w:szCs w:val="32"/>
                            </w:rPr>
                            <w:t>Guide for the community, partners and third parties who use or provide official services</w:t>
                          </w:r>
                        </w:p>
                      </w:tc>
                    </w:tr>
                  </w:tbl>
                  <w:p w14:paraId="0DC5C46B" w14:textId="77777777" w:rsidR="00CB7C69" w:rsidRDefault="00CB7C69" w:rsidP="00CB7C69">
                    <w:pPr>
                      <w:jc w:val="cente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A485" w14:textId="77777777" w:rsidR="008405D3" w:rsidRDefault="0084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27"/>
    <w:multiLevelType w:val="hybridMultilevel"/>
    <w:tmpl w:val="05C6F4B4"/>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 w15:restartNumberingAfterBreak="0">
    <w:nsid w:val="048C0FC6"/>
    <w:multiLevelType w:val="hybridMultilevel"/>
    <w:tmpl w:val="914698DE"/>
    <w:lvl w:ilvl="0" w:tplc="B058CECC">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D640EA"/>
    <w:multiLevelType w:val="hybridMultilevel"/>
    <w:tmpl w:val="E78C8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401A0A"/>
    <w:multiLevelType w:val="hybridMultilevel"/>
    <w:tmpl w:val="51D24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485DDF"/>
    <w:multiLevelType w:val="hybridMultilevel"/>
    <w:tmpl w:val="DE10C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187447"/>
    <w:multiLevelType w:val="hybridMultilevel"/>
    <w:tmpl w:val="511AA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C35818"/>
    <w:multiLevelType w:val="hybridMultilevel"/>
    <w:tmpl w:val="AD506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27A43"/>
    <w:multiLevelType w:val="hybridMultilevel"/>
    <w:tmpl w:val="67E2E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807147"/>
    <w:multiLevelType w:val="hybridMultilevel"/>
    <w:tmpl w:val="E6B43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B6360D"/>
    <w:multiLevelType w:val="hybridMultilevel"/>
    <w:tmpl w:val="BACC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46314"/>
    <w:multiLevelType w:val="hybridMultilevel"/>
    <w:tmpl w:val="9C32B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AF364F"/>
    <w:multiLevelType w:val="hybridMultilevel"/>
    <w:tmpl w:val="5266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31B1545"/>
    <w:multiLevelType w:val="hybridMultilevel"/>
    <w:tmpl w:val="3250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B1A3B"/>
    <w:multiLevelType w:val="hybridMultilevel"/>
    <w:tmpl w:val="F4FAB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0D7E22"/>
    <w:multiLevelType w:val="hybridMultilevel"/>
    <w:tmpl w:val="75B2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E529EB"/>
    <w:multiLevelType w:val="hybridMultilevel"/>
    <w:tmpl w:val="B7D8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7C98"/>
    <w:multiLevelType w:val="hybridMultilevel"/>
    <w:tmpl w:val="4DF41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443BF"/>
    <w:multiLevelType w:val="hybridMultilevel"/>
    <w:tmpl w:val="96FA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04320"/>
    <w:multiLevelType w:val="hybridMultilevel"/>
    <w:tmpl w:val="E6C6C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C610FD"/>
    <w:multiLevelType w:val="hybridMultilevel"/>
    <w:tmpl w:val="EAE2A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0F6B7E"/>
    <w:multiLevelType w:val="hybridMultilevel"/>
    <w:tmpl w:val="1CCAB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C407A2"/>
    <w:multiLevelType w:val="hybridMultilevel"/>
    <w:tmpl w:val="EFC03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E4E4D"/>
    <w:multiLevelType w:val="hybridMultilevel"/>
    <w:tmpl w:val="4FE0B880"/>
    <w:lvl w:ilvl="0" w:tplc="4734E300">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217E7B"/>
    <w:multiLevelType w:val="hybridMultilevel"/>
    <w:tmpl w:val="8E84F3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B9094F"/>
    <w:multiLevelType w:val="hybridMultilevel"/>
    <w:tmpl w:val="77EAB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D3A79"/>
    <w:multiLevelType w:val="hybridMultilevel"/>
    <w:tmpl w:val="FAD8B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3" w15:restartNumberingAfterBreak="0">
    <w:nsid w:val="69A36C41"/>
    <w:multiLevelType w:val="hybridMultilevel"/>
    <w:tmpl w:val="87D8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840B69"/>
    <w:multiLevelType w:val="hybridMultilevel"/>
    <w:tmpl w:val="C7A49BF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E96D14"/>
    <w:multiLevelType w:val="hybridMultilevel"/>
    <w:tmpl w:val="F07E9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543648"/>
    <w:multiLevelType w:val="hybridMultilevel"/>
    <w:tmpl w:val="3740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D2EEC"/>
    <w:multiLevelType w:val="hybridMultilevel"/>
    <w:tmpl w:val="C194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561C37"/>
    <w:multiLevelType w:val="hybridMultilevel"/>
    <w:tmpl w:val="46E2C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920A71"/>
    <w:multiLevelType w:val="hybridMultilevel"/>
    <w:tmpl w:val="664AA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333A8F"/>
    <w:multiLevelType w:val="hybridMultilevel"/>
    <w:tmpl w:val="6FB84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62227"/>
    <w:multiLevelType w:val="hybridMultilevel"/>
    <w:tmpl w:val="B348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2"/>
  </w:num>
  <w:num w:numId="4">
    <w:abstractNumId w:val="24"/>
  </w:num>
  <w:num w:numId="5">
    <w:abstractNumId w:val="28"/>
  </w:num>
  <w:num w:numId="6">
    <w:abstractNumId w:val="14"/>
  </w:num>
  <w:num w:numId="7">
    <w:abstractNumId w:val="6"/>
  </w:num>
  <w:num w:numId="8">
    <w:abstractNumId w:val="29"/>
  </w:num>
  <w:num w:numId="9">
    <w:abstractNumId w:val="5"/>
  </w:num>
  <w:num w:numId="10">
    <w:abstractNumId w:val="3"/>
  </w:num>
  <w:num w:numId="11">
    <w:abstractNumId w:val="38"/>
  </w:num>
  <w:num w:numId="12">
    <w:abstractNumId w:val="21"/>
  </w:num>
  <w:num w:numId="13">
    <w:abstractNumId w:val="1"/>
  </w:num>
  <w:num w:numId="14">
    <w:abstractNumId w:val="31"/>
  </w:num>
  <w:num w:numId="15">
    <w:abstractNumId w:val="36"/>
  </w:num>
  <w:num w:numId="16">
    <w:abstractNumId w:val="37"/>
  </w:num>
  <w:num w:numId="17">
    <w:abstractNumId w:val="8"/>
  </w:num>
  <w:num w:numId="18">
    <w:abstractNumId w:val="11"/>
  </w:num>
  <w:num w:numId="19">
    <w:abstractNumId w:val="10"/>
  </w:num>
  <w:num w:numId="20">
    <w:abstractNumId w:val="7"/>
  </w:num>
  <w:num w:numId="21">
    <w:abstractNumId w:val="39"/>
  </w:num>
  <w:num w:numId="22">
    <w:abstractNumId w:val="27"/>
  </w:num>
  <w:num w:numId="23">
    <w:abstractNumId w:val="23"/>
  </w:num>
  <w:num w:numId="24">
    <w:abstractNumId w:val="9"/>
  </w:num>
  <w:num w:numId="25">
    <w:abstractNumId w:val="35"/>
  </w:num>
  <w:num w:numId="26">
    <w:abstractNumId w:val="26"/>
  </w:num>
  <w:num w:numId="27">
    <w:abstractNumId w:val="17"/>
  </w:num>
  <w:num w:numId="28">
    <w:abstractNumId w:val="22"/>
  </w:num>
  <w:num w:numId="29">
    <w:abstractNumId w:val="4"/>
  </w:num>
  <w:num w:numId="30">
    <w:abstractNumId w:val="16"/>
  </w:num>
  <w:num w:numId="31">
    <w:abstractNumId w:val="2"/>
  </w:num>
  <w:num w:numId="32">
    <w:abstractNumId w:val="15"/>
  </w:num>
  <w:num w:numId="33">
    <w:abstractNumId w:val="34"/>
  </w:num>
  <w:num w:numId="34">
    <w:abstractNumId w:val="0"/>
  </w:num>
  <w:num w:numId="35">
    <w:abstractNumId w:val="30"/>
  </w:num>
  <w:num w:numId="36">
    <w:abstractNumId w:val="33"/>
  </w:num>
  <w:num w:numId="37">
    <w:abstractNumId w:val="19"/>
  </w:num>
  <w:num w:numId="38">
    <w:abstractNumId w:val="32"/>
  </w:num>
  <w:num w:numId="39">
    <w:abstractNumId w:val="41"/>
  </w:num>
  <w:num w:numId="40">
    <w:abstractNumId w:val="20"/>
  </w:num>
  <w:num w:numId="41">
    <w:abstractNumId w:val="40"/>
  </w:num>
  <w:num w:numId="4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29"/>
    <w:rsid w:val="000017E2"/>
    <w:rsid w:val="000072B6"/>
    <w:rsid w:val="0001021B"/>
    <w:rsid w:val="000110B9"/>
    <w:rsid w:val="00011D89"/>
    <w:rsid w:val="000131D2"/>
    <w:rsid w:val="000154FD"/>
    <w:rsid w:val="00024D89"/>
    <w:rsid w:val="000250B6"/>
    <w:rsid w:val="00033D81"/>
    <w:rsid w:val="00041BF0"/>
    <w:rsid w:val="0004536B"/>
    <w:rsid w:val="00046B68"/>
    <w:rsid w:val="000527DD"/>
    <w:rsid w:val="000578B2"/>
    <w:rsid w:val="00060959"/>
    <w:rsid w:val="0006575A"/>
    <w:rsid w:val="000663CD"/>
    <w:rsid w:val="000733FE"/>
    <w:rsid w:val="00074219"/>
    <w:rsid w:val="00074ED5"/>
    <w:rsid w:val="00083EFB"/>
    <w:rsid w:val="0008508E"/>
    <w:rsid w:val="0009113B"/>
    <w:rsid w:val="00093402"/>
    <w:rsid w:val="0009365B"/>
    <w:rsid w:val="00094DA3"/>
    <w:rsid w:val="00096CD1"/>
    <w:rsid w:val="000A012C"/>
    <w:rsid w:val="000A0EB9"/>
    <w:rsid w:val="000A186C"/>
    <w:rsid w:val="000A1EA4"/>
    <w:rsid w:val="000A7C18"/>
    <w:rsid w:val="000B3EDB"/>
    <w:rsid w:val="000B42AB"/>
    <w:rsid w:val="000B543D"/>
    <w:rsid w:val="000B5BF7"/>
    <w:rsid w:val="000B6BC8"/>
    <w:rsid w:val="000C0303"/>
    <w:rsid w:val="000C42EA"/>
    <w:rsid w:val="000C4546"/>
    <w:rsid w:val="000D1242"/>
    <w:rsid w:val="000E0970"/>
    <w:rsid w:val="000E12CA"/>
    <w:rsid w:val="000E3CC7"/>
    <w:rsid w:val="000E6BD4"/>
    <w:rsid w:val="000E79FF"/>
    <w:rsid w:val="000F1F1E"/>
    <w:rsid w:val="000F2259"/>
    <w:rsid w:val="0010392D"/>
    <w:rsid w:val="0010447F"/>
    <w:rsid w:val="00104FE3"/>
    <w:rsid w:val="00117E93"/>
    <w:rsid w:val="00120BD3"/>
    <w:rsid w:val="00122FEA"/>
    <w:rsid w:val="001232BD"/>
    <w:rsid w:val="00124ED5"/>
    <w:rsid w:val="001276FA"/>
    <w:rsid w:val="001415D9"/>
    <w:rsid w:val="00144206"/>
    <w:rsid w:val="001447B3"/>
    <w:rsid w:val="00152073"/>
    <w:rsid w:val="00156598"/>
    <w:rsid w:val="00161939"/>
    <w:rsid w:val="00161AA0"/>
    <w:rsid w:val="00162093"/>
    <w:rsid w:val="00162B86"/>
    <w:rsid w:val="00172BAF"/>
    <w:rsid w:val="001771DD"/>
    <w:rsid w:val="00177995"/>
    <w:rsid w:val="00177A8C"/>
    <w:rsid w:val="00186B33"/>
    <w:rsid w:val="001918BE"/>
    <w:rsid w:val="00192F9D"/>
    <w:rsid w:val="00196EB8"/>
    <w:rsid w:val="00196EFB"/>
    <w:rsid w:val="001979FF"/>
    <w:rsid w:val="00197B17"/>
    <w:rsid w:val="001A0ECE"/>
    <w:rsid w:val="001A1C54"/>
    <w:rsid w:val="001A392F"/>
    <w:rsid w:val="001A3ACE"/>
    <w:rsid w:val="001A555B"/>
    <w:rsid w:val="001A657F"/>
    <w:rsid w:val="001C277E"/>
    <w:rsid w:val="001C2A72"/>
    <w:rsid w:val="001D022B"/>
    <w:rsid w:val="001D0B75"/>
    <w:rsid w:val="001D13CB"/>
    <w:rsid w:val="001D3C09"/>
    <w:rsid w:val="001D44E8"/>
    <w:rsid w:val="001D60EC"/>
    <w:rsid w:val="001E44DF"/>
    <w:rsid w:val="001E68A5"/>
    <w:rsid w:val="001E6BB0"/>
    <w:rsid w:val="001F3151"/>
    <w:rsid w:val="001F3826"/>
    <w:rsid w:val="001F6E46"/>
    <w:rsid w:val="001F7C91"/>
    <w:rsid w:val="00206463"/>
    <w:rsid w:val="00206F2F"/>
    <w:rsid w:val="0021053D"/>
    <w:rsid w:val="002109CD"/>
    <w:rsid w:val="00210A92"/>
    <w:rsid w:val="00212235"/>
    <w:rsid w:val="0021305A"/>
    <w:rsid w:val="00213ABF"/>
    <w:rsid w:val="00216C03"/>
    <w:rsid w:val="00220C04"/>
    <w:rsid w:val="0022278D"/>
    <w:rsid w:val="00225052"/>
    <w:rsid w:val="0022701F"/>
    <w:rsid w:val="0023236E"/>
    <w:rsid w:val="002333F5"/>
    <w:rsid w:val="00233724"/>
    <w:rsid w:val="002421E2"/>
    <w:rsid w:val="002432E1"/>
    <w:rsid w:val="00246207"/>
    <w:rsid w:val="00246C5E"/>
    <w:rsid w:val="00246CB1"/>
    <w:rsid w:val="00251343"/>
    <w:rsid w:val="002518C0"/>
    <w:rsid w:val="002536A4"/>
    <w:rsid w:val="00254F58"/>
    <w:rsid w:val="002552A4"/>
    <w:rsid w:val="002620BC"/>
    <w:rsid w:val="00262802"/>
    <w:rsid w:val="00263A90"/>
    <w:rsid w:val="0026408B"/>
    <w:rsid w:val="00267C3E"/>
    <w:rsid w:val="002709BB"/>
    <w:rsid w:val="00273BAC"/>
    <w:rsid w:val="002763B3"/>
    <w:rsid w:val="0027682B"/>
    <w:rsid w:val="002802E3"/>
    <w:rsid w:val="00281199"/>
    <w:rsid w:val="0028213D"/>
    <w:rsid w:val="002862F1"/>
    <w:rsid w:val="00291373"/>
    <w:rsid w:val="0029597D"/>
    <w:rsid w:val="002962C3"/>
    <w:rsid w:val="0029752B"/>
    <w:rsid w:val="002A483C"/>
    <w:rsid w:val="002B0C7C"/>
    <w:rsid w:val="002B1729"/>
    <w:rsid w:val="002B36C7"/>
    <w:rsid w:val="002B4DD4"/>
    <w:rsid w:val="002B4E0D"/>
    <w:rsid w:val="002B5277"/>
    <w:rsid w:val="002B5375"/>
    <w:rsid w:val="002B77C1"/>
    <w:rsid w:val="002C2728"/>
    <w:rsid w:val="002D5006"/>
    <w:rsid w:val="002D6452"/>
    <w:rsid w:val="002E01D0"/>
    <w:rsid w:val="002E161D"/>
    <w:rsid w:val="002E3100"/>
    <w:rsid w:val="002E6C95"/>
    <w:rsid w:val="002E7C36"/>
    <w:rsid w:val="002F25DB"/>
    <w:rsid w:val="002F5F31"/>
    <w:rsid w:val="002F5F46"/>
    <w:rsid w:val="00302216"/>
    <w:rsid w:val="00303E53"/>
    <w:rsid w:val="00306D62"/>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6267"/>
    <w:rsid w:val="003716FD"/>
    <w:rsid w:val="0037204B"/>
    <w:rsid w:val="003744CF"/>
    <w:rsid w:val="00374717"/>
    <w:rsid w:val="0037676C"/>
    <w:rsid w:val="00381043"/>
    <w:rsid w:val="00382370"/>
    <w:rsid w:val="003829E5"/>
    <w:rsid w:val="003956CC"/>
    <w:rsid w:val="00395C9A"/>
    <w:rsid w:val="003A6B67"/>
    <w:rsid w:val="003B13B6"/>
    <w:rsid w:val="003B15E6"/>
    <w:rsid w:val="003C08A2"/>
    <w:rsid w:val="003C2045"/>
    <w:rsid w:val="003C2126"/>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50A3"/>
    <w:rsid w:val="003F5268"/>
    <w:rsid w:val="003F6839"/>
    <w:rsid w:val="004013C7"/>
    <w:rsid w:val="00401FCF"/>
    <w:rsid w:val="00406285"/>
    <w:rsid w:val="004104E6"/>
    <w:rsid w:val="004148F9"/>
    <w:rsid w:val="00415C7A"/>
    <w:rsid w:val="00417841"/>
    <w:rsid w:val="004200A5"/>
    <w:rsid w:val="004200CA"/>
    <w:rsid w:val="0042084E"/>
    <w:rsid w:val="00421EEF"/>
    <w:rsid w:val="00424D65"/>
    <w:rsid w:val="00425521"/>
    <w:rsid w:val="00442C6C"/>
    <w:rsid w:val="00443787"/>
    <w:rsid w:val="00443CBE"/>
    <w:rsid w:val="00443E8A"/>
    <w:rsid w:val="004441BC"/>
    <w:rsid w:val="004468B4"/>
    <w:rsid w:val="00451A71"/>
    <w:rsid w:val="0045230A"/>
    <w:rsid w:val="00453F65"/>
    <w:rsid w:val="00455E57"/>
    <w:rsid w:val="00457337"/>
    <w:rsid w:val="00457C58"/>
    <w:rsid w:val="004613A8"/>
    <w:rsid w:val="00462801"/>
    <w:rsid w:val="004648AB"/>
    <w:rsid w:val="0047372D"/>
    <w:rsid w:val="00473BA3"/>
    <w:rsid w:val="004743DD"/>
    <w:rsid w:val="00474CEA"/>
    <w:rsid w:val="00483968"/>
    <w:rsid w:val="00484F86"/>
    <w:rsid w:val="00490746"/>
    <w:rsid w:val="00490852"/>
    <w:rsid w:val="00490F88"/>
    <w:rsid w:val="00492F30"/>
    <w:rsid w:val="004946F4"/>
    <w:rsid w:val="0049487E"/>
    <w:rsid w:val="004954AD"/>
    <w:rsid w:val="00495E5F"/>
    <w:rsid w:val="004A160D"/>
    <w:rsid w:val="004A3E81"/>
    <w:rsid w:val="004A5C62"/>
    <w:rsid w:val="004A707D"/>
    <w:rsid w:val="004A7BAB"/>
    <w:rsid w:val="004B4C89"/>
    <w:rsid w:val="004B761A"/>
    <w:rsid w:val="004C6EEE"/>
    <w:rsid w:val="004C702B"/>
    <w:rsid w:val="004C7BBB"/>
    <w:rsid w:val="004D0033"/>
    <w:rsid w:val="004D016B"/>
    <w:rsid w:val="004D1B22"/>
    <w:rsid w:val="004D36F2"/>
    <w:rsid w:val="004D6D1B"/>
    <w:rsid w:val="004D6E53"/>
    <w:rsid w:val="004E1106"/>
    <w:rsid w:val="004E138F"/>
    <w:rsid w:val="004E19B3"/>
    <w:rsid w:val="004E4649"/>
    <w:rsid w:val="004E5C2B"/>
    <w:rsid w:val="004E61A5"/>
    <w:rsid w:val="004F00DD"/>
    <w:rsid w:val="004F2133"/>
    <w:rsid w:val="004F55F1"/>
    <w:rsid w:val="004F6936"/>
    <w:rsid w:val="0050235B"/>
    <w:rsid w:val="00503DC6"/>
    <w:rsid w:val="00506F5D"/>
    <w:rsid w:val="00510C37"/>
    <w:rsid w:val="005126D0"/>
    <w:rsid w:val="0051568D"/>
    <w:rsid w:val="00516D94"/>
    <w:rsid w:val="00526C15"/>
    <w:rsid w:val="00536499"/>
    <w:rsid w:val="00540BEA"/>
    <w:rsid w:val="00543903"/>
    <w:rsid w:val="00543E94"/>
    <w:rsid w:val="00543F11"/>
    <w:rsid w:val="005450F9"/>
    <w:rsid w:val="00546305"/>
    <w:rsid w:val="00547A95"/>
    <w:rsid w:val="0055692B"/>
    <w:rsid w:val="005578AE"/>
    <w:rsid w:val="0056473D"/>
    <w:rsid w:val="00572031"/>
    <w:rsid w:val="00572282"/>
    <w:rsid w:val="00576E84"/>
    <w:rsid w:val="005806F3"/>
    <w:rsid w:val="00582B8C"/>
    <w:rsid w:val="0058757E"/>
    <w:rsid w:val="00596A4B"/>
    <w:rsid w:val="00597507"/>
    <w:rsid w:val="005A3183"/>
    <w:rsid w:val="005B1C6D"/>
    <w:rsid w:val="005B21B6"/>
    <w:rsid w:val="005B2AF7"/>
    <w:rsid w:val="005B3A08"/>
    <w:rsid w:val="005B7A63"/>
    <w:rsid w:val="005C0955"/>
    <w:rsid w:val="005C49DA"/>
    <w:rsid w:val="005C50F3"/>
    <w:rsid w:val="005C54B5"/>
    <w:rsid w:val="005C5D80"/>
    <w:rsid w:val="005C5D91"/>
    <w:rsid w:val="005D0429"/>
    <w:rsid w:val="005D07B8"/>
    <w:rsid w:val="005D6597"/>
    <w:rsid w:val="005D7C46"/>
    <w:rsid w:val="005E13BF"/>
    <w:rsid w:val="005E14E7"/>
    <w:rsid w:val="005E26A3"/>
    <w:rsid w:val="005E447E"/>
    <w:rsid w:val="005E4E31"/>
    <w:rsid w:val="005F0775"/>
    <w:rsid w:val="005F0CF5"/>
    <w:rsid w:val="005F21EB"/>
    <w:rsid w:val="00605908"/>
    <w:rsid w:val="00610D7C"/>
    <w:rsid w:val="00613414"/>
    <w:rsid w:val="00620154"/>
    <w:rsid w:val="0062408D"/>
    <w:rsid w:val="006240CC"/>
    <w:rsid w:val="006254F8"/>
    <w:rsid w:val="00626057"/>
    <w:rsid w:val="00627DA7"/>
    <w:rsid w:val="006322A1"/>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47C1"/>
    <w:rsid w:val="00677574"/>
    <w:rsid w:val="00680F7E"/>
    <w:rsid w:val="0068454C"/>
    <w:rsid w:val="00691B62"/>
    <w:rsid w:val="006933B5"/>
    <w:rsid w:val="00693D14"/>
    <w:rsid w:val="00696005"/>
    <w:rsid w:val="006A18C2"/>
    <w:rsid w:val="006B077C"/>
    <w:rsid w:val="006B581B"/>
    <w:rsid w:val="006B6803"/>
    <w:rsid w:val="006B721E"/>
    <w:rsid w:val="006D0F16"/>
    <w:rsid w:val="006D1CE1"/>
    <w:rsid w:val="006D2A3F"/>
    <w:rsid w:val="006D2FBC"/>
    <w:rsid w:val="006D672A"/>
    <w:rsid w:val="006E138B"/>
    <w:rsid w:val="006F1FDC"/>
    <w:rsid w:val="006F6B8C"/>
    <w:rsid w:val="007013EF"/>
    <w:rsid w:val="007173CA"/>
    <w:rsid w:val="007216AA"/>
    <w:rsid w:val="00721AB5"/>
    <w:rsid w:val="00721CFB"/>
    <w:rsid w:val="00721DEF"/>
    <w:rsid w:val="00724A43"/>
    <w:rsid w:val="00726ED0"/>
    <w:rsid w:val="00731302"/>
    <w:rsid w:val="007346E4"/>
    <w:rsid w:val="00740B23"/>
    <w:rsid w:val="00740F22"/>
    <w:rsid w:val="00741F1A"/>
    <w:rsid w:val="007450F8"/>
    <w:rsid w:val="0074696E"/>
    <w:rsid w:val="00750135"/>
    <w:rsid w:val="00750EC2"/>
    <w:rsid w:val="00752B28"/>
    <w:rsid w:val="00754E36"/>
    <w:rsid w:val="00763139"/>
    <w:rsid w:val="00766581"/>
    <w:rsid w:val="00770F37"/>
    <w:rsid w:val="007711A0"/>
    <w:rsid w:val="00772B98"/>
    <w:rsid w:val="00772D5E"/>
    <w:rsid w:val="0077626D"/>
    <w:rsid w:val="00776928"/>
    <w:rsid w:val="00785677"/>
    <w:rsid w:val="00786F16"/>
    <w:rsid w:val="00790ED2"/>
    <w:rsid w:val="00791BD7"/>
    <w:rsid w:val="007933F7"/>
    <w:rsid w:val="00796E0D"/>
    <w:rsid w:val="00796E20"/>
    <w:rsid w:val="00797C32"/>
    <w:rsid w:val="007A11E8"/>
    <w:rsid w:val="007B0914"/>
    <w:rsid w:val="007B1374"/>
    <w:rsid w:val="007B589F"/>
    <w:rsid w:val="007B6186"/>
    <w:rsid w:val="007B73BC"/>
    <w:rsid w:val="007B7498"/>
    <w:rsid w:val="007C20B9"/>
    <w:rsid w:val="007C7301"/>
    <w:rsid w:val="007C7859"/>
    <w:rsid w:val="007D2BDE"/>
    <w:rsid w:val="007D2DD9"/>
    <w:rsid w:val="007D2FB6"/>
    <w:rsid w:val="007D49EB"/>
    <w:rsid w:val="007D5DD2"/>
    <w:rsid w:val="007E0DE2"/>
    <w:rsid w:val="007E3A7C"/>
    <w:rsid w:val="007E3B98"/>
    <w:rsid w:val="007E417A"/>
    <w:rsid w:val="007F31B6"/>
    <w:rsid w:val="007F546C"/>
    <w:rsid w:val="007F625F"/>
    <w:rsid w:val="007F665E"/>
    <w:rsid w:val="00800412"/>
    <w:rsid w:val="0080434F"/>
    <w:rsid w:val="0080587B"/>
    <w:rsid w:val="00806468"/>
    <w:rsid w:val="008155F0"/>
    <w:rsid w:val="00816735"/>
    <w:rsid w:val="00820141"/>
    <w:rsid w:val="00820276"/>
    <w:rsid w:val="00820E0C"/>
    <w:rsid w:val="0082366F"/>
    <w:rsid w:val="008338A2"/>
    <w:rsid w:val="008405D3"/>
    <w:rsid w:val="00841AA9"/>
    <w:rsid w:val="00843D35"/>
    <w:rsid w:val="0085180B"/>
    <w:rsid w:val="00853EE4"/>
    <w:rsid w:val="00855535"/>
    <w:rsid w:val="00857C5A"/>
    <w:rsid w:val="0086255E"/>
    <w:rsid w:val="008633F0"/>
    <w:rsid w:val="00867D9D"/>
    <w:rsid w:val="00872E0A"/>
    <w:rsid w:val="0087365D"/>
    <w:rsid w:val="00873723"/>
    <w:rsid w:val="00875285"/>
    <w:rsid w:val="00884B62"/>
    <w:rsid w:val="0088529C"/>
    <w:rsid w:val="00886A2B"/>
    <w:rsid w:val="00887903"/>
    <w:rsid w:val="0089270A"/>
    <w:rsid w:val="00893AF6"/>
    <w:rsid w:val="00894BC4"/>
    <w:rsid w:val="008A28A8"/>
    <w:rsid w:val="008A5B32"/>
    <w:rsid w:val="008A76EE"/>
    <w:rsid w:val="008B22FA"/>
    <w:rsid w:val="008B2EE4"/>
    <w:rsid w:val="008B4D3D"/>
    <w:rsid w:val="008B57C7"/>
    <w:rsid w:val="008C2E29"/>
    <w:rsid w:val="008C2F92"/>
    <w:rsid w:val="008D2846"/>
    <w:rsid w:val="008D3C41"/>
    <w:rsid w:val="008D4236"/>
    <w:rsid w:val="008D462F"/>
    <w:rsid w:val="008D6C10"/>
    <w:rsid w:val="008D6DCF"/>
    <w:rsid w:val="008E4376"/>
    <w:rsid w:val="008E7A0A"/>
    <w:rsid w:val="008E7B49"/>
    <w:rsid w:val="008F3125"/>
    <w:rsid w:val="008F59F6"/>
    <w:rsid w:val="00900719"/>
    <w:rsid w:val="0090137F"/>
    <w:rsid w:val="009017AC"/>
    <w:rsid w:val="00904A1C"/>
    <w:rsid w:val="00905030"/>
    <w:rsid w:val="00906490"/>
    <w:rsid w:val="009111B2"/>
    <w:rsid w:val="00924AE1"/>
    <w:rsid w:val="009269B1"/>
    <w:rsid w:val="00926C33"/>
    <w:rsid w:val="0092724D"/>
    <w:rsid w:val="0093338F"/>
    <w:rsid w:val="00937BD9"/>
    <w:rsid w:val="00950E2C"/>
    <w:rsid w:val="00951D50"/>
    <w:rsid w:val="009525EB"/>
    <w:rsid w:val="00954874"/>
    <w:rsid w:val="00961400"/>
    <w:rsid w:val="00963646"/>
    <w:rsid w:val="0096632D"/>
    <w:rsid w:val="0097559F"/>
    <w:rsid w:val="00980C95"/>
    <w:rsid w:val="009853E1"/>
    <w:rsid w:val="00986E6B"/>
    <w:rsid w:val="00991769"/>
    <w:rsid w:val="00994386"/>
    <w:rsid w:val="009A13D8"/>
    <w:rsid w:val="009A279E"/>
    <w:rsid w:val="009A4E24"/>
    <w:rsid w:val="009B0A6F"/>
    <w:rsid w:val="009B0A94"/>
    <w:rsid w:val="009B1942"/>
    <w:rsid w:val="009B59E9"/>
    <w:rsid w:val="009B70AA"/>
    <w:rsid w:val="009C5E77"/>
    <w:rsid w:val="009C7A7E"/>
    <w:rsid w:val="009D02E8"/>
    <w:rsid w:val="009D51D0"/>
    <w:rsid w:val="009D62BB"/>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4B1E"/>
    <w:rsid w:val="00A157B1"/>
    <w:rsid w:val="00A21FB7"/>
    <w:rsid w:val="00A22229"/>
    <w:rsid w:val="00A26CC3"/>
    <w:rsid w:val="00A330BB"/>
    <w:rsid w:val="00A44882"/>
    <w:rsid w:val="00A52CCF"/>
    <w:rsid w:val="00A54715"/>
    <w:rsid w:val="00A6061C"/>
    <w:rsid w:val="00A62D44"/>
    <w:rsid w:val="00A63107"/>
    <w:rsid w:val="00A67263"/>
    <w:rsid w:val="00A7161C"/>
    <w:rsid w:val="00A77AA3"/>
    <w:rsid w:val="00A854EB"/>
    <w:rsid w:val="00A86C49"/>
    <w:rsid w:val="00A872E5"/>
    <w:rsid w:val="00A912DD"/>
    <w:rsid w:val="00A91406"/>
    <w:rsid w:val="00A945C5"/>
    <w:rsid w:val="00A96E65"/>
    <w:rsid w:val="00A97C72"/>
    <w:rsid w:val="00AA1DBD"/>
    <w:rsid w:val="00AA63D4"/>
    <w:rsid w:val="00AB06E8"/>
    <w:rsid w:val="00AB1CD3"/>
    <w:rsid w:val="00AB352F"/>
    <w:rsid w:val="00AC274B"/>
    <w:rsid w:val="00AC4764"/>
    <w:rsid w:val="00AC6D36"/>
    <w:rsid w:val="00AD0CBA"/>
    <w:rsid w:val="00AD26E2"/>
    <w:rsid w:val="00AD5790"/>
    <w:rsid w:val="00AD784C"/>
    <w:rsid w:val="00AE126A"/>
    <w:rsid w:val="00AE3005"/>
    <w:rsid w:val="00AE3BD5"/>
    <w:rsid w:val="00AE59A0"/>
    <w:rsid w:val="00AF0C57"/>
    <w:rsid w:val="00AF22F2"/>
    <w:rsid w:val="00AF26F3"/>
    <w:rsid w:val="00AF5F04"/>
    <w:rsid w:val="00B00672"/>
    <w:rsid w:val="00B00EE4"/>
    <w:rsid w:val="00B01B4D"/>
    <w:rsid w:val="00B06571"/>
    <w:rsid w:val="00B068BA"/>
    <w:rsid w:val="00B13851"/>
    <w:rsid w:val="00B13B1C"/>
    <w:rsid w:val="00B22291"/>
    <w:rsid w:val="00B23F9A"/>
    <w:rsid w:val="00B2417B"/>
    <w:rsid w:val="00B24E6F"/>
    <w:rsid w:val="00B26CB5"/>
    <w:rsid w:val="00B2752E"/>
    <w:rsid w:val="00B307CC"/>
    <w:rsid w:val="00B30CCA"/>
    <w:rsid w:val="00B326B7"/>
    <w:rsid w:val="00B36BBD"/>
    <w:rsid w:val="00B431E8"/>
    <w:rsid w:val="00B45141"/>
    <w:rsid w:val="00B5273A"/>
    <w:rsid w:val="00B57329"/>
    <w:rsid w:val="00B5774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A576D"/>
    <w:rsid w:val="00BB7A10"/>
    <w:rsid w:val="00BC7468"/>
    <w:rsid w:val="00BC7D4F"/>
    <w:rsid w:val="00BC7ED7"/>
    <w:rsid w:val="00BD2850"/>
    <w:rsid w:val="00BE28D2"/>
    <w:rsid w:val="00BE4A64"/>
    <w:rsid w:val="00BF557D"/>
    <w:rsid w:val="00BF7F58"/>
    <w:rsid w:val="00C01381"/>
    <w:rsid w:val="00C01AB1"/>
    <w:rsid w:val="00C06490"/>
    <w:rsid w:val="00C079B8"/>
    <w:rsid w:val="00C10037"/>
    <w:rsid w:val="00C10B35"/>
    <w:rsid w:val="00C123EA"/>
    <w:rsid w:val="00C12A49"/>
    <w:rsid w:val="00C133EE"/>
    <w:rsid w:val="00C149D0"/>
    <w:rsid w:val="00C26588"/>
    <w:rsid w:val="00C27DE9"/>
    <w:rsid w:val="00C33388"/>
    <w:rsid w:val="00C35484"/>
    <w:rsid w:val="00C4173A"/>
    <w:rsid w:val="00C54E71"/>
    <w:rsid w:val="00C602FF"/>
    <w:rsid w:val="00C61174"/>
    <w:rsid w:val="00C6148F"/>
    <w:rsid w:val="00C621B1"/>
    <w:rsid w:val="00C62F7A"/>
    <w:rsid w:val="00C63B9C"/>
    <w:rsid w:val="00C6682F"/>
    <w:rsid w:val="00C7275E"/>
    <w:rsid w:val="00C74C5D"/>
    <w:rsid w:val="00C863C4"/>
    <w:rsid w:val="00C920EA"/>
    <w:rsid w:val="00C93C3E"/>
    <w:rsid w:val="00C942D1"/>
    <w:rsid w:val="00CA12E3"/>
    <w:rsid w:val="00CA260B"/>
    <w:rsid w:val="00CA2DDD"/>
    <w:rsid w:val="00CA6611"/>
    <w:rsid w:val="00CA6AE6"/>
    <w:rsid w:val="00CA782F"/>
    <w:rsid w:val="00CB3285"/>
    <w:rsid w:val="00CB7C69"/>
    <w:rsid w:val="00CC0C72"/>
    <w:rsid w:val="00CC2BFD"/>
    <w:rsid w:val="00CD3476"/>
    <w:rsid w:val="00CD6378"/>
    <w:rsid w:val="00CD64DF"/>
    <w:rsid w:val="00CD7809"/>
    <w:rsid w:val="00CF2EE4"/>
    <w:rsid w:val="00CF2F50"/>
    <w:rsid w:val="00CF6198"/>
    <w:rsid w:val="00D02919"/>
    <w:rsid w:val="00D02B28"/>
    <w:rsid w:val="00D04C61"/>
    <w:rsid w:val="00D05B8D"/>
    <w:rsid w:val="00D065A2"/>
    <w:rsid w:val="00D07F00"/>
    <w:rsid w:val="00D1133A"/>
    <w:rsid w:val="00D12259"/>
    <w:rsid w:val="00D17B72"/>
    <w:rsid w:val="00D21CE4"/>
    <w:rsid w:val="00D3185C"/>
    <w:rsid w:val="00D3318E"/>
    <w:rsid w:val="00D33E72"/>
    <w:rsid w:val="00D35BD6"/>
    <w:rsid w:val="00D361B5"/>
    <w:rsid w:val="00D363F3"/>
    <w:rsid w:val="00D411A2"/>
    <w:rsid w:val="00D4606D"/>
    <w:rsid w:val="00D50B9C"/>
    <w:rsid w:val="00D50FAC"/>
    <w:rsid w:val="00D52D73"/>
    <w:rsid w:val="00D52E58"/>
    <w:rsid w:val="00D5393C"/>
    <w:rsid w:val="00D56B20"/>
    <w:rsid w:val="00D714CC"/>
    <w:rsid w:val="00D75EA7"/>
    <w:rsid w:val="00D81F21"/>
    <w:rsid w:val="00D95470"/>
    <w:rsid w:val="00DA209D"/>
    <w:rsid w:val="00DA2619"/>
    <w:rsid w:val="00DA4239"/>
    <w:rsid w:val="00DB02B3"/>
    <w:rsid w:val="00DB0B61"/>
    <w:rsid w:val="00DB1474"/>
    <w:rsid w:val="00DB52FB"/>
    <w:rsid w:val="00DB71AA"/>
    <w:rsid w:val="00DC090B"/>
    <w:rsid w:val="00DC1269"/>
    <w:rsid w:val="00DC1679"/>
    <w:rsid w:val="00DC2CF1"/>
    <w:rsid w:val="00DC4FCF"/>
    <w:rsid w:val="00DC50E0"/>
    <w:rsid w:val="00DC6386"/>
    <w:rsid w:val="00DD1130"/>
    <w:rsid w:val="00DD1951"/>
    <w:rsid w:val="00DD6628"/>
    <w:rsid w:val="00DD6945"/>
    <w:rsid w:val="00DE3250"/>
    <w:rsid w:val="00DE55E7"/>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0161"/>
    <w:rsid w:val="00E714A7"/>
    <w:rsid w:val="00E71591"/>
    <w:rsid w:val="00E720C7"/>
    <w:rsid w:val="00E80DE3"/>
    <w:rsid w:val="00E82C55"/>
    <w:rsid w:val="00E92AC3"/>
    <w:rsid w:val="00EB00E0"/>
    <w:rsid w:val="00EC059F"/>
    <w:rsid w:val="00EC1F24"/>
    <w:rsid w:val="00EC22F6"/>
    <w:rsid w:val="00ED17E0"/>
    <w:rsid w:val="00ED5B9B"/>
    <w:rsid w:val="00ED6BAD"/>
    <w:rsid w:val="00ED7447"/>
    <w:rsid w:val="00EE1488"/>
    <w:rsid w:val="00EE3E24"/>
    <w:rsid w:val="00EE4D5D"/>
    <w:rsid w:val="00EE5131"/>
    <w:rsid w:val="00EF109B"/>
    <w:rsid w:val="00EF36AF"/>
    <w:rsid w:val="00EF3F12"/>
    <w:rsid w:val="00F00F9C"/>
    <w:rsid w:val="00F01E5F"/>
    <w:rsid w:val="00F02ABA"/>
    <w:rsid w:val="00F0437A"/>
    <w:rsid w:val="00F11037"/>
    <w:rsid w:val="00F126D5"/>
    <w:rsid w:val="00F16F1B"/>
    <w:rsid w:val="00F250A9"/>
    <w:rsid w:val="00F3002E"/>
    <w:rsid w:val="00F30FF4"/>
    <w:rsid w:val="00F3122E"/>
    <w:rsid w:val="00F32D19"/>
    <w:rsid w:val="00F331AD"/>
    <w:rsid w:val="00F335C7"/>
    <w:rsid w:val="00F35287"/>
    <w:rsid w:val="00F43A37"/>
    <w:rsid w:val="00F4641B"/>
    <w:rsid w:val="00F46EB8"/>
    <w:rsid w:val="00F472BC"/>
    <w:rsid w:val="00F50CD1"/>
    <w:rsid w:val="00F511E4"/>
    <w:rsid w:val="00F52D09"/>
    <w:rsid w:val="00F52E08"/>
    <w:rsid w:val="00F55B21"/>
    <w:rsid w:val="00F56EF6"/>
    <w:rsid w:val="00F61A9F"/>
    <w:rsid w:val="00F64696"/>
    <w:rsid w:val="00F65AA9"/>
    <w:rsid w:val="00F6768F"/>
    <w:rsid w:val="00F676A6"/>
    <w:rsid w:val="00F72AB6"/>
    <w:rsid w:val="00F72C2C"/>
    <w:rsid w:val="00F76CAB"/>
    <w:rsid w:val="00F772C6"/>
    <w:rsid w:val="00F815B5"/>
    <w:rsid w:val="00F82C04"/>
    <w:rsid w:val="00F85195"/>
    <w:rsid w:val="00F85B11"/>
    <w:rsid w:val="00F938BA"/>
    <w:rsid w:val="00FA2C46"/>
    <w:rsid w:val="00FA3525"/>
    <w:rsid w:val="00FA5A53"/>
    <w:rsid w:val="00FB4769"/>
    <w:rsid w:val="00FB4CDA"/>
    <w:rsid w:val="00FC0F81"/>
    <w:rsid w:val="00FC395C"/>
    <w:rsid w:val="00FD06BE"/>
    <w:rsid w:val="00FD3766"/>
    <w:rsid w:val="00FD47C4"/>
    <w:rsid w:val="00FE2DCF"/>
    <w:rsid w:val="00FE3FA7"/>
    <w:rsid w:val="00FF2A4E"/>
    <w:rsid w:val="00FF2FCE"/>
    <w:rsid w:val="00FF4F7D"/>
    <w:rsid w:val="00FF6D9D"/>
    <w:rsid w:val="00FF7D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1624C1"/>
  <w15:docId w15:val="{A7BB4C71-CA19-4FEC-B587-38F827A8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F2A4E"/>
    <w:rPr>
      <w:rFonts w:ascii="Cambria" w:hAnsi="Cambria"/>
      <w:lang w:eastAsia="en-US"/>
    </w:rPr>
  </w:style>
  <w:style w:type="paragraph" w:styleId="Heading1">
    <w:name w:val="heading 1"/>
    <w:next w:val="DHHSbody"/>
    <w:link w:val="Heading1Char"/>
    <w:uiPriority w:val="1"/>
    <w:qFormat/>
    <w:rsid w:val="00740B23"/>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740B23"/>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843D35"/>
    <w:pPr>
      <w:spacing w:after="120" w:line="360" w:lineRule="auto"/>
    </w:pPr>
    <w:rPr>
      <w:rFonts w:ascii="Arial" w:eastAsia="Times" w:hAnsi="Arial"/>
      <w:sz w:val="24"/>
      <w:lang w:eastAsia="en-US"/>
    </w:rPr>
  </w:style>
  <w:style w:type="character" w:customStyle="1" w:styleId="Heading1Char">
    <w:name w:val="Heading 1 Char"/>
    <w:link w:val="Heading1"/>
    <w:uiPriority w:val="1"/>
    <w:rsid w:val="00740B23"/>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740B23"/>
    <w:rPr>
      <w:rFonts w:ascii="Arial" w:hAnsi="Arial"/>
      <w:b/>
      <w:color w:val="C5511A"/>
      <w:sz w:val="28"/>
      <w:szCs w:val="28"/>
      <w:lang w:eastAsia="en-US"/>
    </w:rPr>
  </w:style>
  <w:style w:type="character" w:customStyle="1" w:styleId="Heading3Char">
    <w:name w:val="Heading 3 Char"/>
    <w:link w:val="Heading3"/>
    <w:uiPriority w:val="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4"/>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740B23"/>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7"/>
      </w:numPr>
    </w:pPr>
  </w:style>
  <w:style w:type="paragraph" w:customStyle="1" w:styleId="DHHSnumberdigitindent">
    <w:name w:val="DHHS number digit indent"/>
    <w:basedOn w:val="DHHSnumberloweralphaindent"/>
    <w:uiPriority w:val="3"/>
    <w:rsid w:val="008E7B49"/>
    <w:pPr>
      <w:numPr>
        <w:numId w:val="1"/>
      </w:numPr>
    </w:pPr>
  </w:style>
  <w:style w:type="paragraph" w:customStyle="1" w:styleId="DHHSnumberloweralpha">
    <w:name w:val="DHHS number lower alpha"/>
    <w:basedOn w:val="DHHSbody"/>
    <w:uiPriority w:val="3"/>
    <w:rsid w:val="00721CFB"/>
    <w:pPr>
      <w:numPr>
        <w:numId w:val="7"/>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styleId="BalloonText">
    <w:name w:val="Balloon Text"/>
    <w:basedOn w:val="Normal"/>
    <w:link w:val="BalloonTextChar"/>
    <w:uiPriority w:val="99"/>
    <w:semiHidden/>
    <w:unhideWhenUsed/>
    <w:rsid w:val="00D11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33A"/>
    <w:rPr>
      <w:rFonts w:ascii="Segoe UI" w:hAnsi="Segoe UI" w:cs="Segoe UI"/>
      <w:sz w:val="18"/>
      <w:szCs w:val="18"/>
      <w:lang w:eastAsia="en-US"/>
    </w:rPr>
  </w:style>
  <w:style w:type="paragraph" w:styleId="ListParagraph">
    <w:name w:val="List Paragraph"/>
    <w:basedOn w:val="Normal"/>
    <w:uiPriority w:val="34"/>
    <w:qFormat/>
    <w:rsid w:val="00DB02B3"/>
    <w:pPr>
      <w:ind w:left="720"/>
      <w:contextualSpacing/>
    </w:pPr>
  </w:style>
  <w:style w:type="paragraph" w:styleId="Caption">
    <w:name w:val="caption"/>
    <w:basedOn w:val="Normal"/>
    <w:next w:val="Normal"/>
    <w:uiPriority w:val="35"/>
    <w:unhideWhenUsed/>
    <w:qFormat/>
    <w:rsid w:val="00F676A6"/>
    <w:pPr>
      <w:spacing w:after="200"/>
    </w:pPr>
    <w:rPr>
      <w:rFonts w:ascii="Arial" w:eastAsiaTheme="minorHAnsi" w:hAnsi="Arial" w:cstheme="minorBidi"/>
      <w:b/>
      <w:iCs/>
      <w:sz w:val="24"/>
      <w:szCs w:val="18"/>
      <w:lang w:val="en-US"/>
    </w:rPr>
  </w:style>
  <w:style w:type="table" w:styleId="GridTable4">
    <w:name w:val="Grid Table 4"/>
    <w:basedOn w:val="TableNormal"/>
    <w:uiPriority w:val="49"/>
    <w:rsid w:val="00DB02B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DB02B3"/>
    <w:rPr>
      <w:sz w:val="16"/>
      <w:szCs w:val="16"/>
    </w:rPr>
  </w:style>
  <w:style w:type="paragraph" w:styleId="CommentText">
    <w:name w:val="annotation text"/>
    <w:basedOn w:val="Normal"/>
    <w:link w:val="CommentTextChar"/>
    <w:uiPriority w:val="99"/>
    <w:semiHidden/>
    <w:unhideWhenUsed/>
    <w:rsid w:val="00DB02B3"/>
    <w:pPr>
      <w:spacing w:before="160"/>
    </w:pPr>
    <w:rPr>
      <w:rFonts w:ascii="VIC Medium" w:eastAsiaTheme="minorHAnsi" w:hAnsi="VIC Medium" w:cstheme="minorBidi"/>
      <w:lang w:val="en-US"/>
    </w:rPr>
  </w:style>
  <w:style w:type="character" w:customStyle="1" w:styleId="CommentTextChar">
    <w:name w:val="Comment Text Char"/>
    <w:basedOn w:val="DefaultParagraphFont"/>
    <w:link w:val="CommentText"/>
    <w:uiPriority w:val="99"/>
    <w:semiHidden/>
    <w:rsid w:val="00DB02B3"/>
    <w:rPr>
      <w:rFonts w:ascii="VIC Medium" w:eastAsiaTheme="minorHAnsi" w:hAnsi="VIC Medium" w:cstheme="minorBidi"/>
      <w:lang w:val="en-US" w:eastAsia="en-US"/>
    </w:rPr>
  </w:style>
  <w:style w:type="character" w:styleId="Emphasis">
    <w:name w:val="Emphasis"/>
    <w:basedOn w:val="DefaultParagraphFont"/>
    <w:uiPriority w:val="3"/>
    <w:qFormat/>
    <w:rsid w:val="00F72AB6"/>
    <w:rPr>
      <w:rFonts w:ascii="Arial Black" w:hAnsi="Arial Black"/>
      <w:b w:val="0"/>
      <w:iCs/>
      <w:color w:val="000000" w:themeColor="text1"/>
    </w:rPr>
  </w:style>
  <w:style w:type="paragraph" w:customStyle="1" w:styleId="Image">
    <w:name w:val="Image"/>
    <w:basedOn w:val="Normal"/>
    <w:uiPriority w:val="22"/>
    <w:qFormat/>
    <w:rsid w:val="00F72AB6"/>
    <w:pPr>
      <w:spacing w:before="160"/>
      <w:jc w:val="right"/>
    </w:pPr>
    <w:rPr>
      <w:rFonts w:ascii="VIC Medium" w:eastAsiaTheme="minorHAnsi" w:hAnsi="VIC Medium" w:cstheme="minorBidi"/>
      <w:sz w:val="24"/>
      <w:szCs w:val="22"/>
      <w:lang w:val="en-US"/>
    </w:rPr>
  </w:style>
  <w:style w:type="paragraph" w:styleId="CommentSubject">
    <w:name w:val="annotation subject"/>
    <w:basedOn w:val="CommentText"/>
    <w:next w:val="CommentText"/>
    <w:link w:val="CommentSubjectChar"/>
    <w:uiPriority w:val="99"/>
    <w:semiHidden/>
    <w:unhideWhenUsed/>
    <w:rsid w:val="00F72AB6"/>
    <w:pPr>
      <w:spacing w:before="0"/>
    </w:pPr>
    <w:rPr>
      <w:rFonts w:ascii="Cambria" w:eastAsia="Times New Roman" w:hAnsi="Cambria" w:cs="Times New Roman"/>
      <w:b/>
      <w:bCs/>
      <w:lang w:val="en-AU"/>
    </w:rPr>
  </w:style>
  <w:style w:type="character" w:customStyle="1" w:styleId="CommentSubjectChar">
    <w:name w:val="Comment Subject Char"/>
    <w:basedOn w:val="CommentTextChar"/>
    <w:link w:val="CommentSubject"/>
    <w:uiPriority w:val="99"/>
    <w:semiHidden/>
    <w:rsid w:val="00F72AB6"/>
    <w:rPr>
      <w:rFonts w:ascii="Cambria" w:eastAsiaTheme="minorHAnsi" w:hAnsi="Cambria" w:cstheme="minorBidi"/>
      <w:b/>
      <w:bCs/>
      <w:lang w:val="en-US" w:eastAsia="en-US"/>
    </w:rPr>
  </w:style>
  <w:style w:type="character" w:customStyle="1" w:styleId="FooterChar">
    <w:name w:val="Footer Char"/>
    <w:basedOn w:val="DefaultParagraphFont"/>
    <w:link w:val="Footer"/>
    <w:uiPriority w:val="99"/>
    <w:rsid w:val="00BA576D"/>
    <w:rPr>
      <w:rFonts w:ascii="Arial" w:hAnsi="Arial" w:cs="Arial"/>
      <w:sz w:val="18"/>
      <w:szCs w:val="18"/>
      <w:lang w:eastAsia="en-US"/>
    </w:rPr>
  </w:style>
  <w:style w:type="character" w:styleId="UnresolvedMention">
    <w:name w:val="Unresolved Mention"/>
    <w:basedOn w:val="DefaultParagraphFont"/>
    <w:uiPriority w:val="99"/>
    <w:semiHidden/>
    <w:unhideWhenUsed/>
    <w:rsid w:val="0092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04708">
      <w:bodyDiv w:val="1"/>
      <w:marLeft w:val="0"/>
      <w:marRight w:val="0"/>
      <w:marTop w:val="0"/>
      <w:marBottom w:val="0"/>
      <w:divBdr>
        <w:top w:val="none" w:sz="0" w:space="0" w:color="auto"/>
        <w:left w:val="none" w:sz="0" w:space="0" w:color="auto"/>
        <w:bottom w:val="none" w:sz="0" w:space="0" w:color="auto"/>
        <w:right w:val="none" w:sz="0" w:space="0" w:color="auto"/>
      </w:divBdr>
    </w:div>
    <w:div w:id="6181447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84708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182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ic.gov.au/guidelines-working-govern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ovic.vic.gov.au/resource/user-guide-handling-protectively-marked-information-v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protectivesecurity.gov.au/information/sensitive-classified-information/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2517F445A0F35E449C98AAD631F2B038EC"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Engagement Plan" ma:contentTypeID="0x0101002517F445A0F35E449C98AAD631F2B038EC003D322AC94F5E5D4EBA123C9DDB0E0069" ma:contentTypeVersion="24" ma:contentTypeDescription="A plan used to involved stakeholders who may be affected by decisions, or can influence implementation of decisions - DELWP" ma:contentTypeScope="" ma:versionID="eb2441dfd9d91adbd77c0af9933eb216">
  <xsd:schema xmlns:xsd="http://www.w3.org/2001/XMLSchema" xmlns:xs="http://www.w3.org/2001/XMLSchema" xmlns:p="http://schemas.microsoft.com/office/2006/metadata/properties" xmlns:ns1="http://schemas.microsoft.com/sharepoint/v3" xmlns:ns2="a5f32de4-e402-4188-b034-e71ca7d22e54" xmlns:ns3="9fd47c19-1c4a-4d7d-b342-c10cef269344" xmlns:ns4="d5956c7d-9118-4320-9105-fed2a548daa6" targetNamespace="http://schemas.microsoft.com/office/2006/metadata/properties" ma:root="true" ma:fieldsID="382516153f57ec51b40e661afde9cbfc" ns1:_="" ns2:_="" ns3:_="" ns4:_="">
    <xsd:import namespace="http://schemas.microsoft.com/sharepoint/v3"/>
    <xsd:import namespace="a5f32de4-e402-4188-b034-e71ca7d22e54"/>
    <xsd:import namespace="9fd47c19-1c4a-4d7d-b342-c10cef269344"/>
    <xsd:import namespace="d5956c7d-9118-4320-9105-fed2a548daa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f9810e150933478aadc276abbec516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9;#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Project Services|4196e449-8650-41c5-ba88-0c1d120760c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22d7679-55ec-4fa7-81de-52ee2ada2564}" ma:internalName="TaxCatchAll" ma:showField="CatchAllData" ma:web="86072858-8648-49b4-9ca3-b379b7c9d37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22d7679-55ec-4fa7-81de-52ee2ada2564}" ma:internalName="TaxCatchAllLabel" ma:readOnly="true" ma:showField="CatchAllDataLabel" ma:web="86072858-8648-49b4-9ca3-b379b7c9d37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4;#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56c7d-9118-4320-9105-fed2a548daa6" elementFormDefault="qualified">
    <xsd:import namespace="http://schemas.microsoft.com/office/2006/documentManagement/types"/>
    <xsd:import namespace="http://schemas.microsoft.com/office/infopath/2007/PartnerControls"/>
    <xsd:element name="f9810e150933478aadc276abbec516b1" ma:index="32" nillable="true" ma:taxonomy="true" ma:internalName="f9810e150933478aadc276abbec516b1" ma:taxonomyFieldName="Activity" ma:displayName="Activity" ma:default="" ma:fieldId="{f9810e15-0933-478a-adc2-76abbec516b1}" ma:sspId="797aeec6-0273-40f2-ab3e-beee73212332" ma:termSetId="15e9429f-2fb9-475c-be22-8614a10d6784" ma:anchorId="a9ecd3e4-0949-4992-8c1d-9e296fe559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9</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Project Services</TermName>
          <TermId xmlns="http://schemas.microsoft.com/office/infopath/2007/PartnerControls">4196e449-8650-41c5-ba88-0c1d120760c2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f9810e150933478aadc276abbec516b1 xmlns="d5956c7d-9118-4320-9105-fed2a548daa6">
      <Terms xmlns="http://schemas.microsoft.com/office/infopath/2007/PartnerControls"/>
    </f9810e150933478aadc276abbec516b1>
    <_dlc_DocId xmlns="a5f32de4-e402-4188-b034-e71ca7d22e54">DOCID337-838926921-708</_dlc_DocId>
    <_dlc_DocIdUrl xmlns="a5f32de4-e402-4188-b034-e71ca7d22e54">
      <Url>https://delwpvicgovau.sharepoint.com/sites/ecm_337/_layouts/15/DocIdRedir.aspx?ID=DOCID337-838926921-708</Url>
      <Description>DOCID337-838926921-708</Description>
    </_dlc_DocIdUrl>
  </documentManagement>
</p:properties>
</file>

<file path=customXml/itemProps1.xml><?xml version="1.0" encoding="utf-8"?>
<ds:datastoreItem xmlns:ds="http://schemas.openxmlformats.org/officeDocument/2006/customXml" ds:itemID="{482A9F6A-6755-4AD7-8A76-B2AE8D2EC206}">
  <ds:schemaRefs>
    <ds:schemaRef ds:uri="http://schemas.microsoft.com/sharepoint/events"/>
  </ds:schemaRefs>
</ds:datastoreItem>
</file>

<file path=customXml/itemProps2.xml><?xml version="1.0" encoding="utf-8"?>
<ds:datastoreItem xmlns:ds="http://schemas.openxmlformats.org/officeDocument/2006/customXml" ds:itemID="{5CD25A67-329A-41CB-AF15-2EFBA8B56E6A}">
  <ds:schemaRefs>
    <ds:schemaRef ds:uri="http://schemas.openxmlformats.org/officeDocument/2006/bibliography"/>
  </ds:schemaRefs>
</ds:datastoreItem>
</file>

<file path=customXml/itemProps3.xml><?xml version="1.0" encoding="utf-8"?>
<ds:datastoreItem xmlns:ds="http://schemas.openxmlformats.org/officeDocument/2006/customXml" ds:itemID="{4693E87C-4D63-418A-B6DF-957FA0A219A7}">
  <ds:schemaRefs>
    <ds:schemaRef ds:uri="Microsoft.SharePoint.Taxonomy.ContentTypeSync"/>
  </ds:schemaRefs>
</ds:datastoreItem>
</file>

<file path=customXml/itemProps4.xml><?xml version="1.0" encoding="utf-8"?>
<ds:datastoreItem xmlns:ds="http://schemas.openxmlformats.org/officeDocument/2006/customXml" ds:itemID="{11199005-357A-4A40-8DB5-F0DC45282B29}">
  <ds:schemaRefs>
    <ds:schemaRef ds:uri="http://schemas.microsoft.com/office/2006/metadata/customXsn"/>
  </ds:schemaRefs>
</ds:datastoreItem>
</file>

<file path=customXml/itemProps5.xml><?xml version="1.0" encoding="utf-8"?>
<ds:datastoreItem xmlns:ds="http://schemas.openxmlformats.org/officeDocument/2006/customXml" ds:itemID="{D068D176-7B63-4AB2-80CE-F90A91EA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d5956c7d-9118-4320-9105-fed2a548d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1DD9D8-466F-42A4-9A7A-A8151AE6716D}">
  <ds:schemaRefs>
    <ds:schemaRef ds:uri="http://schemas.microsoft.com/sharepoint/v3/contenttype/forms"/>
  </ds:schemaRefs>
</ds:datastoreItem>
</file>

<file path=customXml/itemProps7.xml><?xml version="1.0" encoding="utf-8"?>
<ds:datastoreItem xmlns:ds="http://schemas.openxmlformats.org/officeDocument/2006/customXml" ds:itemID="{0952FE09-7139-45E9-ACA0-0671C275A241}">
  <ds:schemaRefs>
    <ds:schemaRef ds:uri="d5956c7d-9118-4320-9105-fed2a548daa6"/>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9fd47c19-1c4a-4d7d-b342-c10cef269344"/>
    <ds:schemaRef ds:uri="http://schemas.microsoft.com/office/2006/metadata/properties"/>
    <ds:schemaRef ds:uri="a5f32de4-e402-4188-b034-e71ca7d22e5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About protective markings for clients and partners</vt:lpstr>
    </vt:vector>
  </TitlesOfParts>
  <Company>Department of Health and Human Services</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dc:creator>
  <cp:keywords/>
  <dc:description/>
  <cp:lastModifiedBy>Carissa</cp:lastModifiedBy>
  <cp:revision>2</cp:revision>
  <cp:lastPrinted>2017-07-06T07:32:00Z</cp:lastPrinted>
  <dcterms:created xsi:type="dcterms:W3CDTF">2021-02-18T03:40:00Z</dcterms:created>
  <dcterms:modified xsi:type="dcterms:W3CDTF">2021-02-18T03:40:00Z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0x0101002517F445A0F35E449C98AAD631F2B038EC003D322AC94F5E5D4EBA123C9DDB0E0069</vt:lpwstr>
  </property>
  <property fmtid="{D5CDD505-2E9C-101B-9397-08002B2CF9AE}" pid="4" name="MSIP_Label_43e64453-338c-4f93-8a4d-0039a0a41f2a_Enabled">
    <vt:lpwstr>True</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Owner">
    <vt:lpwstr>Jennifer.Walsh@dhhs.vic.gov.au</vt:lpwstr>
  </property>
  <property fmtid="{D5CDD505-2E9C-101B-9397-08002B2CF9AE}" pid="7" name="MSIP_Label_43e64453-338c-4f93-8a4d-0039a0a41f2a_SetDate">
    <vt:lpwstr>2020-01-16T07:50:06.5672861Z</vt:lpwstr>
  </property>
  <property fmtid="{D5CDD505-2E9C-101B-9397-08002B2CF9AE}" pid="8" name="MSIP_Label_43e64453-338c-4f93-8a4d-0039a0a41f2a_Name">
    <vt:lpwstr>OFFICIAL</vt:lpwstr>
  </property>
  <property fmtid="{D5CDD505-2E9C-101B-9397-08002B2CF9AE}" pid="9" name="MSIP_Label_43e64453-338c-4f93-8a4d-0039a0a41f2a_Application">
    <vt:lpwstr>Microsoft Azure Information Protection</vt:lpwstr>
  </property>
  <property fmtid="{D5CDD505-2E9C-101B-9397-08002B2CF9AE}" pid="10" name="MSIP_Label_43e64453-338c-4f93-8a4d-0039a0a41f2a_ActionId">
    <vt:lpwstr>e8df72e1-e08f-4295-ad17-0be02f921f7a</vt:lpwstr>
  </property>
  <property fmtid="{D5CDD505-2E9C-101B-9397-08002B2CF9AE}" pid="11" name="MSIP_Label_43e64453-338c-4f93-8a4d-0039a0a41f2a_Extended_MSFT_Method">
    <vt:lpwstr>Manual</vt:lpwstr>
  </property>
  <property fmtid="{D5CDD505-2E9C-101B-9397-08002B2CF9AE}" pid="12" name="MSIP_Label_4257e2ab-f512-40e2-9c9a-c64247360765_Enabled">
    <vt:lpwstr>true</vt:lpwstr>
  </property>
  <property fmtid="{D5CDD505-2E9C-101B-9397-08002B2CF9AE}" pid="13" name="MSIP_Label_4257e2ab-f512-40e2-9c9a-c64247360765_SetDate">
    <vt:lpwstr>2020-10-08T23:29:10Z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a03d6014-0d22-4e35-8715-a961fb00022f</vt:lpwstr>
  </property>
  <property fmtid="{D5CDD505-2E9C-101B-9397-08002B2CF9AE}" pid="18" name="MSIP_Label_4257e2ab-f512-40e2-9c9a-c64247360765_ContentBits">
    <vt:lpwstr>2</vt:lpwstr>
  </property>
  <property fmtid="{D5CDD505-2E9C-101B-9397-08002B2CF9AE}" pid="19" name="Section">
    <vt:lpwstr>9;#All|8270565e-a836-42c0-aa61-1ac7b0ff14aa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6;#Project Services|4196e449-8650-41c5-ba88-0c1d120760c2</vt:lpwstr>
  </property>
  <property fmtid="{D5CDD505-2E9C-101B-9397-08002B2CF9AE}" pid="23" name="Activity">
    <vt:lpwstr/>
  </property>
  <property fmtid="{D5CDD505-2E9C-101B-9397-08002B2CF9AE}" pid="24" name="o85941e134754762b9719660a258a6e6">
    <vt:lpwstr/>
  </property>
  <property fmtid="{D5CDD505-2E9C-101B-9397-08002B2CF9AE}" pid="25" name="Reference_x0020_Type">
    <vt:lpwstr/>
  </property>
  <property fmtid="{D5CDD505-2E9C-101B-9397-08002B2CF9AE}" pid="26" name="Copyright_x0020_Licence_x0020_Name">
    <vt:lpwstr/>
  </property>
  <property fmtid="{D5CDD505-2E9C-101B-9397-08002B2CF9AE}" pid="27" name="df723ab3fe1c4eb7a0b151674e7ac40d">
    <vt:lpwstr/>
  </property>
  <property fmtid="{D5CDD505-2E9C-101B-9397-08002B2CF9AE}" pid="28" name="Copyright_x0020_License_x0020_Type">
    <vt:lpwstr/>
  </property>
  <property fmtid="{D5CDD505-2E9C-101B-9397-08002B2CF9AE}" pid="29" name="Division">
    <vt:lpwstr>5;#Information Services|30448c83-753c-4662-9f56-9cde52d6c172</vt:lpwstr>
  </property>
  <property fmtid="{D5CDD505-2E9C-101B-9397-08002B2CF9AE}" pid="30" name="Dissemination Limiting Marker">
    <vt:lpwstr>2;#FOUO|955eb6fc-b35a-4808-8aa5-31e514fa3f26</vt:lpwstr>
  </property>
  <property fmtid="{D5CDD505-2E9C-101B-9397-08002B2CF9AE}" pid="31" name="Group1">
    <vt:lpwstr>4;#Corporate Services|583021de-5b88-4fc0-9d26-f0e13a42b826</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Copyright Licence Name">
    <vt:lpwstr/>
  </property>
  <property fmtid="{D5CDD505-2E9C-101B-9397-08002B2CF9AE}" pid="35" name="Reference Type">
    <vt:lpwstr/>
  </property>
  <property fmtid="{D5CDD505-2E9C-101B-9397-08002B2CF9AE}" pid="36" name="Copyright License Type">
    <vt:lpwstr/>
  </property>
  <property fmtid="{D5CDD505-2E9C-101B-9397-08002B2CF9AE}" pid="37" name="_dlc_DocIdItemGuid">
    <vt:lpwstr>9010ceae-1666-4b21-8756-4e91db8fd132</vt:lpwstr>
  </property>
</Properties>
</file>