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10413" w:type="dxa"/>
        <w:tblLook w:val="01E0" w:firstRow="1" w:lastRow="1" w:firstColumn="1" w:lastColumn="1" w:noHBand="0" w:noVBand="0"/>
      </w:tblPr>
      <w:tblGrid>
        <w:gridCol w:w="10413"/>
      </w:tblGrid>
      <w:tr w:rsidR="00EA2B53" w:rsidRPr="00F74678" w:rsidTr="007D4B4C">
        <w:trPr>
          <w:trHeight w:hRule="exact" w:val="2705"/>
        </w:trPr>
        <w:tc>
          <w:tcPr>
            <w:tcW w:w="10413" w:type="dxa"/>
            <w:shd w:val="clear" w:color="auto" w:fill="auto"/>
          </w:tcPr>
          <w:p w:rsidR="00EA2B53" w:rsidRDefault="00875F2B" w:rsidP="00915D5A">
            <w:pPr>
              <w:pStyle w:val="Toptitle"/>
              <w:framePr w:hSpace="0" w:wrap="auto" w:vAnchor="margin" w:hAnchor="text" w:yAlign="inline"/>
            </w:pPr>
            <w:bookmarkStart w:id="0" w:name="_GoBack"/>
            <w:bookmarkEnd w:id="0"/>
            <w:r>
              <w:t>Conflict of interest</w:t>
            </w:r>
          </w:p>
          <w:p w:rsidR="00EA2B53" w:rsidRPr="003F3A22" w:rsidRDefault="00EA2B53" w:rsidP="00875F2B">
            <w:pPr>
              <w:pStyle w:val="Topsubtitle"/>
              <w:framePr w:hSpace="0" w:wrap="auto" w:vAnchor="margin" w:hAnchor="text" w:yAlign="inline"/>
            </w:pPr>
            <w:r w:rsidRPr="003F3A22">
              <w:rPr>
                <w:noProof/>
                <w:lang w:eastAsia="en-AU"/>
              </w:rPr>
              <mc:AlternateContent>
                <mc:Choice Requires="wps">
                  <w:drawing>
                    <wp:anchor distT="0" distB="0" distL="114300" distR="114300" simplePos="0" relativeHeight="251661824" behindDoc="0" locked="0" layoutInCell="1" allowOverlap="1" wp14:anchorId="7B5D5D1F" wp14:editId="47CA6267">
                      <wp:simplePos x="0" y="0"/>
                      <wp:positionH relativeFrom="column">
                        <wp:posOffset>-51435</wp:posOffset>
                      </wp:positionH>
                      <wp:positionV relativeFrom="paragraph">
                        <wp:posOffset>782271</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1.6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" filled="f" stroked="f">
                      <v:textbo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for boards of major DELWP agencies</w:t>
                            </w:r>
                          </w:p>
                        </w:txbxContent>
                      </v:textbox>
                    </v:shape>
                  </w:pict>
                </mc:Fallback>
              </mc:AlternateContent>
            </w:r>
            <w:r>
              <w:t>(</w:t>
            </w:r>
            <w:r w:rsidR="00875F2B">
              <w:t>2</w:t>
            </w:r>
            <w:r w:rsidR="006767CB">
              <w:t xml:space="preserve">)  </w:t>
            </w:r>
            <w:r w:rsidR="00875F2B">
              <w:t>About the model policy</w:t>
            </w:r>
          </w:p>
        </w:tc>
      </w:tr>
    </w:tbl>
    <w:p w:rsidR="002C12AF" w:rsidRDefault="002C12AF" w:rsidP="00EA2B53">
      <w:pPr>
        <w:spacing w:before="400"/>
      </w:pPr>
    </w:p>
    <w:p w:rsidR="00EA2B53" w:rsidRDefault="00EA2B53" w:rsidP="001855F2"/>
    <w:p w:rsidR="00702F83" w:rsidRDefault="00154170" w:rsidP="002537A2">
      <w:r>
        <w:t xml:space="preserve">This </w:t>
      </w:r>
      <w:r w:rsidRPr="00D01A78">
        <w:t>guidance note</w:t>
      </w:r>
      <w:r w:rsidR="002537A2">
        <w:t xml:space="preserve"> </w:t>
      </w:r>
      <w:r>
        <w:t>is for use by</w:t>
      </w:r>
      <w:r w:rsidRPr="00D01A78">
        <w:t xml:space="preserve"> </w:t>
      </w:r>
      <w:r w:rsidRPr="001100DC">
        <w:t>board members</w:t>
      </w:r>
      <w:r w:rsidRPr="00D01A78">
        <w:t xml:space="preserve"> of </w:t>
      </w:r>
      <w:r w:rsidR="00830822">
        <w:t>the over 100 major</w:t>
      </w:r>
      <w:r>
        <w:t xml:space="preserve"> </w:t>
      </w:r>
      <w:r w:rsidRPr="00D01A78">
        <w:t xml:space="preserve">public entities and other statutory boards, committees, councils, panels, etc. in the Department of Environment, Land, Water and Planning </w:t>
      </w:r>
      <w:r w:rsidRPr="001100DC">
        <w:t xml:space="preserve">(DELWP) </w:t>
      </w:r>
      <w:r w:rsidRPr="00D01A78">
        <w:t xml:space="preserve">portfolio, including </w:t>
      </w:r>
      <w:r>
        <w:t xml:space="preserve">large (category 1 and 2) </w:t>
      </w:r>
      <w:r w:rsidRPr="00D01A78">
        <w:t>committees of management</w:t>
      </w:r>
      <w:r w:rsidR="00702F83">
        <w:t xml:space="preserve"> of crown land reserves</w:t>
      </w:r>
      <w:r w:rsidR="00E1571A">
        <w:t xml:space="preserve">  </w:t>
      </w:r>
    </w:p>
    <w:p w:rsidR="00BD3DA8" w:rsidRPr="00A3042C" w:rsidRDefault="00BD3DA8" w:rsidP="000F1B8D"/>
    <w:p w:rsidR="00BD3DA8" w:rsidRDefault="00BD3DA8" w:rsidP="00BD3DA8">
      <w:pPr>
        <w:sectPr w:rsidR="00BD3DA8" w:rsidSect="00F96CFF">
          <w:headerReference w:type="default" r:id="rId9"/>
          <w:footerReference w:type="default" r:id="rId10"/>
          <w:headerReference w:type="first" r:id="rId11"/>
          <w:footerReference w:type="first" r:id="rId12"/>
          <w:pgSz w:w="11907" w:h="16840" w:code="9"/>
          <w:pgMar w:top="2268" w:right="567" w:bottom="851" w:left="1134" w:header="284" w:footer="1021" w:gutter="0"/>
          <w:cols w:space="284"/>
          <w:titlePg/>
          <w:docGrid w:linePitch="360"/>
        </w:sectPr>
      </w:pPr>
    </w:p>
    <w:p w:rsidR="00BD3DA8" w:rsidRDefault="00BD3DA8" w:rsidP="0004460F">
      <w:pPr>
        <w:pStyle w:val="Heading1"/>
        <w:spacing w:before="0" w:after="100"/>
      </w:pPr>
      <w:r>
        <w:lastRenderedPageBreak/>
        <w:t>Overview</w:t>
      </w:r>
    </w:p>
    <w:p w:rsidR="00F13C9D" w:rsidRDefault="00F13C9D" w:rsidP="00492A46">
      <w:pPr>
        <w:spacing w:line="260" w:lineRule="atLeast"/>
      </w:pPr>
      <w:r>
        <w:t>Y</w:t>
      </w:r>
      <w:r w:rsidRPr="008A1507">
        <w:t xml:space="preserve">our board </w:t>
      </w:r>
      <w:r>
        <w:t xml:space="preserve">is expected to </w:t>
      </w:r>
      <w:r w:rsidRPr="008A1507">
        <w:t xml:space="preserve">have a </w:t>
      </w:r>
      <w:r w:rsidRPr="008A1507">
        <w:rPr>
          <w:rFonts w:cs="Arial"/>
          <w:i/>
        </w:rPr>
        <w:t>Conflict of Interest</w:t>
      </w:r>
      <w:r>
        <w:rPr>
          <w:rFonts w:cs="Arial"/>
        </w:rPr>
        <w:t xml:space="preserve"> </w:t>
      </w:r>
      <w:r>
        <w:t xml:space="preserve">policy that complies with its governance obligations and with good public sector governance practice. </w:t>
      </w:r>
    </w:p>
    <w:p w:rsidR="00F13C9D" w:rsidRPr="008A1507" w:rsidRDefault="00F13C9D" w:rsidP="00492A46">
      <w:pPr>
        <w:spacing w:line="260" w:lineRule="atLeast"/>
      </w:pPr>
      <w:r>
        <w:t>The board’s policy should:</w:t>
      </w:r>
    </w:p>
    <w:p w:rsidR="00F13C9D" w:rsidRPr="008A1507" w:rsidRDefault="00F13C9D" w:rsidP="00492A46">
      <w:pPr>
        <w:pStyle w:val="ListBullet"/>
        <w:tabs>
          <w:tab w:val="clear" w:pos="170"/>
          <w:tab w:val="clear" w:pos="567"/>
          <w:tab w:val="num" w:pos="360"/>
        </w:tabs>
        <w:spacing w:line="260" w:lineRule="atLeast"/>
        <w:ind w:left="357" w:hanging="357"/>
      </w:pPr>
      <w:r>
        <w:t>require</w:t>
      </w:r>
      <w:r w:rsidRPr="008A1507">
        <w:t xml:space="preserve"> board members </w:t>
      </w:r>
      <w:r>
        <w:t xml:space="preserve">to declare at the start of a board meeting whether their entries in the </w:t>
      </w:r>
      <w:r w:rsidRPr="00A23A57">
        <w:rPr>
          <w:i/>
        </w:rPr>
        <w:t>Register of Interests</w:t>
      </w:r>
      <w:r>
        <w:t xml:space="preserve"> are complete and correct and whether they have </w:t>
      </w:r>
      <w:r w:rsidRPr="008A1507">
        <w:t>any interest</w:t>
      </w:r>
      <w:r>
        <w:t xml:space="preserve"> (private interest or duty to another organisation)</w:t>
      </w:r>
      <w:r w:rsidRPr="008A1507">
        <w:t xml:space="preserve"> in relation to any item on </w:t>
      </w:r>
      <w:r>
        <w:t xml:space="preserve">the agenda </w:t>
      </w:r>
    </w:p>
    <w:p w:rsidR="00F13C9D" w:rsidRDefault="00F13C9D" w:rsidP="00492A46">
      <w:pPr>
        <w:pStyle w:val="ListBullet"/>
        <w:tabs>
          <w:tab w:val="clear" w:pos="170"/>
          <w:tab w:val="clear" w:pos="567"/>
          <w:tab w:val="num" w:pos="360"/>
        </w:tabs>
        <w:spacing w:line="260" w:lineRule="atLeast"/>
        <w:ind w:left="357" w:hanging="357"/>
      </w:pPr>
      <w:r>
        <w:t>set</w:t>
      </w:r>
      <w:r w:rsidRPr="008A1507">
        <w:t xml:space="preserve"> the board’s </w:t>
      </w:r>
      <w:r>
        <w:t xml:space="preserve">standard </w:t>
      </w:r>
      <w:r w:rsidRPr="008A1507">
        <w:t xml:space="preserve">procedure for </w:t>
      </w:r>
      <w:r>
        <w:t>managing</w:t>
      </w:r>
      <w:r w:rsidRPr="008A1507">
        <w:t xml:space="preserve"> </w:t>
      </w:r>
      <w:r>
        <w:t xml:space="preserve">material (serious) </w:t>
      </w:r>
      <w:r w:rsidRPr="008A1507">
        <w:t>conflicts of interest</w:t>
      </w:r>
      <w:r>
        <w:t xml:space="preserve"> as </w:t>
      </w:r>
      <w:r w:rsidRPr="00C92E6C">
        <w:rPr>
          <w:b/>
        </w:rPr>
        <w:t>remove</w:t>
      </w:r>
      <w:r>
        <w:t xml:space="preserve"> </w:t>
      </w:r>
      <w:r>
        <w:br/>
        <w:t>– i.e. the board member with the conflict leaves the room and does not take part in any discussion or decision-making on the issue</w:t>
      </w:r>
      <w:r w:rsidRPr="008A1507">
        <w:t>.</w:t>
      </w:r>
    </w:p>
    <w:p w:rsidR="00F13C9D" w:rsidRPr="008A1507" w:rsidRDefault="00F13C9D" w:rsidP="003F3202">
      <w:pPr>
        <w:pStyle w:val="Heading1"/>
        <w:spacing w:before="160" w:after="100"/>
      </w:pPr>
      <w:r>
        <w:t>DELWP m</w:t>
      </w:r>
      <w:r w:rsidRPr="008A1507">
        <w:t xml:space="preserve">odel policy </w:t>
      </w:r>
    </w:p>
    <w:p w:rsidR="00F13C9D" w:rsidRDefault="00F13C9D" w:rsidP="00492A46">
      <w:pPr>
        <w:spacing w:after="80" w:line="260" w:lineRule="atLeast"/>
      </w:pPr>
      <w:r>
        <w:t>DELWP</w:t>
      </w:r>
      <w:r w:rsidRPr="008A1507">
        <w:t xml:space="preserve"> </w:t>
      </w:r>
      <w:r>
        <w:t>offers</w:t>
      </w:r>
      <w:r w:rsidRPr="008A1507">
        <w:t xml:space="preserve"> a model policy on </w:t>
      </w:r>
      <w:r w:rsidRPr="008A1507">
        <w:rPr>
          <w:rStyle w:val="Emphasis-Italics"/>
          <w:rFonts w:cs="Arial"/>
        </w:rPr>
        <w:t>Conflict of Interest</w:t>
      </w:r>
      <w:r w:rsidR="009E6D49">
        <w:t>.</w:t>
      </w:r>
      <w:r w:rsidRPr="008A1507">
        <w:t xml:space="preserve"> </w:t>
      </w:r>
      <w:r>
        <w:t xml:space="preserve"> </w:t>
      </w:r>
      <w:r w:rsidR="009E6D49">
        <w:br/>
      </w:r>
      <w:r w:rsidR="00CB4E3C">
        <w:t>Your board’s policy should be consistent with the DELWP model policy</w:t>
      </w:r>
      <w:r w:rsidRPr="008A1507">
        <w:t>.</w:t>
      </w:r>
    </w:p>
    <w:p w:rsidR="00492A46" w:rsidRPr="008A1507" w:rsidRDefault="00492A46" w:rsidP="00492A46">
      <w:pPr>
        <w:spacing w:line="260" w:lineRule="atLeast"/>
      </w:pPr>
      <w:r w:rsidRPr="008A1507">
        <w:t xml:space="preserve">If your agency’s establishing Act </w:t>
      </w:r>
      <w:r>
        <w:t>includes</w:t>
      </w:r>
      <w:r w:rsidRPr="008A1507">
        <w:t xml:space="preserve"> specific requi</w:t>
      </w:r>
      <w:r>
        <w:t>rements in relation to conflict</w:t>
      </w:r>
      <w:r w:rsidRPr="008A1507">
        <w:t xml:space="preserve"> of interest, </w:t>
      </w:r>
      <w:r>
        <w:t>adapt the model policy accordingly</w:t>
      </w:r>
      <w:r w:rsidRPr="008A1507">
        <w:t xml:space="preserve">. </w:t>
      </w:r>
    </w:p>
    <w:p w:rsidR="00F13C9D" w:rsidRPr="008A1507" w:rsidRDefault="00F13C9D" w:rsidP="003F3202">
      <w:pPr>
        <w:pStyle w:val="Heading2"/>
        <w:spacing w:before="140" w:after="100"/>
      </w:pPr>
      <w:r>
        <w:t>Terms used</w:t>
      </w:r>
    </w:p>
    <w:p w:rsidR="00F13C9D" w:rsidRDefault="00F13C9D" w:rsidP="00F13C9D">
      <w:pPr>
        <w:spacing w:after="0"/>
      </w:pPr>
      <w:r>
        <w:t>T</w:t>
      </w:r>
      <w:r w:rsidRPr="008A1507">
        <w:t>he mo</w:t>
      </w:r>
      <w:r>
        <w:t xml:space="preserve">del policy uses generic terms. </w:t>
      </w:r>
      <w:r w:rsidRPr="008A1507">
        <w:t xml:space="preserve">Your board </w:t>
      </w:r>
      <w:r>
        <w:t>can</w:t>
      </w:r>
      <w:r w:rsidRPr="008A1507">
        <w:t xml:space="preserve"> substitute </w:t>
      </w:r>
      <w:r>
        <w:t>its own terms</w:t>
      </w:r>
      <w:r w:rsidRPr="008A1507">
        <w:t>, for example</w:t>
      </w:r>
      <w:r w:rsidRPr="00B07CB2">
        <w:t>:</w:t>
      </w:r>
    </w:p>
    <w:p w:rsidR="00F13C9D" w:rsidRDefault="00F13C9D" w:rsidP="00F13C9D">
      <w:pPr>
        <w:pStyle w:val="ListBullet"/>
        <w:tabs>
          <w:tab w:val="clear" w:pos="170"/>
          <w:tab w:val="clear" w:pos="567"/>
          <w:tab w:val="num" w:pos="360"/>
        </w:tabs>
        <w:spacing w:before="40" w:after="0"/>
        <w:ind w:left="357" w:hanging="357"/>
      </w:pPr>
      <w:r w:rsidRPr="00AA5B9A">
        <w:rPr>
          <w:i/>
        </w:rPr>
        <w:t>board</w:t>
      </w:r>
      <w:r>
        <w:t xml:space="preserve"> - committee, council, panel, etc.</w:t>
      </w:r>
    </w:p>
    <w:p w:rsidR="00F13C9D" w:rsidRDefault="00F13C9D" w:rsidP="00F13C9D">
      <w:pPr>
        <w:pStyle w:val="ListBullet"/>
        <w:tabs>
          <w:tab w:val="clear" w:pos="170"/>
          <w:tab w:val="clear" w:pos="567"/>
          <w:tab w:val="num" w:pos="360"/>
        </w:tabs>
        <w:spacing w:before="20" w:after="0"/>
        <w:ind w:left="357" w:hanging="357"/>
      </w:pPr>
      <w:r w:rsidRPr="00AA5B9A">
        <w:rPr>
          <w:i/>
        </w:rPr>
        <w:t>board member</w:t>
      </w:r>
      <w:r>
        <w:t xml:space="preserve"> -</w:t>
      </w:r>
      <w:r w:rsidRPr="008A1507">
        <w:t xml:space="preserve"> </w:t>
      </w:r>
      <w:r>
        <w:t>director, committee member</w:t>
      </w:r>
      <w:r w:rsidRPr="008A1507">
        <w:t>, etc.</w:t>
      </w:r>
    </w:p>
    <w:p w:rsidR="00F13C9D" w:rsidRPr="00150838" w:rsidRDefault="00F13C9D" w:rsidP="003F3202">
      <w:pPr>
        <w:pStyle w:val="Heading1"/>
        <w:spacing w:before="0" w:line="240" w:lineRule="auto"/>
        <w:rPr>
          <w:i/>
        </w:rPr>
      </w:pPr>
      <w:r>
        <w:lastRenderedPageBreak/>
        <w:t>G</w:t>
      </w:r>
      <w:r w:rsidRPr="000F3FEF">
        <w:t>overna</w:t>
      </w:r>
      <w:r w:rsidRPr="00C15BCD">
        <w:t>nce obligations</w:t>
      </w:r>
      <w:r>
        <w:t xml:space="preserve"> and good practice</w:t>
      </w:r>
    </w:p>
    <w:p w:rsidR="00F13C9D" w:rsidRDefault="00F13C9D" w:rsidP="00F13C9D">
      <w:pPr>
        <w:pStyle w:val="BodyText"/>
        <w:rPr>
          <w:rFonts w:cs="Arial"/>
        </w:rPr>
      </w:pPr>
      <w:r w:rsidRPr="008A1507">
        <w:rPr>
          <w:rFonts w:cs="Arial"/>
        </w:rPr>
        <w:t xml:space="preserve">The </w:t>
      </w:r>
      <w:r w:rsidRPr="0073457A">
        <w:t xml:space="preserve">model policy is based on governance obligations </w:t>
      </w:r>
      <w:r w:rsidR="00B14E6F">
        <w:t>that</w:t>
      </w:r>
      <w:r w:rsidRPr="0073457A">
        <w:t xml:space="preserve"> are binding</w:t>
      </w:r>
      <w:r w:rsidRPr="008A1507">
        <w:rPr>
          <w:rFonts w:cs="Arial"/>
        </w:rPr>
        <w:t xml:space="preserve"> on most </w:t>
      </w:r>
      <w:r>
        <w:rPr>
          <w:rFonts w:cs="Arial"/>
        </w:rPr>
        <w:t>DELWP</w:t>
      </w:r>
      <w:r w:rsidRPr="008A1507">
        <w:rPr>
          <w:rFonts w:cs="Arial"/>
        </w:rPr>
        <w:t xml:space="preserve"> agencies</w:t>
      </w:r>
      <w:r w:rsidR="00B14E6F">
        <w:rPr>
          <w:rFonts w:cs="Arial"/>
        </w:rPr>
        <w:t xml:space="preserve"> – e.g.</w:t>
      </w:r>
      <w:r>
        <w:rPr>
          <w:rFonts w:cs="Arial"/>
        </w:rPr>
        <w:t xml:space="preserve"> requirements in the </w:t>
      </w:r>
      <w:r w:rsidRPr="00511FB7">
        <w:rPr>
          <w:rFonts w:cs="Arial"/>
          <w:i/>
        </w:rPr>
        <w:t>Public Administration Act 2004</w:t>
      </w:r>
      <w:r>
        <w:rPr>
          <w:rFonts w:cs="Arial"/>
        </w:rPr>
        <w:t xml:space="preserve"> (PAA)</w:t>
      </w:r>
      <w:r w:rsidRPr="008A1507">
        <w:rPr>
          <w:rFonts w:cs="Arial"/>
        </w:rPr>
        <w:t>.</w:t>
      </w:r>
      <w:r w:rsidRPr="008A1507">
        <w:rPr>
          <w:rStyle w:val="FootnoteReference"/>
          <w:rFonts w:cs="Arial"/>
        </w:rPr>
        <w:footnoteReference w:id="1"/>
      </w:r>
      <w:r>
        <w:rPr>
          <w:rFonts w:cs="Arial"/>
        </w:rPr>
        <w:t xml:space="preserve">  </w:t>
      </w:r>
    </w:p>
    <w:p w:rsidR="00F13C9D" w:rsidRPr="00511FB7" w:rsidRDefault="00F13C9D" w:rsidP="00F13C9D">
      <w:pPr>
        <w:pStyle w:val="BodyText"/>
        <w:rPr>
          <w:rFonts w:cs="Arial"/>
        </w:rPr>
      </w:pPr>
      <w:r>
        <w:rPr>
          <w:szCs w:val="22"/>
        </w:rPr>
        <w:t xml:space="preserve">Even if these </w:t>
      </w:r>
      <w:r w:rsidRPr="00B07CB2">
        <w:rPr>
          <w:szCs w:val="22"/>
        </w:rPr>
        <w:t xml:space="preserve">obligations are not legally binding on your agency, </w:t>
      </w:r>
      <w:r w:rsidR="00F969AE">
        <w:rPr>
          <w:szCs w:val="22"/>
        </w:rPr>
        <w:t>t</w:t>
      </w:r>
      <w:r w:rsidRPr="00B07CB2">
        <w:rPr>
          <w:szCs w:val="22"/>
        </w:rPr>
        <w:t xml:space="preserve">hey </w:t>
      </w:r>
      <w:r w:rsidRPr="000F3FEF">
        <w:rPr>
          <w:szCs w:val="22"/>
        </w:rPr>
        <w:t>are</w:t>
      </w:r>
      <w:r w:rsidRPr="000F3FEF">
        <w:rPr>
          <w:b/>
          <w:szCs w:val="22"/>
        </w:rPr>
        <w:t xml:space="preserve"> basic good governance practice</w:t>
      </w:r>
      <w:r w:rsidRPr="00B07CB2">
        <w:rPr>
          <w:szCs w:val="22"/>
        </w:rPr>
        <w:t xml:space="preserve"> for all DELWP agencies.</w:t>
      </w:r>
    </w:p>
    <w:p w:rsidR="00F13C9D" w:rsidRPr="008A1507" w:rsidRDefault="00F13C9D" w:rsidP="003F3202">
      <w:pPr>
        <w:pStyle w:val="Heading1"/>
        <w:spacing w:before="140" w:after="80"/>
      </w:pPr>
      <w:r w:rsidRPr="008A1507">
        <w:t>Overview of model policy</w:t>
      </w:r>
    </w:p>
    <w:p w:rsidR="00F13C9D" w:rsidRPr="008A1507" w:rsidRDefault="00F13C9D" w:rsidP="00F13C9D">
      <w:pPr>
        <w:pStyle w:val="ListBullet"/>
        <w:tabs>
          <w:tab w:val="clear" w:pos="170"/>
          <w:tab w:val="clear" w:pos="567"/>
          <w:tab w:val="num" w:pos="360"/>
        </w:tabs>
        <w:spacing w:after="40" w:line="264" w:lineRule="auto"/>
        <w:ind w:left="360" w:hanging="360"/>
      </w:pPr>
      <w:r w:rsidRPr="008A1507">
        <w:t xml:space="preserve">A conflict of interest is a conflict between a board member’s: </w:t>
      </w:r>
    </w:p>
    <w:p w:rsidR="00F13C9D" w:rsidRPr="008A1507" w:rsidRDefault="00F13C9D" w:rsidP="00F13C9D">
      <w:pPr>
        <w:pStyle w:val="Bullet2"/>
        <w:numPr>
          <w:ilvl w:val="1"/>
          <w:numId w:val="15"/>
        </w:numPr>
        <w:tabs>
          <w:tab w:val="clear" w:pos="1080"/>
          <w:tab w:val="left" w:pos="851"/>
          <w:tab w:val="num" w:pos="1560"/>
        </w:tabs>
        <w:ind w:left="851" w:hanging="425"/>
      </w:pPr>
      <w:r w:rsidRPr="008A1507">
        <w:t>public duty to act in the best interests of the agency; and</w:t>
      </w:r>
    </w:p>
    <w:p w:rsidR="00F13C9D" w:rsidRPr="008A1507" w:rsidRDefault="00F13C9D" w:rsidP="003F3202">
      <w:pPr>
        <w:pStyle w:val="Bullet2"/>
        <w:numPr>
          <w:ilvl w:val="1"/>
          <w:numId w:val="15"/>
        </w:numPr>
        <w:tabs>
          <w:tab w:val="clear" w:pos="1080"/>
          <w:tab w:val="left" w:pos="851"/>
          <w:tab w:val="num" w:pos="1560"/>
        </w:tabs>
        <w:spacing w:after="0"/>
        <w:ind w:left="850" w:hanging="425"/>
      </w:pPr>
      <w:r>
        <w:t>his/</w:t>
      </w:r>
      <w:r w:rsidRPr="008A1507">
        <w:t>her private interests or duty to another organisation.</w:t>
      </w:r>
    </w:p>
    <w:p w:rsidR="00F13C9D" w:rsidRPr="008A1507" w:rsidRDefault="00F13C9D" w:rsidP="003F3202">
      <w:pPr>
        <w:pStyle w:val="ListBullet"/>
        <w:tabs>
          <w:tab w:val="clear" w:pos="170"/>
          <w:tab w:val="clear" w:pos="567"/>
          <w:tab w:val="num" w:pos="360"/>
        </w:tabs>
        <w:spacing w:before="120" w:line="264" w:lineRule="auto"/>
        <w:ind w:left="357" w:hanging="357"/>
      </w:pPr>
      <w:r w:rsidRPr="008A1507">
        <w:lastRenderedPageBreak/>
        <w:t xml:space="preserve">A conflict of interest exists whether it is </w:t>
      </w:r>
      <w:r w:rsidRPr="00EF5D6E">
        <w:rPr>
          <w:b/>
        </w:rPr>
        <w:t>real</w:t>
      </w:r>
      <w:r w:rsidRPr="00EF5D6E">
        <w:t xml:space="preserve">, </w:t>
      </w:r>
      <w:r w:rsidRPr="00EF5D6E">
        <w:rPr>
          <w:b/>
        </w:rPr>
        <w:t>potential</w:t>
      </w:r>
      <w:r w:rsidRPr="00EF5D6E">
        <w:t xml:space="preserve">, or </w:t>
      </w:r>
      <w:r w:rsidRPr="00EF5D6E">
        <w:rPr>
          <w:b/>
        </w:rPr>
        <w:t>perceived</w:t>
      </w:r>
      <w:r w:rsidRPr="00EF5D6E">
        <w:t>.</w:t>
      </w:r>
    </w:p>
    <w:p w:rsidR="00F13C9D" w:rsidRDefault="00F13C9D" w:rsidP="00F13C9D">
      <w:pPr>
        <w:pStyle w:val="ListBullet"/>
        <w:tabs>
          <w:tab w:val="clear" w:pos="170"/>
          <w:tab w:val="clear" w:pos="567"/>
          <w:tab w:val="num" w:pos="360"/>
        </w:tabs>
        <w:spacing w:line="264" w:lineRule="auto"/>
        <w:ind w:left="360" w:hanging="360"/>
      </w:pPr>
      <w:r w:rsidRPr="008A1507">
        <w:t xml:space="preserve">Conflicts of interest </w:t>
      </w:r>
      <w:r>
        <w:t>should</w:t>
      </w:r>
      <w:r w:rsidRPr="008A1507">
        <w:t xml:space="preserve"> be avoided where possible. If a conflict exists, it </w:t>
      </w:r>
      <w:r>
        <w:t xml:space="preserve">must </w:t>
      </w:r>
      <w:r w:rsidRPr="008A1507">
        <w:t xml:space="preserve">be declared and managed in the </w:t>
      </w:r>
      <w:r w:rsidRPr="00EF5D6E">
        <w:rPr>
          <w:b/>
        </w:rPr>
        <w:t>public interest.</w:t>
      </w:r>
    </w:p>
    <w:p w:rsidR="00F13C9D" w:rsidRPr="0090388F" w:rsidRDefault="00F13C9D" w:rsidP="00F13C9D">
      <w:pPr>
        <w:pStyle w:val="ListBullet"/>
        <w:tabs>
          <w:tab w:val="clear" w:pos="170"/>
          <w:tab w:val="clear" w:pos="567"/>
          <w:tab w:val="num" w:pos="360"/>
        </w:tabs>
        <w:ind w:left="360" w:hanging="360"/>
      </w:pPr>
      <w:r>
        <w:t xml:space="preserve">The board’s </w:t>
      </w:r>
      <w:r w:rsidRPr="00865F3F">
        <w:rPr>
          <w:i/>
        </w:rPr>
        <w:t>Register of Interests</w:t>
      </w:r>
      <w:r>
        <w:t xml:space="preserve"> should include all interests of board members that </w:t>
      </w:r>
      <w:r w:rsidRPr="00EF5D6E">
        <w:rPr>
          <w:b/>
        </w:rPr>
        <w:t>may give rise to a conflict of interest.</w:t>
      </w:r>
      <w:r>
        <w:t xml:space="preserve">  Each b</w:t>
      </w:r>
      <w:r w:rsidRPr="006A0659">
        <w:t xml:space="preserve">oard member </w:t>
      </w:r>
      <w:r>
        <w:t>is</w:t>
      </w:r>
      <w:r w:rsidRPr="006A0659">
        <w:t xml:space="preserve"> responsible fo</w:t>
      </w:r>
      <w:r>
        <w:t>r ensuring that their interests</w:t>
      </w:r>
      <w:r w:rsidRPr="006A0659">
        <w:t xml:space="preserve"> as recorded in the register are correct and complete.  </w:t>
      </w:r>
    </w:p>
    <w:p w:rsidR="00F13C9D" w:rsidRDefault="00F13C9D" w:rsidP="00F13C9D">
      <w:pPr>
        <w:pStyle w:val="ListBullet"/>
        <w:tabs>
          <w:tab w:val="clear" w:pos="170"/>
          <w:tab w:val="clear" w:pos="567"/>
          <w:tab w:val="num" w:pos="360"/>
        </w:tabs>
        <w:ind w:left="360" w:hanging="360"/>
      </w:pPr>
      <w:r w:rsidRPr="006A0659">
        <w:rPr>
          <w:i/>
        </w:rPr>
        <w:t>Declaration of Private Interest</w:t>
      </w:r>
      <w:r w:rsidRPr="008A1507">
        <w:t xml:space="preserve"> forms </w:t>
      </w:r>
      <w:r>
        <w:t xml:space="preserve">are used to update the register.  The form is filled in and provided to the chair upon (re)appointment and is </w:t>
      </w:r>
      <w:r w:rsidRPr="008A1507">
        <w:t>updated on an annual basis</w:t>
      </w:r>
      <w:r>
        <w:t>,</w:t>
      </w:r>
      <w:r w:rsidRPr="008A1507">
        <w:t xml:space="preserve"> </w:t>
      </w:r>
      <w:r>
        <w:t>or sooner if</w:t>
      </w:r>
      <w:r w:rsidRPr="008A1507">
        <w:t xml:space="preserve"> </w:t>
      </w:r>
      <w:r>
        <w:t>the</w:t>
      </w:r>
      <w:r w:rsidRPr="008A1507">
        <w:t xml:space="preserve"> board member’s circumstances change</w:t>
      </w:r>
      <w:r>
        <w:t xml:space="preserve"> in the meantime</w:t>
      </w:r>
      <w:r w:rsidRPr="008A1507">
        <w:t>.</w:t>
      </w:r>
    </w:p>
    <w:p w:rsidR="00F13C9D" w:rsidRPr="008A4B41" w:rsidRDefault="00F13C9D" w:rsidP="00F13C9D">
      <w:pPr>
        <w:pStyle w:val="ListBullet"/>
        <w:tabs>
          <w:tab w:val="clear" w:pos="170"/>
          <w:tab w:val="clear" w:pos="567"/>
          <w:tab w:val="num" w:pos="360"/>
        </w:tabs>
        <w:spacing w:line="264" w:lineRule="auto"/>
        <w:ind w:left="360" w:hanging="360"/>
      </w:pPr>
      <w:r>
        <w:t>At the start of each board meeting the chair asks all board members present to confirm that their information in the register is correct and complete, so that this can be confirmed in the minutes.  If a board member needs to do so, he or she provides new information for recording in the minutes and subsequent entry into the register.</w:t>
      </w:r>
    </w:p>
    <w:p w:rsidR="00F13C9D" w:rsidRPr="008A1507" w:rsidRDefault="00F13C9D" w:rsidP="00F13C9D">
      <w:pPr>
        <w:pStyle w:val="ListBullet"/>
        <w:tabs>
          <w:tab w:val="clear" w:pos="170"/>
          <w:tab w:val="clear" w:pos="567"/>
          <w:tab w:val="num" w:pos="360"/>
        </w:tabs>
        <w:ind w:left="360" w:hanging="360"/>
      </w:pPr>
      <w:r>
        <w:t>At the start of each board meeting the chair also asks all board members to d</w:t>
      </w:r>
      <w:r w:rsidRPr="008A1507">
        <w:t xml:space="preserve">eclare any interest </w:t>
      </w:r>
      <w:r>
        <w:t xml:space="preserve">(private interest or duty to another organisation) </w:t>
      </w:r>
      <w:r w:rsidRPr="008A1507">
        <w:t>in relation to any item on the agenda.</w:t>
      </w:r>
    </w:p>
    <w:p w:rsidR="00F13C9D" w:rsidRDefault="00F13C9D" w:rsidP="00F13C9D">
      <w:pPr>
        <w:pStyle w:val="ListBullet"/>
        <w:tabs>
          <w:tab w:val="clear" w:pos="170"/>
          <w:tab w:val="clear" w:pos="567"/>
          <w:tab w:val="num" w:pos="360"/>
        </w:tabs>
        <w:spacing w:line="264" w:lineRule="auto"/>
        <w:ind w:left="360" w:hanging="360"/>
      </w:pPr>
      <w:r>
        <w:t>T</w:t>
      </w:r>
      <w:r w:rsidRPr="008A1507">
        <w:t xml:space="preserve">he </w:t>
      </w:r>
      <w:r w:rsidRPr="0087262D">
        <w:t>standard option</w:t>
      </w:r>
      <w:r w:rsidRPr="008A1507">
        <w:t xml:space="preserve"> for dealing with a </w:t>
      </w:r>
      <w:r w:rsidRPr="00295480">
        <w:rPr>
          <w:b/>
        </w:rPr>
        <w:t>material</w:t>
      </w:r>
      <w:r>
        <w:t xml:space="preserve"> (serious) </w:t>
      </w:r>
      <w:r w:rsidRPr="008A1507">
        <w:t xml:space="preserve">conflict of interest is for the board member with the conflict to </w:t>
      </w:r>
      <w:r w:rsidRPr="0087262D">
        <w:rPr>
          <w:b/>
        </w:rPr>
        <w:t>remove</w:t>
      </w:r>
      <w:r>
        <w:t xml:space="preserve"> – i.e. </w:t>
      </w:r>
      <w:r w:rsidRPr="008A1507">
        <w:t xml:space="preserve">leave the room and abstain from any discussion or decision-making </w:t>
      </w:r>
      <w:r>
        <w:t xml:space="preserve">on the issue.  </w:t>
      </w:r>
      <w:r w:rsidRPr="00295480">
        <w:t xml:space="preserve">A lesser option will not usually be in the public interest if the conflict is </w:t>
      </w:r>
      <w:r w:rsidRPr="0087262D">
        <w:t>material.</w:t>
      </w:r>
      <w:r w:rsidRPr="00295480">
        <w:t xml:space="preserve">  </w:t>
      </w:r>
      <w:r>
        <w:t>Sometimes a stronger option may be required.</w:t>
      </w:r>
    </w:p>
    <w:p w:rsidR="00F13C9D" w:rsidRPr="00295480" w:rsidRDefault="00F13C9D" w:rsidP="00F13C9D">
      <w:pPr>
        <w:pStyle w:val="ListBullet"/>
        <w:tabs>
          <w:tab w:val="clear" w:pos="170"/>
          <w:tab w:val="clear" w:pos="567"/>
          <w:tab w:val="num" w:pos="360"/>
        </w:tabs>
        <w:spacing w:line="264" w:lineRule="auto"/>
        <w:ind w:left="360" w:hanging="360"/>
      </w:pPr>
      <w:r w:rsidRPr="00295480">
        <w:t xml:space="preserve">For a </w:t>
      </w:r>
      <w:r w:rsidRPr="00295480">
        <w:rPr>
          <w:b/>
        </w:rPr>
        <w:t>non-material</w:t>
      </w:r>
      <w:r>
        <w:t xml:space="preserve"> conflict of interest, a lesser option</w:t>
      </w:r>
      <w:r w:rsidRPr="00295480">
        <w:t xml:space="preserve"> is more likely to be appropriate.</w:t>
      </w:r>
    </w:p>
    <w:p w:rsidR="00F13C9D" w:rsidRPr="000A59ED" w:rsidRDefault="00F13C9D" w:rsidP="00F13C9D">
      <w:pPr>
        <w:pStyle w:val="ListBullet"/>
        <w:tabs>
          <w:tab w:val="clear" w:pos="170"/>
          <w:tab w:val="clear" w:pos="567"/>
          <w:tab w:val="num" w:pos="360"/>
        </w:tabs>
        <w:spacing w:after="200" w:line="264" w:lineRule="auto"/>
        <w:ind w:left="360" w:hanging="360"/>
      </w:pPr>
      <w:r w:rsidRPr="008A1507">
        <w:lastRenderedPageBreak/>
        <w:t xml:space="preserve">The minutes </w:t>
      </w:r>
      <w:r w:rsidR="008B2321">
        <w:t>should record</w:t>
      </w:r>
      <w:r w:rsidR="008B2321" w:rsidRPr="00D01A78">
        <w:t xml:space="preserve"> a </w:t>
      </w:r>
      <w:r w:rsidR="008B2321" w:rsidRPr="009D2690">
        <w:t>description</w:t>
      </w:r>
      <w:r w:rsidR="008B2321" w:rsidRPr="00D01A78">
        <w:t xml:space="preserve"> of the interest and the conflict (the </w:t>
      </w:r>
      <w:r w:rsidR="0024037E">
        <w:t>$</w:t>
      </w:r>
      <w:r w:rsidR="008B2321" w:rsidRPr="00D01A78">
        <w:t xml:space="preserve"> value of a financial interest does not need to be included);</w:t>
      </w:r>
      <w:r>
        <w:t xml:space="preserve"> whether </w:t>
      </w:r>
      <w:r w:rsidR="008B2321">
        <w:t>the conflict</w:t>
      </w:r>
      <w:r>
        <w:t xml:space="preserve"> is material</w:t>
      </w:r>
      <w:r w:rsidRPr="008A1507">
        <w:t xml:space="preserve">; how </w:t>
      </w:r>
      <w:r w:rsidR="00F70BC1">
        <w:t>it</w:t>
      </w:r>
      <w:r w:rsidRPr="008A1507">
        <w:t xml:space="preserve"> will be managed</w:t>
      </w:r>
      <w:r w:rsidR="0024037E">
        <w:t xml:space="preserve"> in the public interest</w:t>
      </w:r>
      <w:r w:rsidRPr="008A1507">
        <w:t xml:space="preserve">; and the </w:t>
      </w:r>
      <w:r>
        <w:t>item</w:t>
      </w:r>
      <w:r w:rsidR="00F70BC1">
        <w:t>/</w:t>
      </w:r>
      <w:r w:rsidRPr="008A1507">
        <w:t xml:space="preserve">times </w:t>
      </w:r>
      <w:r w:rsidR="00F70BC1">
        <w:t>when the</w:t>
      </w:r>
      <w:r w:rsidRPr="008A1507">
        <w:t xml:space="preserve"> board member is absent from the room due to the conflict</w:t>
      </w:r>
      <w:r>
        <w:t xml:space="preserve"> (or if a lesser</w:t>
      </w:r>
      <w:r w:rsidR="00F70BC1">
        <w:t>/</w:t>
      </w:r>
      <w:r>
        <w:t>stronger option is decided upon, why)</w:t>
      </w:r>
      <w:r w:rsidRPr="008A1507">
        <w:t>.</w:t>
      </w:r>
    </w:p>
    <w:p w:rsidR="00F13C9D" w:rsidRDefault="00F13C9D" w:rsidP="001A59B0">
      <w:pPr>
        <w:pStyle w:val="Heading1"/>
        <w:spacing w:line="240" w:lineRule="auto"/>
      </w:pPr>
      <w:r>
        <w:t>Specific requirements in establishing Act</w:t>
      </w:r>
    </w:p>
    <w:p w:rsidR="00F13C9D" w:rsidRDefault="00F13C9D" w:rsidP="00F13C9D">
      <w:r>
        <w:t xml:space="preserve">Sometimes, an agency’s establishing Act includes requirements as to how conflicts of interest must be dealt with.  These are </w:t>
      </w:r>
      <w:r w:rsidRPr="00527A68">
        <w:rPr>
          <w:i/>
        </w:rPr>
        <w:t>minimum</w:t>
      </w:r>
      <w:r>
        <w:t xml:space="preserve"> requirements, which the</w:t>
      </w:r>
      <w:r w:rsidRPr="00D01A78">
        <w:t xml:space="preserve"> board’s policy</w:t>
      </w:r>
      <w:r>
        <w:t xml:space="preserve"> must</w:t>
      </w:r>
      <w:r w:rsidRPr="00D01A78">
        <w:t xml:space="preserve"> </w:t>
      </w:r>
      <w:r w:rsidRPr="00026D83">
        <w:t xml:space="preserve">meet </w:t>
      </w:r>
      <w:r>
        <w:t>or</w:t>
      </w:r>
      <w:r w:rsidRPr="00026D83">
        <w:t xml:space="preserve"> exceed</w:t>
      </w:r>
      <w:r>
        <w:t xml:space="preserve">.  </w:t>
      </w:r>
    </w:p>
    <w:p w:rsidR="00F13C9D" w:rsidRPr="007D6313" w:rsidRDefault="00F13C9D" w:rsidP="001A59B0">
      <w:pPr>
        <w:pStyle w:val="Heading2"/>
        <w:spacing w:before="140" w:after="100"/>
      </w:pPr>
      <w:r w:rsidRPr="007D6313">
        <w:t>E</w:t>
      </w:r>
      <w:r w:rsidRPr="001A59B0">
        <w:t>xample</w:t>
      </w:r>
    </w:p>
    <w:p w:rsidR="00F13C9D" w:rsidRDefault="00F13C9D" w:rsidP="00F13C9D">
      <w:pPr>
        <w:spacing w:line="260" w:lineRule="atLeast"/>
      </w:pPr>
      <w:r>
        <w:t>T</w:t>
      </w:r>
      <w:r w:rsidRPr="00D01A78">
        <w:t xml:space="preserve">he </w:t>
      </w:r>
      <w:r w:rsidRPr="00D01A78">
        <w:rPr>
          <w:rStyle w:val="Emphasis-Italics"/>
          <w:rFonts w:cs="Arial"/>
        </w:rPr>
        <w:t>Catchment and Land Protection Act</w:t>
      </w:r>
      <w:r w:rsidRPr="00D01A78">
        <w:t xml:space="preserve"> </w:t>
      </w:r>
      <w:r>
        <w:t xml:space="preserve">prohibits </w:t>
      </w:r>
      <w:r w:rsidRPr="00D01A78">
        <w:t>board member</w:t>
      </w:r>
      <w:r>
        <w:t>s</w:t>
      </w:r>
      <w:r w:rsidRPr="00D01A78">
        <w:t xml:space="preserve"> </w:t>
      </w:r>
      <w:r>
        <w:t xml:space="preserve">of catchment management authorities from voting on issues in which they have a pecuniary interest, but </w:t>
      </w:r>
      <w:r w:rsidRPr="00D01A78">
        <w:t xml:space="preserve">does not </w:t>
      </w:r>
      <w:r>
        <w:t>prohibit</w:t>
      </w:r>
      <w:r w:rsidRPr="00D01A78">
        <w:t xml:space="preserve"> </w:t>
      </w:r>
      <w:r>
        <w:t>them from</w:t>
      </w:r>
      <w:r w:rsidRPr="00D01A78">
        <w:t xml:space="preserve"> </w:t>
      </w:r>
      <w:r>
        <w:t xml:space="preserve">discussion on the ‘conflicted’ issue - s 18G(3).  </w:t>
      </w:r>
    </w:p>
    <w:p w:rsidR="00F13C9D" w:rsidRDefault="00516C21" w:rsidP="00F13C9D">
      <w:pPr>
        <w:spacing w:line="260" w:lineRule="atLeast"/>
      </w:pPr>
      <w:r>
        <w:t>However, i</w:t>
      </w:r>
      <w:r w:rsidR="00F13C9D">
        <w:t>t</w:t>
      </w:r>
      <w:r w:rsidR="00F13C9D" w:rsidRPr="00D01A78">
        <w:t xml:space="preserve"> is </w:t>
      </w:r>
      <w:r w:rsidR="00F13C9D">
        <w:t>now regarded as good governance</w:t>
      </w:r>
      <w:r w:rsidR="00F13C9D" w:rsidRPr="00247C74">
        <w:t xml:space="preserve"> practice</w:t>
      </w:r>
      <w:r w:rsidR="00F13C9D">
        <w:t xml:space="preserve"> for</w:t>
      </w:r>
      <w:r w:rsidR="00F13C9D" w:rsidRPr="00872CB8">
        <w:t xml:space="preserve"> </w:t>
      </w:r>
      <w:r w:rsidR="003C5428">
        <w:t xml:space="preserve">all </w:t>
      </w:r>
      <w:r w:rsidR="00F13C9D">
        <w:t xml:space="preserve">public sector boards to </w:t>
      </w:r>
      <w:r w:rsidR="00F13C9D" w:rsidRPr="008951F2">
        <w:rPr>
          <w:b/>
        </w:rPr>
        <w:t>remove</w:t>
      </w:r>
      <w:r w:rsidR="00F13C9D">
        <w:t xml:space="preserve"> board members with a material (serious) conflict of interest from all discussion and voting on the issue, unless it is clearly in the public interest to do otherwise</w:t>
      </w:r>
      <w:r w:rsidR="00F13C9D" w:rsidRPr="00C16223">
        <w:t>.</w:t>
      </w:r>
      <w:r w:rsidR="00F13C9D" w:rsidRPr="00D01A78">
        <w:t xml:space="preserve"> </w:t>
      </w:r>
      <w:r w:rsidR="00F13C9D">
        <w:t xml:space="preserve"> </w:t>
      </w:r>
    </w:p>
    <w:p w:rsidR="00F13C9D" w:rsidRDefault="00F13C9D" w:rsidP="00F13C9D">
      <w:pPr>
        <w:spacing w:line="260" w:lineRule="atLeast"/>
      </w:pPr>
      <w:r>
        <w:t xml:space="preserve">The board of a catchment management authority can specify </w:t>
      </w:r>
      <w:r w:rsidRPr="008951F2">
        <w:rPr>
          <w:b/>
        </w:rPr>
        <w:t>remove</w:t>
      </w:r>
      <w:r>
        <w:t xml:space="preserve"> </w:t>
      </w:r>
      <w:r w:rsidR="000A28AE">
        <w:t>as</w:t>
      </w:r>
      <w:r>
        <w:t xml:space="preserve"> </w:t>
      </w:r>
      <w:r w:rsidR="003C5428">
        <w:t>its</w:t>
      </w:r>
      <w:r>
        <w:t xml:space="preserve"> standard procedure for managing material conflicts.</w:t>
      </w:r>
    </w:p>
    <w:p w:rsidR="00F13C9D" w:rsidRDefault="00F13C9D" w:rsidP="001A59B0">
      <w:pPr>
        <w:pStyle w:val="Heading1"/>
      </w:pPr>
      <w:r>
        <w:t>Further info</w:t>
      </w:r>
      <w:r w:rsidRPr="001A59B0">
        <w:t>rmation</w:t>
      </w:r>
    </w:p>
    <w:p w:rsidR="00961981" w:rsidRDefault="00F13C9D" w:rsidP="00961981">
      <w:r w:rsidRPr="00A66B72">
        <w:t>On Board</w:t>
      </w:r>
      <w:r w:rsidRPr="00A66B72">
        <w:rPr>
          <w:rStyle w:val="Emphasis-Bold"/>
          <w:rFonts w:eastAsiaTheme="majorEastAsia"/>
        </w:rPr>
        <w:t xml:space="preserve"> </w:t>
      </w:r>
      <w:r w:rsidRPr="00A66B72">
        <w:rPr>
          <w:rStyle w:val="Emphasis-Bold"/>
          <w:rFonts w:eastAsiaTheme="majorEastAsia"/>
          <w:b w:val="0"/>
        </w:rPr>
        <w:t>(</w:t>
      </w:r>
      <w:hyperlink r:id="rId13" w:history="1">
        <w:r w:rsidRPr="00A3042C">
          <w:rPr>
            <w:rStyle w:val="Hyperlink"/>
            <w:rFonts w:eastAsiaTheme="majorEastAsia"/>
          </w:rPr>
          <w:t>www.delwp.vic.gov.au/onboard</w:t>
        </w:r>
      </w:hyperlink>
      <w:r w:rsidRPr="00A66B72">
        <w:rPr>
          <w:rStyle w:val="Emphasis-Bold"/>
          <w:rFonts w:eastAsiaTheme="majorEastAsia"/>
          <w:b w:val="0"/>
        </w:rPr>
        <w:t>)</w:t>
      </w:r>
      <w:r w:rsidRPr="00A3042C">
        <w:t xml:space="preserve">, in particular, the </w:t>
      </w:r>
      <w:hyperlink r:id="rId14" w:history="1">
        <w:r w:rsidRPr="00A3042C">
          <w:rPr>
            <w:rStyle w:val="Hyperlink"/>
          </w:rPr>
          <w:t>Conflict of Interest</w:t>
        </w:r>
      </w:hyperlink>
      <w:r w:rsidRPr="00A3042C">
        <w:t xml:space="preserve"> support module</w:t>
      </w:r>
      <w:r w:rsidR="003A733F">
        <w:t xml:space="preserve">. </w:t>
      </w:r>
    </w:p>
    <w:p w:rsidR="00AA13BD" w:rsidRPr="00FC4E61" w:rsidRDefault="001F256D" w:rsidP="00A61E04">
      <w:pPr>
        <w:rPr>
          <w:rFonts w:eastAsia="Calibri"/>
        </w:rPr>
      </w:pPr>
      <w:r w:rsidRPr="00732FB1">
        <w:rPr>
          <w:noProof/>
          <w:color w:val="228591"/>
          <w:lang w:eastAsia="en-AU"/>
        </w:rPr>
        <mc:AlternateContent>
          <mc:Choice Requires="wpc">
            <w:drawing>
              <wp:anchor distT="0" distB="0" distL="114300" distR="114300" simplePos="0" relativeHeight="251659776" behindDoc="0" locked="1" layoutInCell="1" allowOverlap="1" wp14:anchorId="25D87ABA" wp14:editId="7CE8FED1">
                <wp:simplePos x="0" y="0"/>
                <wp:positionH relativeFrom="page">
                  <wp:posOffset>340995</wp:posOffset>
                </wp:positionH>
                <wp:positionV relativeFrom="page">
                  <wp:posOffset>8282940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5"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16"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17"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18"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B4734F" w:rsidP="001F256D">
                              <w:pPr>
                                <w:widowControl w:val="0"/>
                                <w:spacing w:after="100" w:line="200" w:lineRule="atLeast"/>
                                <w:rPr>
                                  <w:rFonts w:asciiTheme="minorHAnsi" w:hAnsiTheme="minorHAnsi"/>
                                  <w:sz w:val="15"/>
                                  <w:szCs w:val="15"/>
                                </w:rPr>
                              </w:pPr>
                              <w:r>
                                <w:rPr>
                                  <w:rFonts w:asciiTheme="minorHAnsi" w:hAnsiTheme="minorHAnsi"/>
                                  <w:sz w:val="15"/>
                                  <w:szCs w:val="15"/>
                                </w:rPr>
                                <w:t>1</w:t>
                              </w:r>
                              <w:r w:rsidR="003528DB">
                                <w:rPr>
                                  <w:rFonts w:asciiTheme="minorHAnsi" w:hAnsiTheme="minorHAnsi"/>
                                  <w:sz w:val="15"/>
                                  <w:szCs w:val="15"/>
                                </w:rPr>
                                <w:t>0</w:t>
                              </w:r>
                              <w:r w:rsidR="001F256D" w:rsidRPr="0022751F">
                                <w:rPr>
                                  <w:rFonts w:asciiTheme="minorHAnsi" w:hAnsiTheme="minorHAnsi"/>
                                  <w:sz w:val="15"/>
                                  <w:szCs w:val="15"/>
                                </w:rPr>
                                <w:t xml:space="preserve"> </w:t>
                              </w:r>
                              <w:r w:rsidR="003528DB">
                                <w:rPr>
                                  <w:rFonts w:asciiTheme="minorHAnsi" w:hAnsiTheme="minorHAnsi"/>
                                  <w:sz w:val="15"/>
                                  <w:szCs w:val="15"/>
                                </w:rPr>
                                <w:t>September</w:t>
                              </w:r>
                              <w:r w:rsidR="001F256D" w:rsidRPr="0022751F">
                                <w:rPr>
                                  <w:rFonts w:asciiTheme="minorHAnsi" w:hAnsiTheme="minorHAnsi"/>
                                  <w:sz w:val="15"/>
                                  <w:szCs w:val="15"/>
                                </w:rPr>
                                <w:t xml:space="preserve"> 2015 (</w:t>
                              </w:r>
                              <w:r w:rsidR="001F256D">
                                <w:rPr>
                                  <w:rStyle w:val="Emphasis-Bold"/>
                                  <w:rFonts w:asciiTheme="minorHAnsi" w:hAnsiTheme="minorHAnsi"/>
                                  <w:sz w:val="15"/>
                                  <w:szCs w:val="15"/>
                                </w:rPr>
                                <w:t>version 2</w:t>
                              </w:r>
                              <w:r w:rsidR="00715A65">
                                <w:rPr>
                                  <w:rStyle w:val="Emphasis-Bold"/>
                                  <w:rFonts w:asciiTheme="minorHAnsi" w:hAnsiTheme="minorHAnsi"/>
                                  <w:sz w:val="15"/>
                                  <w:szCs w:val="15"/>
                                </w:rPr>
                                <w:t>.05</w:t>
                              </w:r>
                              <w:r w:rsidR="001F256D" w:rsidRPr="0022751F">
                                <w:rPr>
                                  <w:rFonts w:asciiTheme="minorHAnsi" w:hAnsiTheme="minorHAnsi"/>
                                  <w:sz w:val="15"/>
                                  <w:szCs w:val="15"/>
                                </w:rPr>
                                <w:t xml:space="preserve">) </w:t>
                              </w:r>
                              <w:r>
                                <w:rPr>
                                  <w:rFonts w:asciiTheme="minorHAnsi" w:hAnsiTheme="minorHAnsi"/>
                                  <w:sz w:val="15"/>
                                  <w:szCs w:val="15"/>
                                </w:rPr>
                                <w:t>– 52</w:t>
                              </w:r>
                              <w:r w:rsidR="004F0BEF">
                                <w:rPr>
                                  <w:rFonts w:asciiTheme="minorHAnsi" w:hAnsiTheme="minorHAnsi"/>
                                  <w:sz w:val="15"/>
                                  <w:szCs w:val="15"/>
                                </w:rPr>
                                <w:t>.0</w:t>
                              </w:r>
                              <w:r w:rsidR="00861918">
                                <w:rPr>
                                  <w:rFonts w:asciiTheme="minorHAnsi" w:hAnsiTheme="minorHAnsi"/>
                                  <w:sz w:val="15"/>
                                  <w:szCs w:val="15"/>
                                </w:rPr>
                                <w:t>7</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28AFB44F" wp14:editId="77A50C8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0"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60322"/>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26.85pt;margin-top:652.2pt;width:547.2pt;height:193.35pt;z-index:251659776;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dss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1"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2"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3"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4"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B4734F" w:rsidP="001F256D">
                        <w:pPr>
                          <w:widowControl w:val="0"/>
                          <w:spacing w:after="100" w:line="200" w:lineRule="atLeast"/>
                          <w:rPr>
                            <w:rFonts w:asciiTheme="minorHAnsi" w:hAnsiTheme="minorHAnsi"/>
                            <w:sz w:val="15"/>
                            <w:szCs w:val="15"/>
                          </w:rPr>
                        </w:pPr>
                        <w:r>
                          <w:rPr>
                            <w:rFonts w:asciiTheme="minorHAnsi" w:hAnsiTheme="minorHAnsi"/>
                            <w:sz w:val="15"/>
                            <w:szCs w:val="15"/>
                          </w:rPr>
                          <w:t>1</w:t>
                        </w:r>
                        <w:r w:rsidR="003528DB">
                          <w:rPr>
                            <w:rFonts w:asciiTheme="minorHAnsi" w:hAnsiTheme="minorHAnsi"/>
                            <w:sz w:val="15"/>
                            <w:szCs w:val="15"/>
                          </w:rPr>
                          <w:t>0</w:t>
                        </w:r>
                        <w:r w:rsidR="001F256D" w:rsidRPr="0022751F">
                          <w:rPr>
                            <w:rFonts w:asciiTheme="minorHAnsi" w:hAnsiTheme="minorHAnsi"/>
                            <w:sz w:val="15"/>
                            <w:szCs w:val="15"/>
                          </w:rPr>
                          <w:t xml:space="preserve"> </w:t>
                        </w:r>
                        <w:r w:rsidR="003528DB">
                          <w:rPr>
                            <w:rFonts w:asciiTheme="minorHAnsi" w:hAnsiTheme="minorHAnsi"/>
                            <w:sz w:val="15"/>
                            <w:szCs w:val="15"/>
                          </w:rPr>
                          <w:t>September</w:t>
                        </w:r>
                        <w:r w:rsidR="001F256D" w:rsidRPr="0022751F">
                          <w:rPr>
                            <w:rFonts w:asciiTheme="minorHAnsi" w:hAnsiTheme="minorHAnsi"/>
                            <w:sz w:val="15"/>
                            <w:szCs w:val="15"/>
                          </w:rPr>
                          <w:t xml:space="preserve"> 2015 (</w:t>
                        </w:r>
                        <w:r w:rsidR="001F256D">
                          <w:rPr>
                            <w:rStyle w:val="Emphasis-Bold"/>
                            <w:rFonts w:asciiTheme="minorHAnsi" w:hAnsiTheme="minorHAnsi"/>
                            <w:sz w:val="15"/>
                            <w:szCs w:val="15"/>
                          </w:rPr>
                          <w:t>version 2</w:t>
                        </w:r>
                        <w:r w:rsidR="00715A65">
                          <w:rPr>
                            <w:rStyle w:val="Emphasis-Bold"/>
                            <w:rFonts w:asciiTheme="minorHAnsi" w:hAnsiTheme="minorHAnsi"/>
                            <w:sz w:val="15"/>
                            <w:szCs w:val="15"/>
                          </w:rPr>
                          <w:t>.05</w:t>
                        </w:r>
                        <w:r w:rsidR="001F256D" w:rsidRPr="0022751F">
                          <w:rPr>
                            <w:rFonts w:asciiTheme="minorHAnsi" w:hAnsiTheme="minorHAnsi"/>
                            <w:sz w:val="15"/>
                            <w:szCs w:val="15"/>
                          </w:rPr>
                          <w:t xml:space="preserve">) </w:t>
                        </w:r>
                        <w:r>
                          <w:rPr>
                            <w:rFonts w:asciiTheme="minorHAnsi" w:hAnsiTheme="minorHAnsi"/>
                            <w:sz w:val="15"/>
                            <w:szCs w:val="15"/>
                          </w:rPr>
                          <w:t>– 52</w:t>
                        </w:r>
                        <w:r w:rsidR="004F0BEF">
                          <w:rPr>
                            <w:rFonts w:asciiTheme="minorHAnsi" w:hAnsiTheme="minorHAnsi"/>
                            <w:sz w:val="15"/>
                            <w:szCs w:val="15"/>
                          </w:rPr>
                          <w:t>.0</w:t>
                        </w:r>
                        <w:r w:rsidR="00861918">
                          <w:rPr>
                            <w:rFonts w:asciiTheme="minorHAnsi" w:hAnsiTheme="minorHAnsi"/>
                            <w:sz w:val="15"/>
                            <w:szCs w:val="15"/>
                          </w:rPr>
                          <w:t>7</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28AFB44F" wp14:editId="77A50C8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6"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603;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sectPr w:rsidR="00AA13BD" w:rsidRPr="00FC4E61" w:rsidSect="00BD3DA8">
      <w:type w:val="continuous"/>
      <w:pgSz w:w="11907" w:h="16840" w:code="9"/>
      <w:pgMar w:top="2268" w:right="567" w:bottom="851" w:left="1134" w:header="284" w:footer="1021"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6026FF" w:rsidP="000F55F1">
    <w:pPr>
      <w:pStyle w:val="ImprintText"/>
      <w:spacing w:before="300" w:after="0"/>
    </w:pPr>
    <w:r>
      <w:rPr>
        <w:noProof/>
        <w:lang w:eastAsia="en-AU"/>
      </w:rPr>
      <w:drawing>
        <wp:anchor distT="0" distB="0" distL="114300" distR="114300" simplePos="0" relativeHeight="251665408" behindDoc="0" locked="0" layoutInCell="1" allowOverlap="1" wp14:anchorId="401A87DC" wp14:editId="54DAD365">
          <wp:simplePos x="0" y="0"/>
          <wp:positionH relativeFrom="column">
            <wp:posOffset>5377180</wp:posOffset>
          </wp:positionH>
          <wp:positionV relativeFrom="paragraph">
            <wp:posOffset>125095</wp:posOffset>
          </wp:positionV>
          <wp:extent cx="1160145" cy="336550"/>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9857A3">
          <w:rPr>
            <w:noProof/>
            <w:szCs w:val="16"/>
          </w:rPr>
          <w:t>2</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9857A3">
          <w:rPr>
            <w:noProof/>
            <w:szCs w:val="16"/>
          </w:rPr>
          <w:t>2</w:t>
        </w:r>
        <w:r w:rsidR="00960CF0">
          <w:rPr>
            <w:noProof/>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6026FF"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6241F8A0" wp14:editId="17EC0F68">
          <wp:simplePos x="0" y="0"/>
          <wp:positionH relativeFrom="column">
            <wp:posOffset>5131435</wp:posOffset>
          </wp:positionH>
          <wp:positionV relativeFrom="paragraph">
            <wp:posOffset>192405</wp:posOffset>
          </wp:positionV>
          <wp:extent cx="1160145" cy="33655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9857A3">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9857A3">
          <w:rPr>
            <w:noProof/>
            <w:szCs w:val="16"/>
          </w:rPr>
          <w:t>2</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 w:id="1">
    <w:p w:rsidR="00F13C9D" w:rsidRDefault="00F13C9D" w:rsidP="003F3202">
      <w:pPr>
        <w:pStyle w:val="FootnoteText"/>
        <w:spacing w:after="60" w:line="250" w:lineRule="atLeast"/>
      </w:pPr>
      <w:r>
        <w:rPr>
          <w:rStyle w:val="FootnoteReference"/>
        </w:rPr>
        <w:footnoteRef/>
      </w:r>
      <w:r>
        <w:tab/>
      </w:r>
      <w:r w:rsidRPr="008A1507">
        <w:t xml:space="preserve">Almost all </w:t>
      </w:r>
      <w:r>
        <w:t>DELWP</w:t>
      </w:r>
      <w:r w:rsidRPr="008A1507">
        <w:t xml:space="preserve"> agencies are public entities</w:t>
      </w:r>
      <w:r>
        <w:t xml:space="preserve"> and are therefore </w:t>
      </w:r>
      <w:r w:rsidRPr="008A1507">
        <w:t>subject to the</w:t>
      </w:r>
      <w:r>
        <w:t xml:space="preserve"> PAA</w:t>
      </w:r>
      <w:r w:rsidRPr="008A1507">
        <w:t xml:space="preserve"> and related codes</w:t>
      </w:r>
      <w:r>
        <w:t xml:space="preserve"> – e.g.</w:t>
      </w:r>
      <w:r w:rsidRPr="008A1507">
        <w:t xml:space="preserve"> </w:t>
      </w:r>
      <w:hyperlink r:id="rId1" w:history="1">
        <w:r w:rsidRPr="008A1507">
          <w:rPr>
            <w:rStyle w:val="Hyperlink"/>
          </w:rPr>
          <w:t>Directors’ Code of Conduct</w:t>
        </w:r>
      </w:hyperlink>
      <w:r>
        <w:rPr>
          <w:rStyle w:val="Hyperlink"/>
          <w:rFonts w:cs="Arial"/>
        </w:rPr>
        <w:t>.</w:t>
      </w:r>
      <w:r>
        <w:t xml:space="preserve">  Most</w:t>
      </w:r>
      <w:r w:rsidR="000611B5">
        <w:t>,</w:t>
      </w:r>
      <w:r w:rsidRPr="0073457A">
        <w:t xml:space="preserve"> </w:t>
      </w:r>
      <w:r>
        <w:t xml:space="preserve">except </w:t>
      </w:r>
      <w:r w:rsidR="003421E1">
        <w:t>usually</w:t>
      </w:r>
      <w:r>
        <w:t xml:space="preserve"> </w:t>
      </w:r>
      <w:r w:rsidR="008C22CD">
        <w:t>small ‘category 3’</w:t>
      </w:r>
      <w:r w:rsidRPr="0073457A">
        <w:t xml:space="preserve"> committees of management</w:t>
      </w:r>
      <w:r w:rsidR="000611B5">
        <w:t xml:space="preserve"> of crown land reserves,</w:t>
      </w:r>
      <w:r w:rsidRPr="0073457A">
        <w:t xml:space="preserve"> are bound by Divisions 2 and 3 of Part 5 of the </w:t>
      </w:r>
      <w:r>
        <w:t>Act</w:t>
      </w:r>
      <w:r w:rsidRPr="0073457A">
        <w:t xml:space="preserve"> </w:t>
      </w:r>
      <w:r>
        <w:t>(</w:t>
      </w:r>
      <w:r w:rsidRPr="0073457A">
        <w:t>s 79 to 85</w:t>
      </w:r>
      <w:r>
        <w:t xml:space="preserve">) – e.g. </w:t>
      </w:r>
      <w:r w:rsidRPr="0073457A">
        <w:t>the requirements in s 81(1)(f) in relation to conflicts of interest</w:t>
      </w:r>
      <w:r>
        <w:t xml:space="preserve">. </w:t>
      </w:r>
    </w:p>
    <w:p w:rsidR="00F13C9D" w:rsidRPr="00511FB7" w:rsidRDefault="00F13C9D" w:rsidP="003F3202">
      <w:pPr>
        <w:pStyle w:val="FootnoteText"/>
        <w:spacing w:before="40" w:after="20" w:line="250" w:lineRule="atLeast"/>
      </w:pPr>
      <w:r>
        <w:tab/>
        <w:t>Sections 79 to 85 bind public entities that were established after 1 July 2005 OR have had their establishing Act amended to deem that the agency is subject to such provisions (e.g. CMAs and water corporations) OR are included in an Order made by the Governor in Council under section 75(a) of the PAA and published in the Government Gazette.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B47165" w:rsidRPr="00F83A6F" w:rsidTr="00125376">
      <w:trPr>
        <w:trHeight w:val="1286"/>
      </w:trPr>
      <w:tc>
        <w:tcPr>
          <w:tcW w:w="9747"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14EE8A1A" wp14:editId="1E34C530">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AB107A" w:rsidP="00AB107A">
          <w:pPr>
            <w:pStyle w:val="CertHDWhite"/>
            <w:tabs>
              <w:tab w:val="left" w:pos="3544"/>
              <w:tab w:val="left" w:pos="7513"/>
            </w:tabs>
            <w:rPr>
              <w:sz w:val="28"/>
              <w:szCs w:val="28"/>
            </w:rPr>
          </w:pPr>
          <w:r>
            <w:rPr>
              <w:sz w:val="28"/>
              <w:szCs w:val="28"/>
            </w:rPr>
            <w:t>Conflict of interest – (2</w:t>
          </w:r>
          <w:r w:rsidR="000C753A">
            <w:rPr>
              <w:sz w:val="28"/>
              <w:szCs w:val="28"/>
            </w:rPr>
            <w:t xml:space="preserve">) </w:t>
          </w:r>
          <w:r>
            <w:rPr>
              <w:sz w:val="28"/>
              <w:szCs w:val="28"/>
            </w:rPr>
            <w:t>About the model policy</w:t>
          </w:r>
        </w:p>
      </w:tc>
    </w:tr>
  </w:tbl>
  <w:p w:rsidR="00B47165" w:rsidRDefault="00B47165"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4C6B19A1" wp14:editId="43C30E21">
          <wp:simplePos x="0" y="0"/>
          <wp:positionH relativeFrom="column">
            <wp:posOffset>-325755</wp:posOffset>
          </wp:positionH>
          <wp:positionV relativeFrom="paragraph">
            <wp:posOffset>227281</wp:posOffset>
          </wp:positionV>
          <wp:extent cx="6829865" cy="2293034"/>
          <wp:effectExtent l="0" t="0" r="9525"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F41D9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lvlText w:val="%1."/>
      <w:lvlJc w:val="left"/>
      <w:pPr>
        <w:tabs>
          <w:tab w:val="num" w:pos="360"/>
        </w:tabs>
        <w:ind w:left="360" w:hanging="360"/>
      </w:pPr>
    </w:lvl>
  </w:abstractNum>
  <w:abstractNum w:abstractNumId="9">
    <w:nsid w:val="FFFFFF89"/>
    <w:multiLevelType w:val="singleLevel"/>
    <w:tmpl w:val="8738F8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16000"/>
    <w:multiLevelType w:val="hybridMultilevel"/>
    <w:tmpl w:val="5664A870"/>
    <w:lvl w:ilvl="0" w:tplc="C05E6DB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A34C6E"/>
    <w:multiLevelType w:val="hybridMultilevel"/>
    <w:tmpl w:val="49CC7DE8"/>
    <w:lvl w:ilvl="0" w:tplc="A8961F3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3"/>
  </w:num>
  <w:num w:numId="14">
    <w:abstractNumId w:val="18"/>
  </w:num>
  <w:num w:numId="15">
    <w:abstractNumId w:val="22"/>
  </w:num>
  <w:num w:numId="16">
    <w:abstractNumId w:val="12"/>
  </w:num>
  <w:num w:numId="17">
    <w:abstractNumId w:val="22"/>
  </w:num>
  <w:num w:numId="18">
    <w:abstractNumId w:val="22"/>
  </w:num>
  <w:num w:numId="19">
    <w:abstractNumId w:val="22"/>
  </w:num>
  <w:num w:numId="20">
    <w:abstractNumId w:val="11"/>
  </w:num>
  <w:num w:numId="21">
    <w:abstractNumId w:val="14"/>
  </w:num>
  <w:num w:numId="22">
    <w:abstractNumId w:val="19"/>
  </w:num>
  <w:num w:numId="23">
    <w:abstractNumId w:val="21"/>
  </w:num>
  <w:num w:numId="24">
    <w:abstractNumId w:val="13"/>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2"/>
  </w:num>
  <w:num w:numId="36">
    <w:abstractNumId w:val="22"/>
  </w:num>
  <w:num w:numId="37">
    <w:abstractNumId w:val="11"/>
  </w:num>
  <w:num w:numId="38">
    <w:abstractNumId w:val="16"/>
  </w:num>
  <w:num w:numId="39">
    <w:abstractNumId w:val="9"/>
  </w:num>
  <w:num w:numId="40">
    <w:abstractNumId w:val="8"/>
  </w:num>
  <w:num w:numId="41">
    <w:abstractNumId w:val="7"/>
  </w:num>
  <w:num w:numId="42">
    <w:abstractNumId w:val="6"/>
  </w:num>
  <w:num w:numId="43">
    <w:abstractNumId w:val="3"/>
  </w:num>
  <w:num w:numId="44">
    <w:abstractNumId w:val="2"/>
  </w:num>
  <w:num w:numId="45">
    <w:abstractNumId w:val="22"/>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0F4A"/>
    <w:rsid w:val="00012793"/>
    <w:rsid w:val="0001346A"/>
    <w:rsid w:val="00013D7A"/>
    <w:rsid w:val="00016DA9"/>
    <w:rsid w:val="00023243"/>
    <w:rsid w:val="0003050C"/>
    <w:rsid w:val="00031FA3"/>
    <w:rsid w:val="00034A8C"/>
    <w:rsid w:val="00034D96"/>
    <w:rsid w:val="0003535F"/>
    <w:rsid w:val="000369B5"/>
    <w:rsid w:val="0004460F"/>
    <w:rsid w:val="000473F1"/>
    <w:rsid w:val="0005215B"/>
    <w:rsid w:val="0005400E"/>
    <w:rsid w:val="00055FEF"/>
    <w:rsid w:val="00056393"/>
    <w:rsid w:val="000611B5"/>
    <w:rsid w:val="00062DAF"/>
    <w:rsid w:val="00063E31"/>
    <w:rsid w:val="000645D2"/>
    <w:rsid w:val="00065CAC"/>
    <w:rsid w:val="00075307"/>
    <w:rsid w:val="00077758"/>
    <w:rsid w:val="00084C46"/>
    <w:rsid w:val="0008754B"/>
    <w:rsid w:val="00087AE2"/>
    <w:rsid w:val="0009699E"/>
    <w:rsid w:val="000A1A91"/>
    <w:rsid w:val="000A28AE"/>
    <w:rsid w:val="000B04C5"/>
    <w:rsid w:val="000B5903"/>
    <w:rsid w:val="000B65E4"/>
    <w:rsid w:val="000C1E27"/>
    <w:rsid w:val="000C3259"/>
    <w:rsid w:val="000C39E4"/>
    <w:rsid w:val="000C753A"/>
    <w:rsid w:val="000D54BA"/>
    <w:rsid w:val="000E37C5"/>
    <w:rsid w:val="000E7036"/>
    <w:rsid w:val="000F1B8D"/>
    <w:rsid w:val="000F55F1"/>
    <w:rsid w:val="00100F13"/>
    <w:rsid w:val="001013E9"/>
    <w:rsid w:val="00111811"/>
    <w:rsid w:val="00113F41"/>
    <w:rsid w:val="00120C40"/>
    <w:rsid w:val="00120F3F"/>
    <w:rsid w:val="00121DE0"/>
    <w:rsid w:val="00125376"/>
    <w:rsid w:val="00131B2C"/>
    <w:rsid w:val="00135491"/>
    <w:rsid w:val="00135E62"/>
    <w:rsid w:val="0014585D"/>
    <w:rsid w:val="00150024"/>
    <w:rsid w:val="00154170"/>
    <w:rsid w:val="00154577"/>
    <w:rsid w:val="001635B1"/>
    <w:rsid w:val="00163B59"/>
    <w:rsid w:val="0017095A"/>
    <w:rsid w:val="00177115"/>
    <w:rsid w:val="00181FBC"/>
    <w:rsid w:val="00182867"/>
    <w:rsid w:val="001855F2"/>
    <w:rsid w:val="00187F28"/>
    <w:rsid w:val="001A243B"/>
    <w:rsid w:val="001A2547"/>
    <w:rsid w:val="001A3C24"/>
    <w:rsid w:val="001A4A93"/>
    <w:rsid w:val="001A59B0"/>
    <w:rsid w:val="001A70BE"/>
    <w:rsid w:val="001B11D5"/>
    <w:rsid w:val="001B2943"/>
    <w:rsid w:val="001B64A3"/>
    <w:rsid w:val="001C14C3"/>
    <w:rsid w:val="001C3014"/>
    <w:rsid w:val="001C3CA8"/>
    <w:rsid w:val="001C3D80"/>
    <w:rsid w:val="001E1ADF"/>
    <w:rsid w:val="001E2024"/>
    <w:rsid w:val="001E46F0"/>
    <w:rsid w:val="001F256D"/>
    <w:rsid w:val="001F40CB"/>
    <w:rsid w:val="002015AD"/>
    <w:rsid w:val="0020255B"/>
    <w:rsid w:val="002122D2"/>
    <w:rsid w:val="00212FD4"/>
    <w:rsid w:val="002131B6"/>
    <w:rsid w:val="00217921"/>
    <w:rsid w:val="00217D52"/>
    <w:rsid w:val="00220902"/>
    <w:rsid w:val="002242E0"/>
    <w:rsid w:val="0022751F"/>
    <w:rsid w:val="00234ABA"/>
    <w:rsid w:val="00236DA4"/>
    <w:rsid w:val="0024037E"/>
    <w:rsid w:val="0024281C"/>
    <w:rsid w:val="00242DFE"/>
    <w:rsid w:val="00246D68"/>
    <w:rsid w:val="002526EA"/>
    <w:rsid w:val="002537A2"/>
    <w:rsid w:val="00257A07"/>
    <w:rsid w:val="00261DCB"/>
    <w:rsid w:val="00265BEE"/>
    <w:rsid w:val="00266355"/>
    <w:rsid w:val="00271B91"/>
    <w:rsid w:val="00282388"/>
    <w:rsid w:val="00285925"/>
    <w:rsid w:val="002C12AF"/>
    <w:rsid w:val="002C1B9A"/>
    <w:rsid w:val="002C4BC3"/>
    <w:rsid w:val="002C5BA2"/>
    <w:rsid w:val="002D2478"/>
    <w:rsid w:val="002D3CC8"/>
    <w:rsid w:val="002D612C"/>
    <w:rsid w:val="002D680B"/>
    <w:rsid w:val="002D7E3C"/>
    <w:rsid w:val="002E2EC1"/>
    <w:rsid w:val="002F3AB6"/>
    <w:rsid w:val="003011AF"/>
    <w:rsid w:val="003202D2"/>
    <w:rsid w:val="00321F9E"/>
    <w:rsid w:val="00327CF0"/>
    <w:rsid w:val="00330679"/>
    <w:rsid w:val="00330D84"/>
    <w:rsid w:val="00340B78"/>
    <w:rsid w:val="003421E1"/>
    <w:rsid w:val="00343384"/>
    <w:rsid w:val="00345CC7"/>
    <w:rsid w:val="00350C01"/>
    <w:rsid w:val="003528DB"/>
    <w:rsid w:val="003543E6"/>
    <w:rsid w:val="00360577"/>
    <w:rsid w:val="00360B69"/>
    <w:rsid w:val="0036130E"/>
    <w:rsid w:val="00361402"/>
    <w:rsid w:val="003700E2"/>
    <w:rsid w:val="00374BAC"/>
    <w:rsid w:val="00385DE1"/>
    <w:rsid w:val="00391FEF"/>
    <w:rsid w:val="003A138D"/>
    <w:rsid w:val="003A21AE"/>
    <w:rsid w:val="003A38C0"/>
    <w:rsid w:val="003A5B96"/>
    <w:rsid w:val="003A5FCB"/>
    <w:rsid w:val="003A733F"/>
    <w:rsid w:val="003B0216"/>
    <w:rsid w:val="003B43DE"/>
    <w:rsid w:val="003C0AE2"/>
    <w:rsid w:val="003C2962"/>
    <w:rsid w:val="003C2BBF"/>
    <w:rsid w:val="003C5428"/>
    <w:rsid w:val="003C64BD"/>
    <w:rsid w:val="003D7766"/>
    <w:rsid w:val="003E0B9A"/>
    <w:rsid w:val="003E5C7B"/>
    <w:rsid w:val="003F1932"/>
    <w:rsid w:val="003F3202"/>
    <w:rsid w:val="003F3A22"/>
    <w:rsid w:val="003F437F"/>
    <w:rsid w:val="003F4EA1"/>
    <w:rsid w:val="003F519F"/>
    <w:rsid w:val="003F5A5C"/>
    <w:rsid w:val="00404EF3"/>
    <w:rsid w:val="00405E81"/>
    <w:rsid w:val="00406463"/>
    <w:rsid w:val="004168CB"/>
    <w:rsid w:val="00424165"/>
    <w:rsid w:val="00424ECC"/>
    <w:rsid w:val="00426499"/>
    <w:rsid w:val="0043327C"/>
    <w:rsid w:val="0043348E"/>
    <w:rsid w:val="004426E1"/>
    <w:rsid w:val="0044301C"/>
    <w:rsid w:val="004469C1"/>
    <w:rsid w:val="00450FAA"/>
    <w:rsid w:val="00455AC0"/>
    <w:rsid w:val="00455EFA"/>
    <w:rsid w:val="00464027"/>
    <w:rsid w:val="004752E5"/>
    <w:rsid w:val="0047538B"/>
    <w:rsid w:val="00476585"/>
    <w:rsid w:val="0047767A"/>
    <w:rsid w:val="00482508"/>
    <w:rsid w:val="00484F0C"/>
    <w:rsid w:val="00487611"/>
    <w:rsid w:val="0049224C"/>
    <w:rsid w:val="00492A46"/>
    <w:rsid w:val="004969C1"/>
    <w:rsid w:val="004B3050"/>
    <w:rsid w:val="004C19AB"/>
    <w:rsid w:val="004E0DA3"/>
    <w:rsid w:val="004E3903"/>
    <w:rsid w:val="004E4BDF"/>
    <w:rsid w:val="004E6888"/>
    <w:rsid w:val="004E6D65"/>
    <w:rsid w:val="004F0BEF"/>
    <w:rsid w:val="004F79F8"/>
    <w:rsid w:val="00500777"/>
    <w:rsid w:val="00502C27"/>
    <w:rsid w:val="00503A60"/>
    <w:rsid w:val="005056F5"/>
    <w:rsid w:val="0050769F"/>
    <w:rsid w:val="00510A2E"/>
    <w:rsid w:val="00512102"/>
    <w:rsid w:val="00512D4E"/>
    <w:rsid w:val="00516C21"/>
    <w:rsid w:val="005229C6"/>
    <w:rsid w:val="00524C52"/>
    <w:rsid w:val="005304F7"/>
    <w:rsid w:val="00533181"/>
    <w:rsid w:val="00534B38"/>
    <w:rsid w:val="00540762"/>
    <w:rsid w:val="00544B68"/>
    <w:rsid w:val="00557B17"/>
    <w:rsid w:val="0056076E"/>
    <w:rsid w:val="00565531"/>
    <w:rsid w:val="0057281A"/>
    <w:rsid w:val="00573554"/>
    <w:rsid w:val="00573E23"/>
    <w:rsid w:val="00575F3A"/>
    <w:rsid w:val="00580EFA"/>
    <w:rsid w:val="00582724"/>
    <w:rsid w:val="00585110"/>
    <w:rsid w:val="0058566F"/>
    <w:rsid w:val="00592FB3"/>
    <w:rsid w:val="005A4EE7"/>
    <w:rsid w:val="005B3CE8"/>
    <w:rsid w:val="005B4A26"/>
    <w:rsid w:val="005B55D4"/>
    <w:rsid w:val="005C0840"/>
    <w:rsid w:val="005C70F5"/>
    <w:rsid w:val="005C7645"/>
    <w:rsid w:val="005E1401"/>
    <w:rsid w:val="005E3C89"/>
    <w:rsid w:val="005F2C9F"/>
    <w:rsid w:val="006026FF"/>
    <w:rsid w:val="00602D4A"/>
    <w:rsid w:val="00603134"/>
    <w:rsid w:val="00603603"/>
    <w:rsid w:val="00606451"/>
    <w:rsid w:val="00613B7F"/>
    <w:rsid w:val="00617901"/>
    <w:rsid w:val="00621B48"/>
    <w:rsid w:val="00621E9B"/>
    <w:rsid w:val="00623482"/>
    <w:rsid w:val="006234CE"/>
    <w:rsid w:val="0062464D"/>
    <w:rsid w:val="0062669A"/>
    <w:rsid w:val="00632914"/>
    <w:rsid w:val="006355B1"/>
    <w:rsid w:val="0063635A"/>
    <w:rsid w:val="00645D03"/>
    <w:rsid w:val="0065371C"/>
    <w:rsid w:val="0065542D"/>
    <w:rsid w:val="006554A4"/>
    <w:rsid w:val="00656186"/>
    <w:rsid w:val="00657072"/>
    <w:rsid w:val="006643F2"/>
    <w:rsid w:val="006670F9"/>
    <w:rsid w:val="00667E70"/>
    <w:rsid w:val="006741C5"/>
    <w:rsid w:val="00675636"/>
    <w:rsid w:val="006767CB"/>
    <w:rsid w:val="006800DF"/>
    <w:rsid w:val="006925F6"/>
    <w:rsid w:val="0069559B"/>
    <w:rsid w:val="0069754D"/>
    <w:rsid w:val="006A2476"/>
    <w:rsid w:val="006A4ED2"/>
    <w:rsid w:val="006B4688"/>
    <w:rsid w:val="006C254A"/>
    <w:rsid w:val="006D2D9C"/>
    <w:rsid w:val="006D5078"/>
    <w:rsid w:val="006E48AC"/>
    <w:rsid w:val="006F53DB"/>
    <w:rsid w:val="006F707D"/>
    <w:rsid w:val="006F7A86"/>
    <w:rsid w:val="007025FC"/>
    <w:rsid w:val="00702F83"/>
    <w:rsid w:val="0070362A"/>
    <w:rsid w:val="00705440"/>
    <w:rsid w:val="007065B0"/>
    <w:rsid w:val="007078B0"/>
    <w:rsid w:val="007131A0"/>
    <w:rsid w:val="00715A65"/>
    <w:rsid w:val="00725C38"/>
    <w:rsid w:val="00731631"/>
    <w:rsid w:val="00732FB1"/>
    <w:rsid w:val="00752E36"/>
    <w:rsid w:val="0075546A"/>
    <w:rsid w:val="00756A07"/>
    <w:rsid w:val="00762889"/>
    <w:rsid w:val="00763884"/>
    <w:rsid w:val="007702BD"/>
    <w:rsid w:val="00777619"/>
    <w:rsid w:val="00783053"/>
    <w:rsid w:val="00786306"/>
    <w:rsid w:val="007933E7"/>
    <w:rsid w:val="007968BD"/>
    <w:rsid w:val="007A0889"/>
    <w:rsid w:val="007A19DB"/>
    <w:rsid w:val="007A5D48"/>
    <w:rsid w:val="007B0E45"/>
    <w:rsid w:val="007B10CA"/>
    <w:rsid w:val="007B1469"/>
    <w:rsid w:val="007B37CB"/>
    <w:rsid w:val="007B4A19"/>
    <w:rsid w:val="007B62F8"/>
    <w:rsid w:val="007B6E26"/>
    <w:rsid w:val="007C279A"/>
    <w:rsid w:val="007D06DC"/>
    <w:rsid w:val="007D4B4C"/>
    <w:rsid w:val="007D5D30"/>
    <w:rsid w:val="007E3E33"/>
    <w:rsid w:val="007E6690"/>
    <w:rsid w:val="007F2140"/>
    <w:rsid w:val="007F5211"/>
    <w:rsid w:val="00802259"/>
    <w:rsid w:val="008110B2"/>
    <w:rsid w:val="00814978"/>
    <w:rsid w:val="00815894"/>
    <w:rsid w:val="008221ED"/>
    <w:rsid w:val="00826EBF"/>
    <w:rsid w:val="00830822"/>
    <w:rsid w:val="00834943"/>
    <w:rsid w:val="0083541B"/>
    <w:rsid w:val="008357E1"/>
    <w:rsid w:val="008401F9"/>
    <w:rsid w:val="00844D8A"/>
    <w:rsid w:val="00861918"/>
    <w:rsid w:val="0086306E"/>
    <w:rsid w:val="00865A63"/>
    <w:rsid w:val="008700D2"/>
    <w:rsid w:val="00872BAF"/>
    <w:rsid w:val="008732EE"/>
    <w:rsid w:val="00875F2B"/>
    <w:rsid w:val="008832F9"/>
    <w:rsid w:val="00887805"/>
    <w:rsid w:val="00896DC4"/>
    <w:rsid w:val="008979EB"/>
    <w:rsid w:val="008A1AE2"/>
    <w:rsid w:val="008A34B4"/>
    <w:rsid w:val="008A3B87"/>
    <w:rsid w:val="008A6BBA"/>
    <w:rsid w:val="008B15FC"/>
    <w:rsid w:val="008B2321"/>
    <w:rsid w:val="008B61B5"/>
    <w:rsid w:val="008B79E3"/>
    <w:rsid w:val="008C1B1D"/>
    <w:rsid w:val="008C22CD"/>
    <w:rsid w:val="008D1E0D"/>
    <w:rsid w:val="008D4117"/>
    <w:rsid w:val="008E39E1"/>
    <w:rsid w:val="008E66DF"/>
    <w:rsid w:val="008E6C22"/>
    <w:rsid w:val="008F4932"/>
    <w:rsid w:val="009152D0"/>
    <w:rsid w:val="00915D5A"/>
    <w:rsid w:val="00920D57"/>
    <w:rsid w:val="009226A7"/>
    <w:rsid w:val="009231AF"/>
    <w:rsid w:val="00926BDE"/>
    <w:rsid w:val="00926F8A"/>
    <w:rsid w:val="00927E6A"/>
    <w:rsid w:val="00936BF0"/>
    <w:rsid w:val="00941C30"/>
    <w:rsid w:val="00942CDF"/>
    <w:rsid w:val="00945A38"/>
    <w:rsid w:val="009523BC"/>
    <w:rsid w:val="00952694"/>
    <w:rsid w:val="00953344"/>
    <w:rsid w:val="009537CD"/>
    <w:rsid w:val="00960CF0"/>
    <w:rsid w:val="00961981"/>
    <w:rsid w:val="00961FFC"/>
    <w:rsid w:val="00962D3B"/>
    <w:rsid w:val="0096491E"/>
    <w:rsid w:val="00967951"/>
    <w:rsid w:val="00970F58"/>
    <w:rsid w:val="00972191"/>
    <w:rsid w:val="00972BB4"/>
    <w:rsid w:val="00974044"/>
    <w:rsid w:val="00976C10"/>
    <w:rsid w:val="00981EA2"/>
    <w:rsid w:val="009857A3"/>
    <w:rsid w:val="009872FB"/>
    <w:rsid w:val="0098739D"/>
    <w:rsid w:val="00990FC8"/>
    <w:rsid w:val="00991A46"/>
    <w:rsid w:val="00992718"/>
    <w:rsid w:val="00996140"/>
    <w:rsid w:val="00997934"/>
    <w:rsid w:val="009A0FD3"/>
    <w:rsid w:val="009A2AAB"/>
    <w:rsid w:val="009A3F4B"/>
    <w:rsid w:val="009A4C27"/>
    <w:rsid w:val="009A51DD"/>
    <w:rsid w:val="009A69A3"/>
    <w:rsid w:val="009B459F"/>
    <w:rsid w:val="009C3B5A"/>
    <w:rsid w:val="009C7EBB"/>
    <w:rsid w:val="009D0ED4"/>
    <w:rsid w:val="009D5461"/>
    <w:rsid w:val="009D629C"/>
    <w:rsid w:val="009E1310"/>
    <w:rsid w:val="009E666D"/>
    <w:rsid w:val="009E66AE"/>
    <w:rsid w:val="009E6D49"/>
    <w:rsid w:val="009F2D92"/>
    <w:rsid w:val="009F3A5D"/>
    <w:rsid w:val="00A0021E"/>
    <w:rsid w:val="00A03F08"/>
    <w:rsid w:val="00A04614"/>
    <w:rsid w:val="00A049D6"/>
    <w:rsid w:val="00A11FE6"/>
    <w:rsid w:val="00A17EA0"/>
    <w:rsid w:val="00A30A64"/>
    <w:rsid w:val="00A357C2"/>
    <w:rsid w:val="00A36BC9"/>
    <w:rsid w:val="00A37BFA"/>
    <w:rsid w:val="00A500BE"/>
    <w:rsid w:val="00A50650"/>
    <w:rsid w:val="00A56C4D"/>
    <w:rsid w:val="00A61E04"/>
    <w:rsid w:val="00A6450E"/>
    <w:rsid w:val="00A6672D"/>
    <w:rsid w:val="00A66B72"/>
    <w:rsid w:val="00A67D11"/>
    <w:rsid w:val="00A730A4"/>
    <w:rsid w:val="00A80E1B"/>
    <w:rsid w:val="00A83A7C"/>
    <w:rsid w:val="00A85593"/>
    <w:rsid w:val="00A85D36"/>
    <w:rsid w:val="00A91ECD"/>
    <w:rsid w:val="00AA13BD"/>
    <w:rsid w:val="00AA6401"/>
    <w:rsid w:val="00AB107A"/>
    <w:rsid w:val="00AB1938"/>
    <w:rsid w:val="00AB446A"/>
    <w:rsid w:val="00AB6453"/>
    <w:rsid w:val="00AC0691"/>
    <w:rsid w:val="00AC0ECF"/>
    <w:rsid w:val="00AC1AFB"/>
    <w:rsid w:val="00AC372B"/>
    <w:rsid w:val="00AC49E0"/>
    <w:rsid w:val="00AE3A1C"/>
    <w:rsid w:val="00AE6F47"/>
    <w:rsid w:val="00AE7239"/>
    <w:rsid w:val="00AE7772"/>
    <w:rsid w:val="00AF2C12"/>
    <w:rsid w:val="00AF4DB4"/>
    <w:rsid w:val="00AF5303"/>
    <w:rsid w:val="00AF7D3C"/>
    <w:rsid w:val="00B0346D"/>
    <w:rsid w:val="00B068DA"/>
    <w:rsid w:val="00B077CF"/>
    <w:rsid w:val="00B1116C"/>
    <w:rsid w:val="00B137B4"/>
    <w:rsid w:val="00B14E6F"/>
    <w:rsid w:val="00B24A07"/>
    <w:rsid w:val="00B262B2"/>
    <w:rsid w:val="00B359F5"/>
    <w:rsid w:val="00B41FA2"/>
    <w:rsid w:val="00B467C0"/>
    <w:rsid w:val="00B47165"/>
    <w:rsid w:val="00B4734F"/>
    <w:rsid w:val="00B475BF"/>
    <w:rsid w:val="00B518B3"/>
    <w:rsid w:val="00B60419"/>
    <w:rsid w:val="00B60892"/>
    <w:rsid w:val="00B63961"/>
    <w:rsid w:val="00B65608"/>
    <w:rsid w:val="00B65C5D"/>
    <w:rsid w:val="00B704BC"/>
    <w:rsid w:val="00B7762B"/>
    <w:rsid w:val="00B928AF"/>
    <w:rsid w:val="00B952C3"/>
    <w:rsid w:val="00B95745"/>
    <w:rsid w:val="00BA342A"/>
    <w:rsid w:val="00BA5D84"/>
    <w:rsid w:val="00BB1157"/>
    <w:rsid w:val="00BB37E4"/>
    <w:rsid w:val="00BD0DD9"/>
    <w:rsid w:val="00BD341B"/>
    <w:rsid w:val="00BD3DA8"/>
    <w:rsid w:val="00BD4BC3"/>
    <w:rsid w:val="00BE3BD3"/>
    <w:rsid w:val="00BF0552"/>
    <w:rsid w:val="00BF24FE"/>
    <w:rsid w:val="00BF28EE"/>
    <w:rsid w:val="00BF62F9"/>
    <w:rsid w:val="00C00C90"/>
    <w:rsid w:val="00C061DD"/>
    <w:rsid w:val="00C06589"/>
    <w:rsid w:val="00C116FF"/>
    <w:rsid w:val="00C12A10"/>
    <w:rsid w:val="00C20463"/>
    <w:rsid w:val="00C237AC"/>
    <w:rsid w:val="00C27352"/>
    <w:rsid w:val="00C33019"/>
    <w:rsid w:val="00C33F2A"/>
    <w:rsid w:val="00C36059"/>
    <w:rsid w:val="00C403BA"/>
    <w:rsid w:val="00C42F01"/>
    <w:rsid w:val="00C46B5E"/>
    <w:rsid w:val="00C531CF"/>
    <w:rsid w:val="00C55F33"/>
    <w:rsid w:val="00C56AFA"/>
    <w:rsid w:val="00C651CE"/>
    <w:rsid w:val="00C7182C"/>
    <w:rsid w:val="00C71C37"/>
    <w:rsid w:val="00C73267"/>
    <w:rsid w:val="00C772CA"/>
    <w:rsid w:val="00C847E0"/>
    <w:rsid w:val="00C86652"/>
    <w:rsid w:val="00C86B17"/>
    <w:rsid w:val="00CA19B7"/>
    <w:rsid w:val="00CA351A"/>
    <w:rsid w:val="00CA48E0"/>
    <w:rsid w:val="00CB2CD3"/>
    <w:rsid w:val="00CB4E3C"/>
    <w:rsid w:val="00CB6FB3"/>
    <w:rsid w:val="00CD0C9F"/>
    <w:rsid w:val="00CD26A6"/>
    <w:rsid w:val="00CD784C"/>
    <w:rsid w:val="00CE10A1"/>
    <w:rsid w:val="00CE2CF3"/>
    <w:rsid w:val="00CE72A0"/>
    <w:rsid w:val="00CF41F7"/>
    <w:rsid w:val="00CF5E50"/>
    <w:rsid w:val="00D025FF"/>
    <w:rsid w:val="00D031DB"/>
    <w:rsid w:val="00D031F0"/>
    <w:rsid w:val="00D033C6"/>
    <w:rsid w:val="00D053C5"/>
    <w:rsid w:val="00D06E67"/>
    <w:rsid w:val="00D114E4"/>
    <w:rsid w:val="00D11924"/>
    <w:rsid w:val="00D11B9F"/>
    <w:rsid w:val="00D13102"/>
    <w:rsid w:val="00D240C2"/>
    <w:rsid w:val="00D30797"/>
    <w:rsid w:val="00D32969"/>
    <w:rsid w:val="00D33BE6"/>
    <w:rsid w:val="00D408CF"/>
    <w:rsid w:val="00D45BD0"/>
    <w:rsid w:val="00D47EDB"/>
    <w:rsid w:val="00D53DAC"/>
    <w:rsid w:val="00D54DE0"/>
    <w:rsid w:val="00D57FF0"/>
    <w:rsid w:val="00D634D8"/>
    <w:rsid w:val="00D65AEF"/>
    <w:rsid w:val="00D8058E"/>
    <w:rsid w:val="00D840DE"/>
    <w:rsid w:val="00D84684"/>
    <w:rsid w:val="00D96EAC"/>
    <w:rsid w:val="00DA0042"/>
    <w:rsid w:val="00DA0543"/>
    <w:rsid w:val="00DB3698"/>
    <w:rsid w:val="00DC5740"/>
    <w:rsid w:val="00DC5E65"/>
    <w:rsid w:val="00DC68E1"/>
    <w:rsid w:val="00DD0AB3"/>
    <w:rsid w:val="00DD3436"/>
    <w:rsid w:val="00DE2624"/>
    <w:rsid w:val="00DE5117"/>
    <w:rsid w:val="00DF494B"/>
    <w:rsid w:val="00DF4EF9"/>
    <w:rsid w:val="00DF6665"/>
    <w:rsid w:val="00E01765"/>
    <w:rsid w:val="00E01929"/>
    <w:rsid w:val="00E01E34"/>
    <w:rsid w:val="00E02650"/>
    <w:rsid w:val="00E07718"/>
    <w:rsid w:val="00E12A00"/>
    <w:rsid w:val="00E12EE7"/>
    <w:rsid w:val="00E1532E"/>
    <w:rsid w:val="00E1543F"/>
    <w:rsid w:val="00E1571A"/>
    <w:rsid w:val="00E15BD0"/>
    <w:rsid w:val="00E1692A"/>
    <w:rsid w:val="00E2394C"/>
    <w:rsid w:val="00E24BA8"/>
    <w:rsid w:val="00E30FFD"/>
    <w:rsid w:val="00E325A1"/>
    <w:rsid w:val="00E33F9A"/>
    <w:rsid w:val="00E35770"/>
    <w:rsid w:val="00E433F5"/>
    <w:rsid w:val="00E434E6"/>
    <w:rsid w:val="00E446F5"/>
    <w:rsid w:val="00E51072"/>
    <w:rsid w:val="00E535D0"/>
    <w:rsid w:val="00E53E6B"/>
    <w:rsid w:val="00E56D27"/>
    <w:rsid w:val="00E6278D"/>
    <w:rsid w:val="00E8448C"/>
    <w:rsid w:val="00E9178F"/>
    <w:rsid w:val="00E9718F"/>
    <w:rsid w:val="00EA06EC"/>
    <w:rsid w:val="00EA222A"/>
    <w:rsid w:val="00EA2B53"/>
    <w:rsid w:val="00EA31C2"/>
    <w:rsid w:val="00EA3CA7"/>
    <w:rsid w:val="00EA7D7F"/>
    <w:rsid w:val="00EB236F"/>
    <w:rsid w:val="00EB2BB2"/>
    <w:rsid w:val="00EB3F90"/>
    <w:rsid w:val="00EB75EA"/>
    <w:rsid w:val="00EC0AE0"/>
    <w:rsid w:val="00EC4DCD"/>
    <w:rsid w:val="00EC627F"/>
    <w:rsid w:val="00EC6F19"/>
    <w:rsid w:val="00EE0ED0"/>
    <w:rsid w:val="00F0013D"/>
    <w:rsid w:val="00F031CC"/>
    <w:rsid w:val="00F0569C"/>
    <w:rsid w:val="00F10174"/>
    <w:rsid w:val="00F10929"/>
    <w:rsid w:val="00F1125D"/>
    <w:rsid w:val="00F13B95"/>
    <w:rsid w:val="00F13C9D"/>
    <w:rsid w:val="00F14A9D"/>
    <w:rsid w:val="00F15CF7"/>
    <w:rsid w:val="00F26838"/>
    <w:rsid w:val="00F27E16"/>
    <w:rsid w:val="00F46148"/>
    <w:rsid w:val="00F54CCE"/>
    <w:rsid w:val="00F67782"/>
    <w:rsid w:val="00F708A6"/>
    <w:rsid w:val="00F70BC1"/>
    <w:rsid w:val="00F71D96"/>
    <w:rsid w:val="00F74611"/>
    <w:rsid w:val="00F74678"/>
    <w:rsid w:val="00F83A6F"/>
    <w:rsid w:val="00F845F4"/>
    <w:rsid w:val="00F86863"/>
    <w:rsid w:val="00F910D5"/>
    <w:rsid w:val="00F930FD"/>
    <w:rsid w:val="00F969AE"/>
    <w:rsid w:val="00F96CFF"/>
    <w:rsid w:val="00F97E7B"/>
    <w:rsid w:val="00FA2BC8"/>
    <w:rsid w:val="00FA453F"/>
    <w:rsid w:val="00FA5311"/>
    <w:rsid w:val="00FA73B6"/>
    <w:rsid w:val="00FB0441"/>
    <w:rsid w:val="00FB25D3"/>
    <w:rsid w:val="00FC01F8"/>
    <w:rsid w:val="00FC4E61"/>
    <w:rsid w:val="00FC7F03"/>
    <w:rsid w:val="00FD34FA"/>
    <w:rsid w:val="00FD674C"/>
    <w:rsid w:val="00FD74D6"/>
    <w:rsid w:val="00FE0078"/>
    <w:rsid w:val="00FE229F"/>
    <w:rsid w:val="00FE4EB7"/>
    <w:rsid w:val="00FE56FD"/>
    <w:rsid w:val="00FF0FE0"/>
    <w:rsid w:val="00FF2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613B7F"/>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onboard" TargetMode="External"/><Relationship Id="rId18" Type="http://schemas.openxmlformats.org/officeDocument/2006/relationships/hyperlink" Target="http://www.delwp.vic.gov.au/onboard" TargetMode="External"/><Relationship Id="rId26" Type="http://schemas.openxmlformats.org/officeDocument/2006/relationships/hyperlink" Target="http://creativecommons.org/licenses/by/4.0/" TargetMode="External"/><Relationship Id="rId3" Type="http://schemas.openxmlformats.org/officeDocument/2006/relationships/styles" Target="styles.xml"/><Relationship Id="rId21" Type="http://schemas.openxmlformats.org/officeDocument/2006/relationships/hyperlink" Target="mailto:customer.service@delwp.vic.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elwp.vic.gov.au" TargetMode="External"/><Relationship Id="rId25" Type="http://schemas.openxmlformats.org/officeDocument/2006/relationships/image" Target="media/image40.emf"/><Relationship Id="rId2" Type="http://schemas.openxmlformats.org/officeDocument/2006/relationships/numbering" Target="numbering.xml"/><Relationship Id="rId16" Type="http://schemas.openxmlformats.org/officeDocument/2006/relationships/hyperlink" Target="http://www.relayservice.com.au" TargetMode="External"/><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delwp.vic.gov.au/onboard" TargetMode="External"/><Relationship Id="rId5" Type="http://schemas.openxmlformats.org/officeDocument/2006/relationships/settings" Target="settings.xml"/><Relationship Id="rId15" Type="http://schemas.openxmlformats.org/officeDocument/2006/relationships/hyperlink" Target="mailto:customer.service@delwp.vic.gov.au" TargetMode="External"/><Relationship Id="rId23" Type="http://schemas.openxmlformats.org/officeDocument/2006/relationships/hyperlink" Target="http://www.delwp.vic.gov.a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epi.vic.gov.au/about-us/boards-and-governance/on-board-governance-guides-and-resources/conflict-of-interest" TargetMode="External"/><Relationship Id="rId22" Type="http://schemas.openxmlformats.org/officeDocument/2006/relationships/hyperlink" Target="http://www.relayservice.com.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ssa.vic.gov.au/products/view-products/directors-code-of-conduct-and-guidance-not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D21F-CACC-44B3-BE72-D195E202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818</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2015-09-09T09:46:00Z</dcterms:created>
  <dcterms:modified xsi:type="dcterms:W3CDTF">2015-09-10T00:41:00Z</dcterms:modified>
</cp:coreProperties>
</file>