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64"/>
        <w:tblW w:w="10413" w:type="dxa"/>
        <w:tblLook w:val="01E0" w:firstRow="1" w:lastRow="1" w:firstColumn="1" w:lastColumn="1" w:noHBand="0" w:noVBand="0"/>
      </w:tblPr>
      <w:tblGrid>
        <w:gridCol w:w="10413"/>
      </w:tblGrid>
      <w:tr w:rsidR="00EA2B53" w:rsidRPr="00F74678" w:rsidTr="007D4B4C">
        <w:trPr>
          <w:trHeight w:hRule="exact" w:val="2705"/>
        </w:trPr>
        <w:tc>
          <w:tcPr>
            <w:tcW w:w="10413" w:type="dxa"/>
            <w:shd w:val="clear" w:color="auto" w:fill="auto"/>
          </w:tcPr>
          <w:p w:rsidR="00EA2B53" w:rsidRDefault="007D4B4C" w:rsidP="00915D5A">
            <w:pPr>
              <w:pStyle w:val="Toptitle"/>
              <w:framePr w:hSpace="0" w:wrap="auto" w:vAnchor="margin" w:hAnchor="text" w:yAlign="inline"/>
            </w:pPr>
            <w:r>
              <w:t xml:space="preserve">Induction </w:t>
            </w:r>
            <w:r w:rsidR="004311FC">
              <w:t>and</w:t>
            </w:r>
            <w:r>
              <w:t xml:space="preserve"> education</w:t>
            </w:r>
          </w:p>
          <w:p w:rsidR="00EA2B53" w:rsidRPr="003F3A22" w:rsidRDefault="00EA2B53" w:rsidP="00817407">
            <w:pPr>
              <w:pStyle w:val="Topsubtitle"/>
              <w:framePr w:hSpace="0" w:wrap="auto" w:vAnchor="margin" w:hAnchor="text" w:yAlign="inline"/>
            </w:pPr>
            <w:r w:rsidRPr="003F3A22">
              <w:rPr>
                <w:noProof/>
                <w:lang w:eastAsia="en-AU"/>
              </w:rPr>
              <mc:AlternateContent>
                <mc:Choice Requires="wps">
                  <w:drawing>
                    <wp:anchor distT="0" distB="0" distL="114300" distR="114300" simplePos="0" relativeHeight="251661824" behindDoc="0" locked="0" layoutInCell="1" allowOverlap="1" wp14:anchorId="7B5D5D1F" wp14:editId="47CA6267">
                      <wp:simplePos x="0" y="0"/>
                      <wp:positionH relativeFrom="column">
                        <wp:posOffset>-51435</wp:posOffset>
                      </wp:positionH>
                      <wp:positionV relativeFrom="paragraph">
                        <wp:posOffset>782271</wp:posOffset>
                      </wp:positionV>
                      <wp:extent cx="6478173"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173"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B53" w:rsidRPr="00DF494B" w:rsidRDefault="00617901" w:rsidP="00DF494B">
                                  <w:pPr>
                                    <w:pStyle w:val="CertHDWhite"/>
                                    <w:rPr>
                                      <w:sz w:val="32"/>
                                      <w:szCs w:val="32"/>
                                    </w:rPr>
                                  </w:pPr>
                                  <w:r>
                                    <w:rPr>
                                      <w:sz w:val="32"/>
                                      <w:szCs w:val="32"/>
                                    </w:rPr>
                                    <w:t>Guidance note</w:t>
                                  </w:r>
                                  <w:r w:rsidR="00FA73B6">
                                    <w:rPr>
                                      <w:sz w:val="32"/>
                                      <w:szCs w:val="32"/>
                                    </w:rPr>
                                    <w:t xml:space="preserve"> </w:t>
                                  </w:r>
                                  <w:r w:rsidR="00EA2B53" w:rsidRPr="00DF494B">
                                    <w:rPr>
                                      <w:sz w:val="32"/>
                                      <w:szCs w:val="32"/>
                                    </w:rPr>
                                    <w:t>for boards of major DELWP agencies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61.6pt;width:510.1pt;height:2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mztw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" filled="f" stroked="f">
                      <v:textbox>
                        <w:txbxContent>
                          <w:p w:rsidR="00EA2B53" w:rsidRPr="00DF494B" w:rsidRDefault="00617901" w:rsidP="00DF494B">
                            <w:pPr>
                              <w:pStyle w:val="CertHDWhite"/>
                              <w:rPr>
                                <w:sz w:val="32"/>
                                <w:szCs w:val="32"/>
                              </w:rPr>
                            </w:pPr>
                            <w:r>
                              <w:rPr>
                                <w:sz w:val="32"/>
                                <w:szCs w:val="32"/>
                              </w:rPr>
                              <w:t>Guidance note</w:t>
                            </w:r>
                            <w:r w:rsidR="00FA73B6">
                              <w:rPr>
                                <w:sz w:val="32"/>
                                <w:szCs w:val="32"/>
                              </w:rPr>
                              <w:t xml:space="preserve"> </w:t>
                            </w:r>
                            <w:r w:rsidR="00EA2B53" w:rsidRPr="00DF494B">
                              <w:rPr>
                                <w:sz w:val="32"/>
                                <w:szCs w:val="32"/>
                              </w:rPr>
                              <w:t>for boards of major DELWP agencies</w:t>
                            </w:r>
                          </w:p>
                        </w:txbxContent>
                      </v:textbox>
                    </v:shape>
                  </w:pict>
                </mc:Fallback>
              </mc:AlternateContent>
            </w:r>
            <w:r w:rsidR="00182A44">
              <w:t xml:space="preserve">(4) </w:t>
            </w:r>
            <w:r w:rsidR="003E137A">
              <w:t>Summary chart of roles and responsibilities</w:t>
            </w:r>
          </w:p>
        </w:tc>
      </w:tr>
    </w:tbl>
    <w:p w:rsidR="002C12AF" w:rsidRDefault="002C12AF" w:rsidP="00EA2B53">
      <w:pPr>
        <w:spacing w:before="400"/>
      </w:pPr>
    </w:p>
    <w:p w:rsidR="00EA2B53" w:rsidRDefault="00EA2B53" w:rsidP="001855F2"/>
    <w:p w:rsidR="00702F83" w:rsidRDefault="00154170" w:rsidP="002537A2">
      <w:r>
        <w:t xml:space="preserve">This </w:t>
      </w:r>
      <w:r w:rsidRPr="00D01A78">
        <w:t>guidance note</w:t>
      </w:r>
      <w:r w:rsidR="002537A2">
        <w:t xml:space="preserve"> </w:t>
      </w:r>
      <w:r>
        <w:t>is for use by</w:t>
      </w:r>
      <w:r w:rsidRPr="00D01A78">
        <w:t xml:space="preserve"> </w:t>
      </w:r>
      <w:r w:rsidRPr="001100DC">
        <w:t>board members</w:t>
      </w:r>
      <w:r w:rsidRPr="00D01A78">
        <w:t xml:space="preserve"> of </w:t>
      </w:r>
      <w:r w:rsidR="00830822">
        <w:t>the over 100 major</w:t>
      </w:r>
      <w:r>
        <w:t xml:space="preserve"> </w:t>
      </w:r>
      <w:r w:rsidRPr="00D01A78">
        <w:t xml:space="preserve">public entities and other statutory boards, committees, councils, panels, etc. in the Department of Environment, Land, Water and Planning </w:t>
      </w:r>
      <w:r w:rsidRPr="001100DC">
        <w:t xml:space="preserve">(DELWP) </w:t>
      </w:r>
      <w:r w:rsidRPr="00D01A78">
        <w:t xml:space="preserve">portfolio, including </w:t>
      </w:r>
      <w:r>
        <w:t xml:space="preserve">large (category 1 and 2) </w:t>
      </w:r>
      <w:r w:rsidRPr="00D01A78">
        <w:t>committees of management</w:t>
      </w:r>
      <w:r w:rsidR="00702F83">
        <w:t xml:space="preserve"> of crown land reserves</w:t>
      </w:r>
      <w:r w:rsidR="00E1571A">
        <w:t xml:space="preserve">  </w:t>
      </w:r>
    </w:p>
    <w:p w:rsidR="00BD3DA8" w:rsidRPr="00A3042C" w:rsidRDefault="00BD3DA8" w:rsidP="000F1B8D"/>
    <w:p w:rsidR="00BD3DA8" w:rsidRDefault="00BD3DA8" w:rsidP="00BD3DA8">
      <w:pPr>
        <w:sectPr w:rsidR="00BD3DA8" w:rsidSect="00F96CFF">
          <w:headerReference w:type="default" r:id="rId9"/>
          <w:footerReference w:type="default" r:id="rId10"/>
          <w:headerReference w:type="first" r:id="rId11"/>
          <w:footerReference w:type="first" r:id="rId12"/>
          <w:pgSz w:w="11907" w:h="16840" w:code="9"/>
          <w:pgMar w:top="2268" w:right="567" w:bottom="851" w:left="1134" w:header="284" w:footer="1021" w:gutter="0"/>
          <w:cols w:space="284"/>
          <w:titlePg/>
          <w:docGrid w:linePitch="360"/>
        </w:sectPr>
      </w:pPr>
    </w:p>
    <w:p w:rsidR="00BD3DA8" w:rsidRDefault="00BD3DA8" w:rsidP="003E137A">
      <w:pPr>
        <w:pStyle w:val="Heading1"/>
        <w:spacing w:after="100"/>
      </w:pPr>
      <w:r>
        <w:lastRenderedPageBreak/>
        <w:t>Overview</w:t>
      </w:r>
    </w:p>
    <w:p w:rsidR="002537A2" w:rsidRDefault="002537A2" w:rsidP="002537A2">
      <w:r>
        <w:t xml:space="preserve">DELWP supports and oversees a wide range of agencies on behalf of the responsible ministers. </w:t>
      </w:r>
      <w:r w:rsidR="00AC49E0">
        <w:t xml:space="preserve"> </w:t>
      </w:r>
      <w:r>
        <w:t xml:space="preserve">This guidance note </w:t>
      </w:r>
      <w:r w:rsidR="003E137A">
        <w:t xml:space="preserve">is a summary chart of the roles and responsibilities of </w:t>
      </w:r>
      <w:r w:rsidR="00D4038E">
        <w:t xml:space="preserve">the </w:t>
      </w:r>
      <w:r w:rsidR="003E137A">
        <w:t>board</w:t>
      </w:r>
      <w:r w:rsidR="00D4038E">
        <w:t>s</w:t>
      </w:r>
      <w:r w:rsidR="003E137A">
        <w:t xml:space="preserve"> and CEO</w:t>
      </w:r>
      <w:r w:rsidR="00D4038E">
        <w:t>s</w:t>
      </w:r>
      <w:r w:rsidR="003E137A">
        <w:t xml:space="preserve"> of </w:t>
      </w:r>
      <w:r w:rsidR="00D4038E">
        <w:t>typical major agencies</w:t>
      </w:r>
      <w:r w:rsidR="003E137A">
        <w:t xml:space="preserve"> in the DELWP portfolio, and of the related roles and responsibilities of the minister and the department.</w:t>
      </w:r>
      <w:r>
        <w:t xml:space="preserve">  </w:t>
      </w:r>
    </w:p>
    <w:p w:rsidR="002537A2" w:rsidRPr="00DE6CAA" w:rsidRDefault="003E68DD" w:rsidP="002537A2">
      <w:pPr>
        <w:spacing w:before="160"/>
        <w:rPr>
          <w:i/>
        </w:rPr>
      </w:pPr>
      <w:r>
        <w:rPr>
          <w:i/>
        </w:rPr>
        <w:t>This guidance note</w:t>
      </w:r>
      <w:r w:rsidR="002537A2" w:rsidRPr="00DE6CAA">
        <w:rPr>
          <w:i/>
        </w:rPr>
        <w:t xml:space="preserve"> </w:t>
      </w:r>
      <w:r w:rsidR="002537A2">
        <w:rPr>
          <w:i/>
        </w:rPr>
        <w:t>is recommended for inclusion</w:t>
      </w:r>
      <w:r w:rsidR="002537A2" w:rsidRPr="00DE6CAA">
        <w:rPr>
          <w:i/>
        </w:rPr>
        <w:t xml:space="preserve"> in</w:t>
      </w:r>
      <w:r w:rsidR="002537A2">
        <w:rPr>
          <w:i/>
        </w:rPr>
        <w:t xml:space="preserve"> </w:t>
      </w:r>
      <w:r w:rsidR="002537A2" w:rsidRPr="00DE6CAA">
        <w:rPr>
          <w:i/>
        </w:rPr>
        <w:t>induction and education kits for board members.</w:t>
      </w:r>
    </w:p>
    <w:p w:rsidR="002D612C" w:rsidRDefault="003B0216" w:rsidP="003E137A">
      <w:pPr>
        <w:pStyle w:val="Heading1"/>
      </w:pPr>
      <w:r>
        <w:br w:type="column"/>
      </w:r>
      <w:r w:rsidR="002D612C">
        <w:lastRenderedPageBreak/>
        <w:t xml:space="preserve">Further </w:t>
      </w:r>
      <w:r w:rsidR="009A2AAB">
        <w:t>information</w:t>
      </w:r>
    </w:p>
    <w:p w:rsidR="00424165" w:rsidRDefault="003B0216" w:rsidP="009A2AAB">
      <w:r>
        <w:t xml:space="preserve">This guidance note is available from the </w:t>
      </w:r>
      <w:hyperlink r:id="rId13" w:history="1">
        <w:r w:rsidRPr="00B704BC">
          <w:rPr>
            <w:rStyle w:val="Hyperlink"/>
          </w:rPr>
          <w:t>Induction and education</w:t>
        </w:r>
      </w:hyperlink>
      <w:r>
        <w:t xml:space="preserve"> s</w:t>
      </w:r>
      <w:r w:rsidRPr="00A3042C">
        <w:t>upport module</w:t>
      </w:r>
      <w:r>
        <w:t xml:space="preserve"> on</w:t>
      </w:r>
      <w:r w:rsidR="003E137A">
        <w:t xml:space="preserve"> </w:t>
      </w:r>
      <w:r w:rsidR="003E137A" w:rsidRPr="00D65AEF">
        <w:t>DELWP’</w:t>
      </w:r>
      <w:r w:rsidR="003E137A">
        <w:t>s governance web</w:t>
      </w:r>
      <w:bookmarkStart w:id="0" w:name="_GoBack"/>
      <w:bookmarkEnd w:id="0"/>
      <w:r w:rsidR="003E137A" w:rsidRPr="00D65AEF">
        <w:t>s</w:t>
      </w:r>
      <w:r w:rsidR="003E137A">
        <w:t>ite,</w:t>
      </w:r>
      <w:r>
        <w:t xml:space="preserve"> On Board</w:t>
      </w:r>
      <w:r w:rsidR="00161CBE">
        <w:t xml:space="preserve"> </w:t>
      </w:r>
      <w:r w:rsidR="00161CBE" w:rsidRPr="00A66B72">
        <w:rPr>
          <w:rStyle w:val="Emphasis-Bold"/>
          <w:rFonts w:eastAsiaTheme="majorEastAsia"/>
          <w:b w:val="0"/>
        </w:rPr>
        <w:t>(</w:t>
      </w:r>
      <w:hyperlink r:id="rId14" w:history="1">
        <w:r w:rsidR="00161CBE" w:rsidRPr="00A3042C">
          <w:rPr>
            <w:rStyle w:val="Hyperlink"/>
            <w:rFonts w:eastAsiaTheme="majorEastAsia"/>
          </w:rPr>
          <w:t>www.delwp.vic.gov.au/onboard</w:t>
        </w:r>
      </w:hyperlink>
      <w:r w:rsidR="00161CBE">
        <w:rPr>
          <w:rStyle w:val="Emphasis-Bold"/>
          <w:rFonts w:eastAsiaTheme="majorEastAsia"/>
          <w:b w:val="0"/>
        </w:rPr>
        <w:t>)</w:t>
      </w:r>
      <w:r w:rsidR="009A2AAB">
        <w:t>.</w:t>
      </w:r>
      <w:r w:rsidR="00424165">
        <w:t xml:space="preserve"> </w:t>
      </w:r>
    </w:p>
    <w:p w:rsidR="009A2AAB" w:rsidRDefault="00424165" w:rsidP="003B0216">
      <w:r>
        <w:t>For s</w:t>
      </w:r>
      <w:r w:rsidR="009A2AAB">
        <w:t xml:space="preserve">mall voluntary (category 3) committees of management </w:t>
      </w:r>
      <w:r>
        <w:t>go to</w:t>
      </w:r>
      <w:r w:rsidR="009A2AAB">
        <w:t xml:space="preserve"> </w:t>
      </w:r>
      <w:hyperlink r:id="rId15" w:history="1">
        <w:r w:rsidRPr="00E118CD">
          <w:rPr>
            <w:rStyle w:val="Hyperlink"/>
          </w:rPr>
          <w:t>www.delwp.vic.gov.au/committtees</w:t>
        </w:r>
      </w:hyperlink>
      <w:r>
        <w:t xml:space="preserve">. </w:t>
      </w:r>
    </w:p>
    <w:p w:rsidR="0044301C" w:rsidRDefault="0044301C" w:rsidP="0044301C">
      <w:pPr>
        <w:rPr>
          <w:rFonts w:eastAsia="Calibri"/>
        </w:rPr>
      </w:pPr>
      <w:r>
        <w:t xml:space="preserve">DELWP also offers support to its agencies through </w:t>
      </w:r>
      <w:r w:rsidR="00161CBE">
        <w:t>its</w:t>
      </w:r>
      <w:r>
        <w:t xml:space="preserve"> divisions and regional offices.  Please contact your agency’s usual DELWP relationship manager or team or phone the Customer Service Centre on 136 186.</w:t>
      </w:r>
    </w:p>
    <w:p w:rsidR="00E85117" w:rsidRDefault="00E85117">
      <w:pPr>
        <w:spacing w:after="0" w:line="240" w:lineRule="auto"/>
        <w:rPr>
          <w:rFonts w:eastAsia="Calibri"/>
        </w:rPr>
      </w:pPr>
      <w:r>
        <w:rPr>
          <w:rFonts w:eastAsia="Calibri"/>
        </w:rPr>
        <w:br w:type="page"/>
      </w:r>
    </w:p>
    <w:p w:rsidR="00E85117" w:rsidRDefault="00E85117" w:rsidP="00A61E04">
      <w:pPr>
        <w:rPr>
          <w:rFonts w:eastAsia="Calibri"/>
        </w:rPr>
      </w:pPr>
    </w:p>
    <w:p w:rsidR="00562781" w:rsidRDefault="00562781" w:rsidP="00A61E04">
      <w:pPr>
        <w:rPr>
          <w:rFonts w:eastAsia="Calibri"/>
        </w:rPr>
      </w:pPr>
    </w:p>
    <w:p w:rsidR="00562781" w:rsidRDefault="00562781" w:rsidP="00A61E04">
      <w:pPr>
        <w:rPr>
          <w:rFonts w:eastAsia="Calibri"/>
        </w:rPr>
      </w:pPr>
    </w:p>
    <w:p w:rsidR="00562781" w:rsidRDefault="00562781" w:rsidP="00A61E04">
      <w:pPr>
        <w:rPr>
          <w:rFonts w:eastAsia="Calibri"/>
        </w:rPr>
      </w:pPr>
    </w:p>
    <w:p w:rsidR="00562781" w:rsidRDefault="00562781" w:rsidP="00A61E04">
      <w:pPr>
        <w:rPr>
          <w:rFonts w:eastAsia="Calibri"/>
        </w:rPr>
      </w:pPr>
    </w:p>
    <w:p w:rsidR="00562781" w:rsidRDefault="00562781" w:rsidP="00A61E04">
      <w:pPr>
        <w:rPr>
          <w:rFonts w:eastAsia="Calibri"/>
        </w:rPr>
      </w:pPr>
      <w:r w:rsidRPr="00732FB1">
        <w:rPr>
          <w:noProof/>
          <w:color w:val="228591"/>
          <w:lang w:eastAsia="en-AU"/>
        </w:rPr>
        <mc:AlternateContent>
          <mc:Choice Requires="wpc">
            <w:drawing>
              <wp:anchor distT="0" distB="0" distL="114300" distR="114300" simplePos="0" relativeHeight="251663872" behindDoc="0" locked="1" layoutInCell="1" allowOverlap="1" wp14:anchorId="2DC5ADDD" wp14:editId="13ABBEEB">
                <wp:simplePos x="0" y="0"/>
                <wp:positionH relativeFrom="page">
                  <wp:posOffset>356235</wp:posOffset>
                </wp:positionH>
                <wp:positionV relativeFrom="page">
                  <wp:posOffset>8283575</wp:posOffset>
                </wp:positionV>
                <wp:extent cx="6949440" cy="2455545"/>
                <wp:effectExtent l="0" t="0" r="0" b="0"/>
                <wp:wrapTopAndBottom/>
                <wp:docPr id="8"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8"/>
                        <wps:cNvSpPr txBox="1">
                          <a:spLocks noChangeArrowheads="1"/>
                        </wps:cNvSpPr>
                        <wps:spPr bwMode="auto">
                          <a:xfrm>
                            <a:off x="3828217" y="99462"/>
                            <a:ext cx="3121223" cy="132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781" w:rsidRDefault="00562781" w:rsidP="00562781">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562781" w:rsidRPr="00DC7D61" w:rsidRDefault="00562781" w:rsidP="00562781">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16"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17"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18"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5999" y="120407"/>
                            <a:ext cx="3832616" cy="1237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781" w:rsidRPr="0022751F" w:rsidRDefault="00562781" w:rsidP="00562781">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19" w:history="1">
                                <w:r w:rsidRPr="0022751F">
                                  <w:rPr>
                                    <w:rStyle w:val="Hyperlink"/>
                                    <w:rFonts w:asciiTheme="minorHAnsi" w:hAnsiTheme="minorHAnsi"/>
                                    <w:sz w:val="15"/>
                                    <w:szCs w:val="15"/>
                                  </w:rPr>
                                  <w:t>www.delwp.vic.gov.au/onboard</w:t>
                                </w:r>
                              </w:hyperlink>
                            </w:p>
                            <w:p w:rsidR="00562781" w:rsidRPr="0022751F" w:rsidRDefault="00562781" w:rsidP="00562781">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562781" w:rsidRPr="0022751F" w:rsidRDefault="00BA5E20" w:rsidP="00562781">
                              <w:pPr>
                                <w:widowControl w:val="0"/>
                                <w:spacing w:after="100" w:line="200" w:lineRule="atLeast"/>
                                <w:rPr>
                                  <w:rFonts w:asciiTheme="minorHAnsi" w:hAnsiTheme="minorHAnsi"/>
                                  <w:sz w:val="15"/>
                                  <w:szCs w:val="15"/>
                                </w:rPr>
                              </w:pPr>
                              <w:r>
                                <w:rPr>
                                  <w:rFonts w:asciiTheme="minorHAnsi" w:hAnsiTheme="minorHAnsi"/>
                                  <w:sz w:val="15"/>
                                  <w:szCs w:val="15"/>
                                </w:rPr>
                                <w:t>2</w:t>
                              </w:r>
                              <w:r w:rsidR="00730E3E">
                                <w:rPr>
                                  <w:rFonts w:asciiTheme="minorHAnsi" w:hAnsiTheme="minorHAnsi"/>
                                  <w:sz w:val="15"/>
                                  <w:szCs w:val="15"/>
                                </w:rPr>
                                <w:t>0</w:t>
                              </w:r>
                              <w:r w:rsidR="00562781" w:rsidRPr="0022751F">
                                <w:rPr>
                                  <w:rFonts w:asciiTheme="minorHAnsi" w:hAnsiTheme="minorHAnsi"/>
                                  <w:sz w:val="15"/>
                                  <w:szCs w:val="15"/>
                                </w:rPr>
                                <w:t xml:space="preserve"> </w:t>
                              </w:r>
                              <w:r w:rsidR="00400BD3">
                                <w:rPr>
                                  <w:rFonts w:asciiTheme="minorHAnsi" w:hAnsiTheme="minorHAnsi"/>
                                  <w:sz w:val="15"/>
                                  <w:szCs w:val="15"/>
                                </w:rPr>
                                <w:t>September</w:t>
                              </w:r>
                              <w:r w:rsidR="00562781" w:rsidRPr="0022751F">
                                <w:rPr>
                                  <w:rFonts w:asciiTheme="minorHAnsi" w:hAnsiTheme="minorHAnsi"/>
                                  <w:sz w:val="15"/>
                                  <w:szCs w:val="15"/>
                                </w:rPr>
                                <w:t xml:space="preserve"> 2015 (</w:t>
                              </w:r>
                              <w:r w:rsidR="00562781">
                                <w:rPr>
                                  <w:rStyle w:val="Emphasis-Bold"/>
                                  <w:rFonts w:asciiTheme="minorHAnsi" w:hAnsiTheme="minorHAnsi"/>
                                  <w:sz w:val="15"/>
                                  <w:szCs w:val="15"/>
                                </w:rPr>
                                <w:t>version 2.05</w:t>
                              </w:r>
                              <w:r w:rsidR="00562781" w:rsidRPr="0022751F">
                                <w:rPr>
                                  <w:rFonts w:asciiTheme="minorHAnsi" w:hAnsiTheme="minorHAnsi"/>
                                  <w:sz w:val="15"/>
                                  <w:szCs w:val="15"/>
                                </w:rPr>
                                <w:t xml:space="preserve">) </w:t>
                              </w:r>
                              <w:r w:rsidR="008B383B">
                                <w:rPr>
                                  <w:rFonts w:asciiTheme="minorHAnsi" w:hAnsiTheme="minorHAnsi"/>
                                  <w:sz w:val="15"/>
                                  <w:szCs w:val="15"/>
                                </w:rPr>
                                <w:t>– 53.0</w:t>
                              </w:r>
                              <w:r w:rsidR="005C3A8A">
                                <w:rPr>
                                  <w:rFonts w:asciiTheme="minorHAnsi" w:hAnsiTheme="minorHAnsi"/>
                                  <w:sz w:val="15"/>
                                  <w:szCs w:val="15"/>
                                </w:rPr>
                                <w:t>5</w:t>
                              </w:r>
                            </w:p>
                            <w:p w:rsidR="00562781" w:rsidRDefault="00562781" w:rsidP="00562781">
                              <w:pPr>
                                <w:pStyle w:val="ImprintText"/>
                                <w:rPr>
                                  <w:sz w:val="15"/>
                                  <w:szCs w:val="15"/>
                                </w:rPr>
                              </w:pPr>
                              <w:r>
                                <w:rPr>
                                  <w:sz w:val="15"/>
                                  <w:szCs w:val="15"/>
                                </w:rPr>
                                <w:t xml:space="preserve">© </w:t>
                              </w:r>
                              <w:r w:rsidRPr="0022751F">
                                <w:rPr>
                                  <w:sz w:val="15"/>
                                  <w:szCs w:val="15"/>
                                </w:rPr>
                                <w:t>State of Victoria Department of Environment, Land, Water and Planning 2015</w:t>
                              </w:r>
                            </w:p>
                            <w:p w:rsidR="00562781" w:rsidRPr="0022751F" w:rsidRDefault="00562781" w:rsidP="00562781">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562781" w:rsidRPr="002072AB" w:rsidRDefault="00562781" w:rsidP="00562781">
                              <w:pPr>
                                <w:pStyle w:val="Disclaimer"/>
                                <w:rPr>
                                  <w:rFonts w:asciiTheme="minorHAnsi" w:hAnsiTheme="minorHAnsi"/>
                                  <w:szCs w:val="15"/>
                                </w:rPr>
                              </w:pPr>
                              <w:r w:rsidRPr="002072AB">
                                <w:rPr>
                                  <w:noProof/>
                                  <w:szCs w:val="15"/>
                                </w:rPr>
                                <w:drawing>
                                  <wp:inline distT="0" distB="0" distL="0" distR="0" wp14:anchorId="07815AFB" wp14:editId="088C0E80">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21"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wps:txbx>
                        <wps:bodyPr rot="0" vert="horz" wrap="square" lIns="91440" tIns="45720" rIns="91440" bIns="45720" anchor="t" anchorCtr="0" upright="1">
                          <a:noAutofit/>
                        </wps:bodyPr>
                      </wps:wsp>
                      <wps:wsp>
                        <wps:cNvPr id="8" name="Line 7"/>
                        <wps:cNvCnPr/>
                        <wps:spPr bwMode="auto">
                          <a:xfrm>
                            <a:off x="105508" y="33824"/>
                            <a:ext cx="6686971" cy="0"/>
                          </a:xfrm>
                          <a:prstGeom prst="line">
                            <a:avLst/>
                          </a:prstGeom>
                          <a:ln>
                            <a:headEnd/>
                            <a:tailEnd/>
                          </a:ln>
                          <a:extLst/>
                        </wps:spPr>
                        <wps:style>
                          <a:lnRef idx="1">
                            <a:schemeClr val="accent5"/>
                          </a:lnRef>
                          <a:fillRef idx="0">
                            <a:schemeClr val="accent5"/>
                          </a:fillRef>
                          <a:effectRef idx="0">
                            <a:schemeClr val="accent5"/>
                          </a:effectRef>
                          <a:fontRef idx="minor">
                            <a:schemeClr val="tx1"/>
                          </a:fontRef>
                        </wps:style>
                        <wps:bodyPr/>
                      </wps:wsp>
                      <wps:wsp>
                        <wps:cNvPr id="9" name="Text Box 9"/>
                        <wps:cNvSpPr txBox="1"/>
                        <wps:spPr>
                          <a:xfrm>
                            <a:off x="1755724" y="1560322"/>
                            <a:ext cx="2893662" cy="326004"/>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2781" w:rsidRPr="00BA342A" w:rsidRDefault="00562781" w:rsidP="00562781">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4" o:spid="_x0000_s1027" editas="canvas" style="position:absolute;margin-left:28.05pt;margin-top:652.25pt;width:547.2pt;height:193.35pt;z-index:251663872;mso-position-horizontal-relative:page;mso-position-vertical-relative:page" coordsize="69494,2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9494;height:24555;visibility:visible;mso-wrap-style:square">
                  <v:fill o:detectmouseclick="t"/>
                  <v:path o:connecttype="none"/>
                </v:shape>
                <v:shape id="Text Box 8" o:spid="_x0000_s1029" type="#_x0000_t202" style="position:absolute;left:38282;top:994;width:31212;height:1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562781" w:rsidRDefault="00562781" w:rsidP="00562781">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562781" w:rsidRPr="00DC7D61" w:rsidRDefault="00562781" w:rsidP="00562781">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22"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23"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24"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v:textbox>
                </v:shape>
                <v:shape id="Text Box 6" o:spid="_x0000_s1030" type="#_x0000_t202" style="position:absolute;left:359;top:1204;width:38327;height:1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562781" w:rsidRPr="0022751F" w:rsidRDefault="00562781" w:rsidP="00562781">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25" w:history="1">
                          <w:r w:rsidRPr="0022751F">
                            <w:rPr>
                              <w:rStyle w:val="Hyperlink"/>
                              <w:rFonts w:asciiTheme="minorHAnsi" w:hAnsiTheme="minorHAnsi"/>
                              <w:sz w:val="15"/>
                              <w:szCs w:val="15"/>
                            </w:rPr>
                            <w:t>www.delwp.vic.gov.au/onboard</w:t>
                          </w:r>
                        </w:hyperlink>
                      </w:p>
                      <w:p w:rsidR="00562781" w:rsidRPr="0022751F" w:rsidRDefault="00562781" w:rsidP="00562781">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562781" w:rsidRPr="0022751F" w:rsidRDefault="00BA5E20" w:rsidP="00562781">
                        <w:pPr>
                          <w:widowControl w:val="0"/>
                          <w:spacing w:after="100" w:line="200" w:lineRule="atLeast"/>
                          <w:rPr>
                            <w:rFonts w:asciiTheme="minorHAnsi" w:hAnsiTheme="minorHAnsi"/>
                            <w:sz w:val="15"/>
                            <w:szCs w:val="15"/>
                          </w:rPr>
                        </w:pPr>
                        <w:r>
                          <w:rPr>
                            <w:rFonts w:asciiTheme="minorHAnsi" w:hAnsiTheme="minorHAnsi"/>
                            <w:sz w:val="15"/>
                            <w:szCs w:val="15"/>
                          </w:rPr>
                          <w:t>2</w:t>
                        </w:r>
                        <w:r w:rsidR="00730E3E">
                          <w:rPr>
                            <w:rFonts w:asciiTheme="minorHAnsi" w:hAnsiTheme="minorHAnsi"/>
                            <w:sz w:val="15"/>
                            <w:szCs w:val="15"/>
                          </w:rPr>
                          <w:t>0</w:t>
                        </w:r>
                        <w:r w:rsidR="00562781" w:rsidRPr="0022751F">
                          <w:rPr>
                            <w:rFonts w:asciiTheme="minorHAnsi" w:hAnsiTheme="minorHAnsi"/>
                            <w:sz w:val="15"/>
                            <w:szCs w:val="15"/>
                          </w:rPr>
                          <w:t xml:space="preserve"> </w:t>
                        </w:r>
                        <w:r w:rsidR="00400BD3">
                          <w:rPr>
                            <w:rFonts w:asciiTheme="minorHAnsi" w:hAnsiTheme="minorHAnsi"/>
                            <w:sz w:val="15"/>
                            <w:szCs w:val="15"/>
                          </w:rPr>
                          <w:t>September</w:t>
                        </w:r>
                        <w:r w:rsidR="00562781" w:rsidRPr="0022751F">
                          <w:rPr>
                            <w:rFonts w:asciiTheme="minorHAnsi" w:hAnsiTheme="minorHAnsi"/>
                            <w:sz w:val="15"/>
                            <w:szCs w:val="15"/>
                          </w:rPr>
                          <w:t xml:space="preserve"> 2015 (</w:t>
                        </w:r>
                        <w:r w:rsidR="00562781">
                          <w:rPr>
                            <w:rStyle w:val="Emphasis-Bold"/>
                            <w:rFonts w:asciiTheme="minorHAnsi" w:hAnsiTheme="minorHAnsi"/>
                            <w:sz w:val="15"/>
                            <w:szCs w:val="15"/>
                          </w:rPr>
                          <w:t>version 2.05</w:t>
                        </w:r>
                        <w:r w:rsidR="00562781" w:rsidRPr="0022751F">
                          <w:rPr>
                            <w:rFonts w:asciiTheme="minorHAnsi" w:hAnsiTheme="minorHAnsi"/>
                            <w:sz w:val="15"/>
                            <w:szCs w:val="15"/>
                          </w:rPr>
                          <w:t xml:space="preserve">) </w:t>
                        </w:r>
                        <w:r w:rsidR="008B383B">
                          <w:rPr>
                            <w:rFonts w:asciiTheme="minorHAnsi" w:hAnsiTheme="minorHAnsi"/>
                            <w:sz w:val="15"/>
                            <w:szCs w:val="15"/>
                          </w:rPr>
                          <w:t>– 53.0</w:t>
                        </w:r>
                        <w:r w:rsidR="005C3A8A">
                          <w:rPr>
                            <w:rFonts w:asciiTheme="minorHAnsi" w:hAnsiTheme="minorHAnsi"/>
                            <w:sz w:val="15"/>
                            <w:szCs w:val="15"/>
                          </w:rPr>
                          <w:t>5</w:t>
                        </w:r>
                      </w:p>
                      <w:p w:rsidR="00562781" w:rsidRDefault="00562781" w:rsidP="00562781">
                        <w:pPr>
                          <w:pStyle w:val="ImprintText"/>
                          <w:rPr>
                            <w:sz w:val="15"/>
                            <w:szCs w:val="15"/>
                          </w:rPr>
                        </w:pPr>
                        <w:r>
                          <w:rPr>
                            <w:sz w:val="15"/>
                            <w:szCs w:val="15"/>
                          </w:rPr>
                          <w:t xml:space="preserve">© </w:t>
                        </w:r>
                        <w:r w:rsidRPr="0022751F">
                          <w:rPr>
                            <w:sz w:val="15"/>
                            <w:szCs w:val="15"/>
                          </w:rPr>
                          <w:t>State of Victoria Department of Environment, Land, Water and Planning 2015</w:t>
                        </w:r>
                      </w:p>
                      <w:p w:rsidR="00562781" w:rsidRPr="0022751F" w:rsidRDefault="00562781" w:rsidP="00562781">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562781" w:rsidRPr="002072AB" w:rsidRDefault="00562781" w:rsidP="00562781">
                        <w:pPr>
                          <w:pStyle w:val="Disclaimer"/>
                          <w:rPr>
                            <w:rFonts w:asciiTheme="minorHAnsi" w:hAnsiTheme="minorHAnsi"/>
                            <w:szCs w:val="15"/>
                          </w:rPr>
                        </w:pPr>
                        <w:r w:rsidRPr="002072AB">
                          <w:rPr>
                            <w:noProof/>
                            <w:szCs w:val="15"/>
                          </w:rPr>
                          <w:drawing>
                            <wp:inline distT="0" distB="0" distL="0" distR="0" wp14:anchorId="07815AFB" wp14:editId="088C0E80">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26"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v:textbox>
                </v:shape>
                <v:line id="Line 7" o:spid="_x0000_s1031" style="position:absolute;visibility:visible;mso-wrap-style:square" from="1055,338" to="6792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yUcr4AAADaAAAADwAAAGRycy9kb3ducmV2LnhtbERPTWvCQBC9F/wPywi91Y0ekhJdpQiC&#10;l0CNAa9DdkxCs7Mhu5r033cOQo+P9707zK5XTxpD59nAepWAIq697bgxUF1PH5+gQkS22HsmA78U&#10;4LBfvO0wt37iCz3L2CgJ4ZCjgTbGIdc61C05DCs/EAt396PDKHBstB1xknDX602SpNphx9LQ4kDH&#10;luqf8uGkpIjVGTcZfq9D0d+4Sq+nLDXmfTl/bUFFmuO/+OU+WwOyVa7IDdD7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LJRyvgAAANoAAAAPAAAAAAAAAAAAAAAAAKEC&#10;AABkcnMvZG93bnJldi54bWxQSwUGAAAAAAQABAD5AAAAjAMAAAAA&#10;" strokecolor="#40a7c2 [3048]"/>
                <v:shape id="Text Box 9" o:spid="_x0000_s1032" type="#_x0000_t202" style="position:absolute;left:17557;top:15603;width:28936;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3qr8A&#10;AADaAAAADwAAAGRycy9kb3ducmV2LnhtbESPzYoCMRCE74LvEFrwphmXRXQ0igjCnhb8PTeTdjI4&#10;6QxJ1NGnN4Lgsaiqr6j5srW1uJEPlWMFo2EGgrhwuuJSwWG/GUxAhIissXZMCh4UYLnoduaYa3fn&#10;Ld12sRQJwiFHBSbGJpcyFIYshqFriJN3dt5iTNKXUnu8J7it5U+WjaXFitOCwYbWhorL7moVnEr7&#10;PB1HjTfa1r/8/3zsD65Sqt9rVzMQkdr4DX/af1rBF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aTeqvwAAANoAAAAPAAAAAAAAAAAAAAAAAJgCAABkcnMvZG93bnJl&#10;di54bWxQSwUGAAAAAAQABAD1AAAAhAMAAAAA&#10;" stroked="f" strokeweight=".5pt">
                  <v:textbox>
                    <w:txbxContent>
                      <w:p w:rsidR="00562781" w:rsidRPr="00BA342A" w:rsidRDefault="00562781" w:rsidP="00562781">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v:textbox>
                </v:shape>
                <w10:wrap type="topAndBottom" anchorx="page" anchory="page"/>
                <w10:anchorlock/>
              </v:group>
            </w:pict>
          </mc:Fallback>
        </mc:AlternateContent>
      </w:r>
    </w:p>
    <w:p w:rsidR="00E85117" w:rsidRDefault="00E85117" w:rsidP="00A61E04">
      <w:pPr>
        <w:rPr>
          <w:rFonts w:eastAsia="Calibri"/>
        </w:rPr>
      </w:pPr>
    </w:p>
    <w:p w:rsidR="00E85117" w:rsidRDefault="00E85117" w:rsidP="00E85117">
      <w:pPr>
        <w:spacing w:after="0" w:line="240" w:lineRule="auto"/>
        <w:rPr>
          <w:rFonts w:eastAsia="Calibri"/>
        </w:rPr>
        <w:sectPr w:rsidR="00E85117" w:rsidSect="00BD3DA8">
          <w:type w:val="continuous"/>
          <w:pgSz w:w="11907" w:h="16840" w:code="9"/>
          <w:pgMar w:top="2268" w:right="567" w:bottom="851" w:left="1134" w:header="284" w:footer="1021" w:gutter="0"/>
          <w:cols w:num="2" w:space="284"/>
          <w:titlePg/>
          <w:docGrid w:linePitch="360"/>
        </w:sectPr>
      </w:pPr>
    </w:p>
    <w:p w:rsidR="00CA24C5" w:rsidRPr="00B7067C" w:rsidRDefault="00CA24C5" w:rsidP="00CA24C5">
      <w:pPr>
        <w:pStyle w:val="TinyTot"/>
      </w:pPr>
    </w:p>
    <w:tbl>
      <w:tblPr>
        <w:tblW w:w="5000" w:type="pct"/>
        <w:tblInd w:w="108" w:type="dxa"/>
        <w:tblBorders>
          <w:top w:val="single" w:sz="2" w:space="0" w:color="4BACC6" w:themeColor="accent5"/>
          <w:left w:val="single" w:sz="2" w:space="0" w:color="4BACC6" w:themeColor="accent5"/>
          <w:bottom w:val="single" w:sz="2" w:space="0" w:color="4BACC6" w:themeColor="accent5"/>
          <w:right w:val="single" w:sz="2" w:space="0" w:color="4BACC6" w:themeColor="accent5"/>
          <w:insideH w:val="single" w:sz="2" w:space="0" w:color="4BACC6" w:themeColor="accent5"/>
          <w:insideV w:val="single" w:sz="2" w:space="0" w:color="4BACC6" w:themeColor="accent5"/>
        </w:tblBorders>
        <w:tblLayout w:type="fixed"/>
        <w:tblLook w:val="01E0" w:firstRow="1" w:lastRow="1" w:firstColumn="1" w:lastColumn="1" w:noHBand="0" w:noVBand="0"/>
      </w:tblPr>
      <w:tblGrid>
        <w:gridCol w:w="2013"/>
        <w:gridCol w:w="1859"/>
        <w:gridCol w:w="2582"/>
        <w:gridCol w:w="67"/>
        <w:gridCol w:w="4668"/>
        <w:gridCol w:w="2152"/>
        <w:gridCol w:w="2579"/>
      </w:tblGrid>
      <w:tr w:rsidR="00CA24C5" w:rsidRPr="00C63B06" w:rsidTr="004973A8">
        <w:trPr>
          <w:trHeight w:val="364"/>
          <w:tblHeader/>
        </w:trPr>
        <w:tc>
          <w:tcPr>
            <w:tcW w:w="632" w:type="pct"/>
            <w:shd w:val="clear" w:color="auto" w:fill="auto"/>
          </w:tcPr>
          <w:p w:rsidR="00CA24C5" w:rsidRPr="004905CF" w:rsidRDefault="00CA24C5" w:rsidP="004973A8">
            <w:pPr>
              <w:spacing w:after="100"/>
              <w:ind w:left="192" w:right="68" w:hanging="192"/>
              <w:rPr>
                <w:b/>
                <w:bCs/>
                <w:color w:val="FFA61A"/>
                <w:sz w:val="28"/>
                <w:szCs w:val="28"/>
              </w:rPr>
            </w:pPr>
            <w:r w:rsidRPr="004905CF">
              <w:rPr>
                <w:b/>
                <w:bCs/>
                <w:color w:val="FFA61A"/>
                <w:sz w:val="28"/>
                <w:szCs w:val="28"/>
              </w:rPr>
              <w:t>Parliament</w:t>
            </w:r>
          </w:p>
        </w:tc>
        <w:tc>
          <w:tcPr>
            <w:tcW w:w="584" w:type="pct"/>
            <w:shd w:val="clear" w:color="auto" w:fill="auto"/>
          </w:tcPr>
          <w:p w:rsidR="00CA24C5" w:rsidRPr="004905CF" w:rsidRDefault="00CA24C5" w:rsidP="004973A8">
            <w:pPr>
              <w:tabs>
                <w:tab w:val="left" w:pos="112"/>
                <w:tab w:val="left" w:pos="800"/>
              </w:tabs>
              <w:spacing w:after="100"/>
              <w:ind w:left="77" w:right="68" w:hanging="77"/>
              <w:rPr>
                <w:b/>
                <w:bCs/>
                <w:color w:val="F60026"/>
                <w:sz w:val="28"/>
                <w:szCs w:val="28"/>
              </w:rPr>
            </w:pPr>
            <w:r w:rsidRPr="004905CF">
              <w:rPr>
                <w:b/>
                <w:bCs/>
                <w:color w:val="F60026"/>
                <w:sz w:val="28"/>
                <w:szCs w:val="28"/>
              </w:rPr>
              <w:t>Minister</w:t>
            </w:r>
          </w:p>
        </w:tc>
        <w:tc>
          <w:tcPr>
            <w:tcW w:w="811" w:type="pct"/>
            <w:shd w:val="clear" w:color="auto" w:fill="auto"/>
          </w:tcPr>
          <w:p w:rsidR="00CA24C5" w:rsidRPr="004905CF" w:rsidRDefault="00CA24C5" w:rsidP="004973A8">
            <w:pPr>
              <w:tabs>
                <w:tab w:val="left" w:pos="162"/>
                <w:tab w:val="left" w:pos="262"/>
                <w:tab w:val="left" w:pos="800"/>
                <w:tab w:val="right" w:pos="2545"/>
              </w:tabs>
              <w:spacing w:after="100"/>
              <w:ind w:left="162" w:right="68" w:hanging="162"/>
              <w:rPr>
                <w:b/>
                <w:bCs/>
                <w:color w:val="8F2CFF"/>
                <w:sz w:val="28"/>
                <w:szCs w:val="28"/>
              </w:rPr>
            </w:pPr>
            <w:r w:rsidRPr="004905CF">
              <w:rPr>
                <w:b/>
                <w:bCs/>
                <w:color w:val="8F2CFF"/>
                <w:sz w:val="28"/>
                <w:szCs w:val="28"/>
              </w:rPr>
              <w:t>Department</w:t>
            </w:r>
          </w:p>
        </w:tc>
        <w:tc>
          <w:tcPr>
            <w:tcW w:w="1487" w:type="pct"/>
            <w:gridSpan w:val="2"/>
            <w:shd w:val="clear" w:color="auto" w:fill="auto"/>
          </w:tcPr>
          <w:p w:rsidR="00CA24C5" w:rsidRPr="004905CF" w:rsidRDefault="00CA24C5" w:rsidP="004973A8">
            <w:pPr>
              <w:tabs>
                <w:tab w:val="left" w:pos="800"/>
              </w:tabs>
              <w:spacing w:after="100"/>
              <w:ind w:left="200" w:right="68" w:hanging="200"/>
              <w:rPr>
                <w:b/>
                <w:bCs/>
                <w:color w:val="008AFF"/>
                <w:sz w:val="28"/>
                <w:szCs w:val="28"/>
              </w:rPr>
            </w:pPr>
            <w:r w:rsidRPr="004905CF">
              <w:rPr>
                <w:b/>
                <w:bCs/>
                <w:color w:val="008AFF"/>
                <w:sz w:val="28"/>
                <w:szCs w:val="28"/>
              </w:rPr>
              <w:t>Board</w:t>
            </w:r>
          </w:p>
        </w:tc>
        <w:tc>
          <w:tcPr>
            <w:tcW w:w="676" w:type="pct"/>
            <w:shd w:val="clear" w:color="auto" w:fill="auto"/>
          </w:tcPr>
          <w:p w:rsidR="00CA24C5" w:rsidRPr="004905CF" w:rsidRDefault="00CA24C5" w:rsidP="004973A8">
            <w:pPr>
              <w:tabs>
                <w:tab w:val="left" w:pos="114"/>
                <w:tab w:val="left" w:pos="800"/>
              </w:tabs>
              <w:spacing w:after="100"/>
              <w:ind w:left="114" w:right="68" w:hanging="114"/>
              <w:rPr>
                <w:b/>
                <w:bCs/>
                <w:color w:val="993366"/>
                <w:sz w:val="28"/>
                <w:szCs w:val="28"/>
              </w:rPr>
            </w:pPr>
            <w:r w:rsidRPr="004905CF">
              <w:rPr>
                <w:b/>
                <w:bCs/>
                <w:color w:val="993366"/>
                <w:sz w:val="28"/>
                <w:szCs w:val="28"/>
              </w:rPr>
              <w:t>Chair</w:t>
            </w:r>
          </w:p>
        </w:tc>
        <w:tc>
          <w:tcPr>
            <w:tcW w:w="810" w:type="pct"/>
            <w:shd w:val="clear" w:color="auto" w:fill="auto"/>
          </w:tcPr>
          <w:p w:rsidR="00CA24C5" w:rsidRPr="004905CF" w:rsidRDefault="00CA24C5" w:rsidP="004973A8">
            <w:pPr>
              <w:tabs>
                <w:tab w:val="left" w:pos="99"/>
                <w:tab w:val="left" w:pos="800"/>
              </w:tabs>
              <w:spacing w:after="100"/>
              <w:ind w:left="99" w:right="68" w:hanging="99"/>
              <w:rPr>
                <w:b/>
                <w:bCs/>
                <w:color w:val="2CBB00"/>
                <w:sz w:val="28"/>
                <w:szCs w:val="28"/>
              </w:rPr>
            </w:pPr>
            <w:r>
              <w:rPr>
                <w:b/>
                <w:bCs/>
                <w:color w:val="2CBB00"/>
                <w:sz w:val="28"/>
                <w:szCs w:val="28"/>
              </w:rPr>
              <w:t>CEO</w:t>
            </w:r>
          </w:p>
        </w:tc>
      </w:tr>
      <w:tr w:rsidR="00CA24C5" w:rsidRPr="00CF209D" w:rsidTr="005C5D97">
        <w:trPr>
          <w:trHeight w:val="190"/>
        </w:trPr>
        <w:tc>
          <w:tcPr>
            <w:tcW w:w="632" w:type="pct"/>
            <w:shd w:val="clear" w:color="auto" w:fill="auto"/>
          </w:tcPr>
          <w:p w:rsidR="00CA24C5" w:rsidRPr="00CF209D" w:rsidRDefault="00CA24C5" w:rsidP="00A90A0B">
            <w:pPr>
              <w:spacing w:after="20" w:line="240" w:lineRule="auto"/>
              <w:ind w:left="192" w:right="68" w:hanging="192"/>
              <w:rPr>
                <w:rFonts w:ascii="Arial Narrow" w:hAnsi="Arial Narrow" w:cs="Frutiger-BoldItalic"/>
                <w:b/>
                <w:bCs/>
                <w:i/>
                <w:iCs/>
                <w:color w:val="000000"/>
                <w:sz w:val="18"/>
                <w:szCs w:val="18"/>
              </w:rPr>
            </w:pPr>
            <w:r w:rsidRPr="00CF209D">
              <w:rPr>
                <w:rFonts w:ascii="Arial Narrow" w:hAnsi="Arial Narrow" w:cs="Frutiger-BoldItalic"/>
                <w:b/>
                <w:bCs/>
                <w:i/>
                <w:iCs/>
                <w:color w:val="000000"/>
                <w:sz w:val="18"/>
                <w:szCs w:val="18"/>
              </w:rPr>
              <w:t>Reports to Community</w:t>
            </w:r>
          </w:p>
        </w:tc>
        <w:tc>
          <w:tcPr>
            <w:tcW w:w="584" w:type="pct"/>
            <w:shd w:val="clear" w:color="auto" w:fill="auto"/>
          </w:tcPr>
          <w:p w:rsidR="00CA24C5" w:rsidRPr="00CF209D" w:rsidRDefault="00CA24C5" w:rsidP="00A90A0B">
            <w:pPr>
              <w:tabs>
                <w:tab w:val="left" w:pos="112"/>
                <w:tab w:val="left" w:pos="800"/>
              </w:tabs>
              <w:spacing w:after="20" w:line="240" w:lineRule="auto"/>
              <w:ind w:right="68"/>
              <w:rPr>
                <w:rFonts w:ascii="Arial Narrow" w:hAnsi="Arial Narrow" w:cs="Frutiger-BoldItalic"/>
                <w:b/>
                <w:bCs/>
                <w:i/>
                <w:iCs/>
                <w:color w:val="000000"/>
                <w:sz w:val="18"/>
                <w:szCs w:val="18"/>
              </w:rPr>
            </w:pPr>
            <w:r w:rsidRPr="00CF209D">
              <w:rPr>
                <w:rFonts w:ascii="Arial Narrow" w:hAnsi="Arial Narrow" w:cs="Frutiger-BoldItalic"/>
                <w:b/>
                <w:bCs/>
                <w:i/>
                <w:iCs/>
                <w:color w:val="000000"/>
                <w:sz w:val="18"/>
                <w:szCs w:val="18"/>
              </w:rPr>
              <w:t>Reports to Parliament</w:t>
            </w:r>
          </w:p>
        </w:tc>
        <w:tc>
          <w:tcPr>
            <w:tcW w:w="811" w:type="pct"/>
            <w:shd w:val="clear" w:color="auto" w:fill="auto"/>
          </w:tcPr>
          <w:p w:rsidR="00CA24C5" w:rsidRPr="00CF209D" w:rsidRDefault="00CA24C5" w:rsidP="00A90A0B">
            <w:pPr>
              <w:tabs>
                <w:tab w:val="left" w:pos="162"/>
                <w:tab w:val="left" w:pos="262"/>
                <w:tab w:val="left" w:pos="800"/>
              </w:tabs>
              <w:spacing w:after="20" w:line="240" w:lineRule="auto"/>
              <w:ind w:left="162" w:right="68" w:hanging="162"/>
              <w:rPr>
                <w:rFonts w:ascii="Arial Narrow" w:hAnsi="Arial Narrow" w:cs="Frutiger-BoldItalic"/>
                <w:b/>
                <w:bCs/>
                <w:i/>
                <w:iCs/>
                <w:color w:val="000000"/>
                <w:sz w:val="18"/>
                <w:szCs w:val="18"/>
              </w:rPr>
            </w:pPr>
            <w:r w:rsidRPr="00CF209D">
              <w:rPr>
                <w:rFonts w:ascii="Arial Narrow" w:hAnsi="Arial Narrow" w:cs="Frutiger-BoldItalic"/>
                <w:b/>
                <w:bCs/>
                <w:i/>
                <w:iCs/>
                <w:color w:val="000000"/>
                <w:sz w:val="18"/>
                <w:szCs w:val="18"/>
              </w:rPr>
              <w:t>Reports to Minister</w:t>
            </w:r>
          </w:p>
        </w:tc>
        <w:tc>
          <w:tcPr>
            <w:tcW w:w="1487" w:type="pct"/>
            <w:gridSpan w:val="2"/>
            <w:shd w:val="clear" w:color="auto" w:fill="auto"/>
          </w:tcPr>
          <w:p w:rsidR="00CA24C5" w:rsidRPr="00CF209D" w:rsidRDefault="00CA24C5" w:rsidP="00A90A0B">
            <w:pPr>
              <w:tabs>
                <w:tab w:val="left" w:pos="800"/>
              </w:tabs>
              <w:spacing w:after="20" w:line="240" w:lineRule="auto"/>
              <w:ind w:left="200" w:right="68" w:hanging="200"/>
              <w:rPr>
                <w:rFonts w:ascii="Arial Narrow" w:hAnsi="Arial Narrow" w:cs="Frutiger-BoldItalic"/>
                <w:b/>
                <w:bCs/>
                <w:i/>
                <w:iCs/>
                <w:color w:val="000000"/>
                <w:sz w:val="18"/>
                <w:szCs w:val="18"/>
              </w:rPr>
            </w:pPr>
            <w:r w:rsidRPr="00CF209D">
              <w:rPr>
                <w:rFonts w:ascii="Arial Narrow" w:hAnsi="Arial Narrow" w:cs="Frutiger-BoldItalic"/>
                <w:b/>
                <w:bCs/>
                <w:i/>
                <w:iCs/>
                <w:color w:val="000000"/>
                <w:sz w:val="18"/>
                <w:szCs w:val="18"/>
              </w:rPr>
              <w:t>Reports to Minister</w:t>
            </w:r>
          </w:p>
        </w:tc>
        <w:tc>
          <w:tcPr>
            <w:tcW w:w="676" w:type="pct"/>
            <w:shd w:val="clear" w:color="auto" w:fill="auto"/>
          </w:tcPr>
          <w:p w:rsidR="00CA24C5" w:rsidRPr="00CF209D" w:rsidRDefault="00732320" w:rsidP="004F149D">
            <w:pPr>
              <w:tabs>
                <w:tab w:val="left" w:pos="373"/>
                <w:tab w:val="left" w:pos="800"/>
              </w:tabs>
              <w:spacing w:after="40" w:line="240" w:lineRule="auto"/>
              <w:ind w:right="68"/>
              <w:rPr>
                <w:rFonts w:ascii="Arial Narrow" w:hAnsi="Arial Narrow" w:cs="Frutiger-BoldItalic"/>
                <w:b/>
                <w:bCs/>
                <w:i/>
                <w:iCs/>
                <w:color w:val="000000"/>
                <w:sz w:val="18"/>
                <w:szCs w:val="18"/>
              </w:rPr>
            </w:pPr>
            <w:r>
              <w:rPr>
                <w:rFonts w:ascii="Arial Narrow" w:hAnsi="Arial Narrow" w:cs="Frutiger-BoldItalic"/>
                <w:b/>
                <w:bCs/>
                <w:i/>
                <w:iCs/>
                <w:color w:val="000000"/>
                <w:sz w:val="18"/>
                <w:szCs w:val="18"/>
              </w:rPr>
              <w:t xml:space="preserve">Reports to Minister </w:t>
            </w:r>
            <w:r w:rsidR="002122E2">
              <w:rPr>
                <w:rFonts w:ascii="Arial Narrow" w:hAnsi="Arial Narrow" w:cs="Frutiger-BoldItalic"/>
                <w:b/>
                <w:bCs/>
                <w:i/>
                <w:iCs/>
                <w:color w:val="000000"/>
                <w:sz w:val="18"/>
                <w:szCs w:val="18"/>
              </w:rPr>
              <w:br/>
            </w:r>
            <w:r w:rsidRPr="002122E2">
              <w:rPr>
                <w:rFonts w:ascii="Arial Narrow" w:hAnsi="Arial Narrow" w:cs="Frutiger-BoldItalic"/>
                <w:b/>
                <w:bCs/>
                <w:i/>
                <w:iCs/>
                <w:color w:val="000000"/>
                <w:sz w:val="16"/>
                <w:szCs w:val="16"/>
              </w:rPr>
              <w:t xml:space="preserve">(as </w:t>
            </w:r>
            <w:r w:rsidR="00CA24C5" w:rsidRPr="002122E2">
              <w:rPr>
                <w:rFonts w:ascii="Arial Narrow" w:hAnsi="Arial Narrow" w:cs="Frutiger-BoldItalic"/>
                <w:b/>
                <w:bCs/>
                <w:i/>
                <w:iCs/>
                <w:color w:val="000000"/>
                <w:sz w:val="16"/>
                <w:szCs w:val="16"/>
              </w:rPr>
              <w:t>representative of board )</w:t>
            </w:r>
          </w:p>
        </w:tc>
        <w:tc>
          <w:tcPr>
            <w:tcW w:w="810" w:type="pct"/>
            <w:shd w:val="clear" w:color="auto" w:fill="auto"/>
          </w:tcPr>
          <w:p w:rsidR="00CA24C5" w:rsidRPr="00CF209D" w:rsidRDefault="00CA24C5" w:rsidP="00A90A0B">
            <w:pPr>
              <w:tabs>
                <w:tab w:val="left" w:pos="99"/>
                <w:tab w:val="left" w:pos="800"/>
              </w:tabs>
              <w:spacing w:after="20" w:line="240" w:lineRule="auto"/>
              <w:ind w:left="99" w:right="68" w:hanging="99"/>
              <w:rPr>
                <w:rFonts w:ascii="Arial Narrow" w:hAnsi="Arial Narrow" w:cs="Frutiger-BoldItalic"/>
                <w:b/>
                <w:bCs/>
                <w:i/>
                <w:iCs/>
                <w:color w:val="000000"/>
                <w:sz w:val="18"/>
                <w:szCs w:val="18"/>
              </w:rPr>
            </w:pPr>
            <w:r w:rsidRPr="00CF209D">
              <w:rPr>
                <w:rFonts w:ascii="Arial Narrow" w:hAnsi="Arial Narrow" w:cs="Frutiger-BoldItalic"/>
                <w:b/>
                <w:bCs/>
                <w:i/>
                <w:iCs/>
                <w:color w:val="000000"/>
                <w:sz w:val="18"/>
                <w:szCs w:val="18"/>
              </w:rPr>
              <w:t>Reports to Board</w:t>
            </w:r>
          </w:p>
        </w:tc>
      </w:tr>
      <w:tr w:rsidR="00CA24C5" w:rsidRPr="00DA4690" w:rsidTr="005C5D97">
        <w:trPr>
          <w:trHeight w:val="345"/>
        </w:trPr>
        <w:tc>
          <w:tcPr>
            <w:tcW w:w="632" w:type="pct"/>
            <w:shd w:val="clear" w:color="auto" w:fill="auto"/>
          </w:tcPr>
          <w:p w:rsidR="00CA24C5" w:rsidRPr="00DA4690" w:rsidRDefault="00CA24C5" w:rsidP="004973A8">
            <w:pPr>
              <w:spacing w:before="20" w:after="20" w:line="240" w:lineRule="auto"/>
              <w:rPr>
                <w:rFonts w:ascii="Arial" w:hAnsi="Arial" w:cs="Arial"/>
                <w:sz w:val="16"/>
                <w:szCs w:val="16"/>
              </w:rPr>
            </w:pPr>
            <w:r w:rsidRPr="00DA4690">
              <w:rPr>
                <w:rFonts w:ascii="Arial" w:hAnsi="Arial" w:cs="Arial"/>
                <w:sz w:val="16"/>
                <w:szCs w:val="16"/>
              </w:rPr>
              <w:t xml:space="preserve">Establishes agency; sets functions </w:t>
            </w:r>
            <w:r w:rsidR="004973A8">
              <w:rPr>
                <w:rFonts w:ascii="Arial" w:hAnsi="Arial" w:cs="Arial"/>
                <w:sz w:val="16"/>
                <w:szCs w:val="16"/>
              </w:rPr>
              <w:t>&amp;</w:t>
            </w:r>
            <w:r w:rsidRPr="00DA4690">
              <w:rPr>
                <w:rFonts w:ascii="Arial" w:hAnsi="Arial" w:cs="Arial"/>
                <w:sz w:val="16"/>
                <w:szCs w:val="16"/>
              </w:rPr>
              <w:t xml:space="preserve"> performance requirements.</w:t>
            </w:r>
          </w:p>
        </w:tc>
        <w:tc>
          <w:tcPr>
            <w:tcW w:w="584" w:type="pct"/>
            <w:shd w:val="clear" w:color="auto" w:fill="auto"/>
          </w:tcPr>
          <w:p w:rsidR="00CA24C5" w:rsidRPr="00DA4690" w:rsidRDefault="004973A8" w:rsidP="00903197">
            <w:pPr>
              <w:tabs>
                <w:tab w:val="left" w:pos="112"/>
              </w:tabs>
              <w:spacing w:before="20" w:after="20" w:line="240" w:lineRule="auto"/>
              <w:rPr>
                <w:rFonts w:ascii="Arial" w:hAnsi="Arial" w:cs="Arial"/>
                <w:sz w:val="16"/>
                <w:szCs w:val="16"/>
              </w:rPr>
            </w:pPr>
            <w:r>
              <w:rPr>
                <w:rFonts w:ascii="Arial" w:hAnsi="Arial" w:cs="Arial"/>
                <w:sz w:val="16"/>
                <w:szCs w:val="16"/>
              </w:rPr>
              <w:t>Accountable</w:t>
            </w:r>
            <w:r w:rsidR="00CA24C5" w:rsidRPr="00DA4690">
              <w:rPr>
                <w:rFonts w:ascii="Arial" w:hAnsi="Arial" w:cs="Arial"/>
                <w:sz w:val="16"/>
                <w:szCs w:val="16"/>
              </w:rPr>
              <w:t xml:space="preserve"> to Parliament for agency’s performance</w:t>
            </w:r>
            <w:r>
              <w:rPr>
                <w:rFonts w:ascii="Arial" w:hAnsi="Arial" w:cs="Arial"/>
                <w:sz w:val="16"/>
                <w:szCs w:val="16"/>
              </w:rPr>
              <w:t>.</w:t>
            </w:r>
          </w:p>
        </w:tc>
        <w:tc>
          <w:tcPr>
            <w:tcW w:w="811" w:type="pct"/>
            <w:shd w:val="clear" w:color="auto" w:fill="auto"/>
          </w:tcPr>
          <w:p w:rsidR="00CA24C5" w:rsidRPr="00DA4690" w:rsidRDefault="00CA24C5" w:rsidP="00903197">
            <w:pPr>
              <w:tabs>
                <w:tab w:val="left" w:pos="162"/>
                <w:tab w:val="left" w:pos="262"/>
              </w:tabs>
              <w:spacing w:before="20" w:after="20" w:line="240" w:lineRule="auto"/>
              <w:rPr>
                <w:rFonts w:ascii="Arial" w:hAnsi="Arial" w:cs="Arial"/>
                <w:sz w:val="16"/>
                <w:szCs w:val="16"/>
              </w:rPr>
            </w:pPr>
            <w:r w:rsidRPr="00DA4690">
              <w:rPr>
                <w:rFonts w:ascii="Arial" w:hAnsi="Arial" w:cs="Arial"/>
                <w:sz w:val="16"/>
                <w:szCs w:val="16"/>
              </w:rPr>
              <w:t>Provides advice to minister. Oversees and supports agency on behalf of the minister. An extension of the Minister.</w:t>
            </w:r>
          </w:p>
        </w:tc>
        <w:tc>
          <w:tcPr>
            <w:tcW w:w="1487" w:type="pct"/>
            <w:gridSpan w:val="2"/>
            <w:shd w:val="clear" w:color="auto" w:fill="auto"/>
          </w:tcPr>
          <w:p w:rsidR="00CA24C5" w:rsidRPr="00DA4690" w:rsidRDefault="004973A8" w:rsidP="006B01B1">
            <w:pPr>
              <w:spacing w:before="20" w:after="20" w:line="240" w:lineRule="auto"/>
              <w:rPr>
                <w:rFonts w:ascii="Arial" w:hAnsi="Arial" w:cs="Arial"/>
                <w:sz w:val="16"/>
                <w:szCs w:val="16"/>
              </w:rPr>
            </w:pPr>
            <w:r w:rsidRPr="00DA4690">
              <w:rPr>
                <w:rFonts w:ascii="Arial" w:hAnsi="Arial" w:cs="Arial"/>
                <w:sz w:val="16"/>
                <w:szCs w:val="16"/>
              </w:rPr>
              <w:t xml:space="preserve">Accountable to the minister for the agency’s performance. </w:t>
            </w:r>
            <w:r w:rsidR="00CA24C5" w:rsidRPr="00DA4690">
              <w:rPr>
                <w:rFonts w:ascii="Arial" w:hAnsi="Arial" w:cs="Arial"/>
                <w:sz w:val="16"/>
                <w:szCs w:val="16"/>
              </w:rPr>
              <w:t xml:space="preserve">Develops agency’s strategic vision. </w:t>
            </w:r>
            <w:r w:rsidR="006B01B1">
              <w:rPr>
                <w:rFonts w:ascii="Arial" w:hAnsi="Arial" w:cs="Arial"/>
                <w:sz w:val="16"/>
                <w:szCs w:val="16"/>
              </w:rPr>
              <w:t>Overseen</w:t>
            </w:r>
            <w:r w:rsidR="00CA24C5" w:rsidRPr="00DA4690">
              <w:rPr>
                <w:rFonts w:ascii="Arial" w:hAnsi="Arial" w:cs="Arial"/>
                <w:sz w:val="16"/>
                <w:szCs w:val="16"/>
              </w:rPr>
              <w:t xml:space="preserve"> and support</w:t>
            </w:r>
            <w:r w:rsidR="006B01B1">
              <w:rPr>
                <w:rFonts w:ascii="Arial" w:hAnsi="Arial" w:cs="Arial"/>
                <w:sz w:val="16"/>
                <w:szCs w:val="16"/>
              </w:rPr>
              <w:t>ed</w:t>
            </w:r>
            <w:r w:rsidR="00CA24C5" w:rsidRPr="00DA4690">
              <w:rPr>
                <w:rFonts w:ascii="Arial" w:hAnsi="Arial" w:cs="Arial"/>
                <w:sz w:val="16"/>
                <w:szCs w:val="16"/>
              </w:rPr>
              <w:t xml:space="preserve"> </w:t>
            </w:r>
            <w:r w:rsidR="006B01B1">
              <w:rPr>
                <w:rFonts w:ascii="Arial" w:hAnsi="Arial" w:cs="Arial"/>
                <w:sz w:val="16"/>
                <w:szCs w:val="16"/>
              </w:rPr>
              <w:t>by d</w:t>
            </w:r>
            <w:r w:rsidR="00CA24C5" w:rsidRPr="00DA4690">
              <w:rPr>
                <w:rFonts w:ascii="Arial" w:hAnsi="Arial" w:cs="Arial"/>
                <w:sz w:val="16"/>
                <w:szCs w:val="16"/>
              </w:rPr>
              <w:t>epartment on behalf of the minister.</w:t>
            </w:r>
          </w:p>
        </w:tc>
        <w:tc>
          <w:tcPr>
            <w:tcW w:w="676" w:type="pct"/>
            <w:shd w:val="clear" w:color="auto" w:fill="auto"/>
          </w:tcPr>
          <w:p w:rsidR="00CA24C5" w:rsidRPr="00DA4690" w:rsidRDefault="00573DF2" w:rsidP="00903197">
            <w:pPr>
              <w:tabs>
                <w:tab w:val="left" w:pos="114"/>
              </w:tabs>
              <w:spacing w:before="20" w:after="20" w:line="240" w:lineRule="auto"/>
              <w:rPr>
                <w:rFonts w:ascii="Arial" w:hAnsi="Arial" w:cs="Arial"/>
                <w:sz w:val="16"/>
                <w:szCs w:val="16"/>
              </w:rPr>
            </w:pPr>
            <w:r>
              <w:rPr>
                <w:rFonts w:ascii="Arial" w:hAnsi="Arial" w:cs="Arial"/>
                <w:sz w:val="16"/>
                <w:szCs w:val="16"/>
              </w:rPr>
              <w:t>The r</w:t>
            </w:r>
            <w:r w:rsidR="00CA24C5" w:rsidRPr="00DA4690">
              <w:rPr>
                <w:rFonts w:ascii="Arial" w:hAnsi="Arial" w:cs="Arial"/>
                <w:sz w:val="16"/>
                <w:szCs w:val="16"/>
              </w:rPr>
              <w:t xml:space="preserve">ole of </w:t>
            </w:r>
            <w:r>
              <w:rPr>
                <w:rFonts w:ascii="Arial" w:hAnsi="Arial" w:cs="Arial"/>
                <w:sz w:val="16"/>
                <w:szCs w:val="16"/>
              </w:rPr>
              <w:t xml:space="preserve">the </w:t>
            </w:r>
            <w:r w:rsidR="00CA24C5" w:rsidRPr="00DA4690">
              <w:rPr>
                <w:rFonts w:ascii="Arial" w:hAnsi="Arial" w:cs="Arial"/>
                <w:sz w:val="16"/>
                <w:szCs w:val="16"/>
              </w:rPr>
              <w:t xml:space="preserve">chair is in addition to </w:t>
            </w:r>
            <w:r>
              <w:rPr>
                <w:rFonts w:ascii="Arial" w:hAnsi="Arial" w:cs="Arial"/>
                <w:sz w:val="16"/>
                <w:szCs w:val="16"/>
              </w:rPr>
              <w:t xml:space="preserve">his/her </w:t>
            </w:r>
            <w:r w:rsidR="00CA24C5" w:rsidRPr="00DA4690">
              <w:rPr>
                <w:rFonts w:ascii="Arial" w:hAnsi="Arial" w:cs="Arial"/>
                <w:sz w:val="16"/>
                <w:szCs w:val="16"/>
              </w:rPr>
              <w:t>duties as a board member.</w:t>
            </w:r>
          </w:p>
        </w:tc>
        <w:tc>
          <w:tcPr>
            <w:tcW w:w="810" w:type="pct"/>
            <w:shd w:val="clear" w:color="auto" w:fill="auto"/>
          </w:tcPr>
          <w:p w:rsidR="00CA24C5" w:rsidRPr="00DA4690" w:rsidRDefault="004973A8" w:rsidP="004973A8">
            <w:pPr>
              <w:tabs>
                <w:tab w:val="left" w:pos="99"/>
              </w:tabs>
              <w:spacing w:before="20" w:after="20" w:line="240" w:lineRule="auto"/>
              <w:rPr>
                <w:rFonts w:ascii="Arial" w:hAnsi="Arial" w:cs="Arial"/>
                <w:sz w:val="16"/>
                <w:szCs w:val="16"/>
              </w:rPr>
            </w:pPr>
            <w:r>
              <w:rPr>
                <w:rFonts w:ascii="Arial" w:hAnsi="Arial" w:cs="Arial"/>
                <w:sz w:val="16"/>
                <w:szCs w:val="16"/>
              </w:rPr>
              <w:t xml:space="preserve">Accountable to board. </w:t>
            </w:r>
            <w:r w:rsidR="00CA24C5" w:rsidRPr="00DA4690">
              <w:rPr>
                <w:rFonts w:ascii="Arial" w:hAnsi="Arial" w:cs="Arial"/>
                <w:sz w:val="16"/>
                <w:szCs w:val="16"/>
              </w:rPr>
              <w:t xml:space="preserve">Implements board’s strategic vision </w:t>
            </w:r>
            <w:r>
              <w:rPr>
                <w:rFonts w:ascii="Arial" w:hAnsi="Arial" w:cs="Arial"/>
                <w:sz w:val="16"/>
                <w:szCs w:val="16"/>
              </w:rPr>
              <w:t>&amp;</w:t>
            </w:r>
            <w:r w:rsidR="00CA24C5" w:rsidRPr="00DA4690">
              <w:rPr>
                <w:rFonts w:ascii="Arial" w:hAnsi="Arial" w:cs="Arial"/>
                <w:sz w:val="16"/>
                <w:szCs w:val="16"/>
              </w:rPr>
              <w:t xml:space="preserve"> performance requirements. </w:t>
            </w:r>
          </w:p>
        </w:tc>
      </w:tr>
      <w:tr w:rsidR="00CA24C5" w:rsidRPr="006066C4" w:rsidTr="00F00659">
        <w:tc>
          <w:tcPr>
            <w:tcW w:w="632" w:type="pct"/>
            <w:shd w:val="clear" w:color="auto" w:fill="auto"/>
          </w:tcPr>
          <w:p w:rsidR="00CA24C5" w:rsidRPr="00937D89" w:rsidRDefault="00CA24C5" w:rsidP="00937D89">
            <w:pPr>
              <w:pStyle w:val="Heading3"/>
            </w:pPr>
            <w:r w:rsidRPr="00937D89">
              <w:t>A.</w:t>
            </w:r>
            <w:r w:rsidRPr="00937D89">
              <w:tab/>
              <w:t>Establishes agency</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Passes the </w:t>
            </w:r>
            <w:r w:rsidRPr="006066C4">
              <w:rPr>
                <w:rFonts w:ascii="Arial" w:hAnsi="Arial"/>
                <w:b/>
                <w:sz w:val="16"/>
                <w:szCs w:val="16"/>
              </w:rPr>
              <w:t>establishing Act</w:t>
            </w:r>
            <w:r w:rsidRPr="006066C4">
              <w:rPr>
                <w:rFonts w:ascii="Arial" w:hAnsi="Arial"/>
                <w:sz w:val="16"/>
                <w:szCs w:val="16"/>
              </w:rPr>
              <w:t xml:space="preserve"> – i.e. </w:t>
            </w:r>
            <w:r w:rsidRPr="006066C4">
              <w:rPr>
                <w:rStyle w:val="ListBulletChar"/>
                <w:rFonts w:ascii="Arial" w:hAnsi="Arial"/>
                <w:sz w:val="16"/>
                <w:szCs w:val="16"/>
              </w:rPr>
              <w:t>the law that establishes</w:t>
            </w:r>
            <w:r w:rsidRPr="006066C4">
              <w:rPr>
                <w:rFonts w:ascii="Arial" w:hAnsi="Arial"/>
                <w:sz w:val="16"/>
                <w:szCs w:val="16"/>
              </w:rPr>
              <w:t xml:space="preserve"> the agency or enables the minister to establish agencies of that type (also known as the ‘enabling’ Act).  </w:t>
            </w:r>
          </w:p>
          <w:p w:rsidR="00CA24C5" w:rsidRPr="006066C4" w:rsidRDefault="00CA24C5" w:rsidP="006066C4">
            <w:pPr>
              <w:tabs>
                <w:tab w:val="left" w:pos="170"/>
                <w:tab w:val="left" w:pos="318"/>
              </w:tabs>
              <w:spacing w:before="20" w:after="20" w:line="240" w:lineRule="auto"/>
              <w:ind w:left="176"/>
              <w:rPr>
                <w:rFonts w:ascii="Arial" w:hAnsi="Arial" w:cs="Arial"/>
                <w:sz w:val="16"/>
                <w:szCs w:val="16"/>
              </w:rPr>
            </w:pPr>
            <w:r w:rsidRPr="006066C4">
              <w:rPr>
                <w:rFonts w:ascii="Arial" w:hAnsi="Arial" w:cs="Arial"/>
                <w:sz w:val="16"/>
                <w:szCs w:val="16"/>
              </w:rPr>
              <w:t>*</w:t>
            </w:r>
            <w:r w:rsidRPr="006066C4">
              <w:rPr>
                <w:rFonts w:ascii="Arial" w:hAnsi="Arial" w:cs="Arial"/>
                <w:sz w:val="16"/>
                <w:szCs w:val="16"/>
              </w:rPr>
              <w:tab/>
              <w:t>see below for other limited methods of establishing agencies.</w:t>
            </w:r>
          </w:p>
          <w:p w:rsidR="00CA24C5" w:rsidRPr="006066C4" w:rsidRDefault="000A6962" w:rsidP="006066C4">
            <w:pPr>
              <w:pStyle w:val="ListBullet"/>
              <w:spacing w:before="20" w:after="20" w:line="240" w:lineRule="auto"/>
              <w:rPr>
                <w:rFonts w:ascii="Arial" w:hAnsi="Arial"/>
                <w:sz w:val="16"/>
                <w:szCs w:val="16"/>
              </w:rPr>
            </w:pPr>
            <w:r>
              <w:rPr>
                <w:rFonts w:ascii="Arial" w:hAnsi="Arial"/>
                <w:sz w:val="16"/>
                <w:szCs w:val="16"/>
              </w:rPr>
              <w:t>Determines</w:t>
            </w:r>
            <w:r w:rsidR="00CA24C5" w:rsidRPr="006066C4">
              <w:rPr>
                <w:rFonts w:ascii="Arial" w:hAnsi="Arial"/>
                <w:sz w:val="16"/>
                <w:szCs w:val="16"/>
              </w:rPr>
              <w:t xml:space="preserve"> the </w:t>
            </w:r>
            <w:r w:rsidR="00CA24C5" w:rsidRPr="006066C4">
              <w:rPr>
                <w:rFonts w:ascii="Arial" w:hAnsi="Arial"/>
                <w:b/>
                <w:sz w:val="16"/>
                <w:szCs w:val="16"/>
              </w:rPr>
              <w:t>purpose</w:t>
            </w:r>
            <w:r w:rsidR="00CA24C5" w:rsidRPr="006066C4">
              <w:rPr>
                <w:rFonts w:ascii="Arial" w:hAnsi="Arial"/>
                <w:sz w:val="16"/>
                <w:szCs w:val="16"/>
              </w:rPr>
              <w:t>, functions, powers, and responsibilities of the agency (set out in the establishing Act).</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Sets the agency’s </w:t>
            </w:r>
            <w:r w:rsidRPr="006066C4">
              <w:rPr>
                <w:rFonts w:ascii="Arial" w:hAnsi="Arial"/>
                <w:b/>
                <w:sz w:val="16"/>
                <w:szCs w:val="16"/>
              </w:rPr>
              <w:t>resourcing</w:t>
            </w:r>
            <w:r w:rsidRPr="006066C4">
              <w:rPr>
                <w:rFonts w:ascii="Arial" w:hAnsi="Arial"/>
                <w:sz w:val="16"/>
                <w:szCs w:val="16"/>
              </w:rPr>
              <w:t xml:space="preserve"> framework. </w:t>
            </w:r>
          </w:p>
          <w:p w:rsidR="00CA24C5" w:rsidRPr="00937D89" w:rsidRDefault="00CA24C5" w:rsidP="00937D89">
            <w:pPr>
              <w:pStyle w:val="Heading3"/>
            </w:pPr>
            <w:r w:rsidRPr="00937D89">
              <w:t>B.</w:t>
            </w:r>
            <w:r w:rsidRPr="00937D89">
              <w:tab/>
              <w:t xml:space="preserve">Performance monitoring </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Sets accountability framework – i.e. the measures/reporting processes to enable monitoring of the agency’s: </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 xml:space="preserve">satisfactory </w:t>
            </w:r>
            <w:r w:rsidRPr="006066C4">
              <w:rPr>
                <w:rFonts w:ascii="Arial" w:hAnsi="Arial" w:cs="Arial"/>
                <w:b/>
                <w:sz w:val="16"/>
                <w:szCs w:val="16"/>
              </w:rPr>
              <w:t>performance</w:t>
            </w:r>
            <w:r w:rsidRPr="006066C4">
              <w:rPr>
                <w:rFonts w:ascii="Arial" w:hAnsi="Arial" w:cs="Arial"/>
                <w:sz w:val="16"/>
                <w:szCs w:val="16"/>
              </w:rPr>
              <w:t xml:space="preserve"> of its functions;</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 xml:space="preserve">compliance with its </w:t>
            </w:r>
            <w:r w:rsidRPr="006066C4">
              <w:rPr>
                <w:rFonts w:ascii="Arial" w:hAnsi="Arial" w:cs="Arial"/>
                <w:b/>
                <w:sz w:val="16"/>
                <w:szCs w:val="16"/>
                <w:highlight w:val="yellow"/>
              </w:rPr>
              <w:t>governance framework</w:t>
            </w:r>
            <w:r w:rsidRPr="006066C4">
              <w:rPr>
                <w:rFonts w:ascii="Arial" w:hAnsi="Arial" w:cs="Arial"/>
                <w:sz w:val="16"/>
                <w:szCs w:val="16"/>
                <w:highlight w:val="yellow"/>
              </w:rPr>
              <w:t xml:space="preserve"> </w:t>
            </w:r>
            <w:r w:rsidRPr="006066C4">
              <w:rPr>
                <w:rFonts w:ascii="Arial" w:hAnsi="Arial" w:cs="Arial"/>
                <w:sz w:val="16"/>
                <w:szCs w:val="16"/>
                <w:highlight w:val="yellow"/>
              </w:rPr>
              <w:br/>
            </w:r>
            <w:r w:rsidRPr="006066C4">
              <w:rPr>
                <w:rFonts w:ascii="Arial" w:hAnsi="Arial" w:cs="Arial"/>
                <w:sz w:val="16"/>
                <w:szCs w:val="16"/>
              </w:rPr>
              <w:t xml:space="preserve">(i.e. establishing Act and other laws, government policies, etc. that bind the agency). </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Parliament can utilise any or all of the following methods to monitor the agency:</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 xml:space="preserve">reporting requirements (e.g. </w:t>
            </w:r>
            <w:r w:rsidRPr="006066C4">
              <w:rPr>
                <w:rFonts w:ascii="Arial" w:hAnsi="Arial" w:cs="Arial"/>
                <w:b/>
                <w:sz w:val="16"/>
                <w:szCs w:val="16"/>
              </w:rPr>
              <w:t>annual reporting</w:t>
            </w:r>
            <w:r w:rsidRPr="006066C4">
              <w:rPr>
                <w:rFonts w:ascii="Arial" w:hAnsi="Arial" w:cs="Arial"/>
                <w:sz w:val="16"/>
                <w:szCs w:val="16"/>
              </w:rPr>
              <w:t xml:space="preserve"> requirements under the Financial Management Act and/or establishing Act);</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audits by the Auditor-General;</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investigations by the Ombudsman;</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Parliamentary inquiries;</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public forums to consider issues;</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questions in Parliament.</w:t>
            </w:r>
          </w:p>
          <w:p w:rsidR="00CA24C5" w:rsidRPr="006066C4" w:rsidRDefault="00CA24C5" w:rsidP="006066C4">
            <w:pPr>
              <w:tabs>
                <w:tab w:val="left" w:pos="170"/>
              </w:tabs>
              <w:spacing w:before="20" w:after="20" w:line="240" w:lineRule="auto"/>
              <w:rPr>
                <w:rFonts w:ascii="Arial" w:hAnsi="Arial" w:cs="Arial"/>
                <w:sz w:val="16"/>
                <w:szCs w:val="16"/>
              </w:rPr>
            </w:pPr>
            <w:r w:rsidRPr="006066C4">
              <w:rPr>
                <w:rFonts w:ascii="Arial" w:hAnsi="Arial" w:cs="Arial"/>
                <w:sz w:val="16"/>
                <w:szCs w:val="16"/>
              </w:rPr>
              <w:t>……………………..</w:t>
            </w:r>
          </w:p>
          <w:p w:rsidR="00CA24C5" w:rsidRPr="00937D89" w:rsidRDefault="00CA24C5" w:rsidP="00937D89">
            <w:pPr>
              <w:pStyle w:val="Heading3"/>
            </w:pPr>
            <w:r w:rsidRPr="00937D89">
              <w:t>*</w:t>
            </w:r>
            <w:r w:rsidRPr="00937D89">
              <w:tab/>
              <w:t xml:space="preserve">Other methods of establishment </w:t>
            </w:r>
          </w:p>
          <w:p w:rsidR="00CA24C5" w:rsidRPr="006066C4" w:rsidRDefault="00CA24C5" w:rsidP="006066C4">
            <w:pPr>
              <w:tabs>
                <w:tab w:val="left" w:pos="170"/>
              </w:tabs>
              <w:spacing w:before="20" w:after="20" w:line="240" w:lineRule="auto"/>
              <w:rPr>
                <w:rFonts w:ascii="Arial" w:hAnsi="Arial" w:cs="Arial"/>
                <w:sz w:val="16"/>
                <w:szCs w:val="16"/>
              </w:rPr>
            </w:pPr>
            <w:r w:rsidRPr="006066C4">
              <w:rPr>
                <w:rFonts w:ascii="Arial" w:eastAsiaTheme="majorEastAsia" w:hAnsi="Arial" w:cs="Arial"/>
                <w:sz w:val="16"/>
                <w:szCs w:val="16"/>
              </w:rPr>
              <w:t>Other methods of establishing an agency include:</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b/>
                <w:sz w:val="16"/>
                <w:szCs w:val="16"/>
              </w:rPr>
              <w:t>Terms of Reference</w:t>
            </w:r>
            <w:r w:rsidRPr="006066C4">
              <w:rPr>
                <w:rFonts w:ascii="Arial" w:hAnsi="Arial"/>
                <w:sz w:val="16"/>
                <w:szCs w:val="16"/>
              </w:rPr>
              <w:t xml:space="preserve">: some purely advisory agencies are not established/enabled by an Act of Parliament.  Instead, the agency is established by the Minister using inherent powers granted and overseen by Parliament.  In such cases, the establishing document which defines the agency’s role etc. is the Terms of Reference set by the Minister.  </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b/>
                <w:sz w:val="16"/>
                <w:szCs w:val="16"/>
              </w:rPr>
              <w:t>Occasionally:</w:t>
            </w:r>
            <w:r w:rsidRPr="006066C4">
              <w:rPr>
                <w:rFonts w:ascii="Arial" w:hAnsi="Arial"/>
                <w:sz w:val="16"/>
                <w:szCs w:val="16"/>
              </w:rPr>
              <w:t xml:space="preserve"> an older agency has been established by another means - e.g. Crown Grant, trust deed.</w:t>
            </w:r>
          </w:p>
        </w:tc>
        <w:tc>
          <w:tcPr>
            <w:tcW w:w="584" w:type="pct"/>
            <w:shd w:val="clear" w:color="auto" w:fill="auto"/>
          </w:tcPr>
          <w:p w:rsidR="00CA24C5" w:rsidRPr="00937D89" w:rsidRDefault="00CA24C5" w:rsidP="00937D89">
            <w:pPr>
              <w:pStyle w:val="Heading3"/>
            </w:pPr>
            <w:r w:rsidRPr="00937D89">
              <w:t>A.</w:t>
            </w:r>
            <w:r w:rsidRPr="00937D89">
              <w:tab/>
              <w:t xml:space="preserve">Responsible for agency </w:t>
            </w:r>
          </w:p>
          <w:p w:rsidR="00CA24C5" w:rsidRPr="006066C4" w:rsidRDefault="00CA24C5" w:rsidP="006066C4">
            <w:pPr>
              <w:tabs>
                <w:tab w:val="left" w:pos="170"/>
              </w:tabs>
              <w:spacing w:before="20" w:after="20" w:line="240" w:lineRule="auto"/>
              <w:rPr>
                <w:rFonts w:ascii="Arial" w:hAnsi="Arial" w:cs="Arial"/>
                <w:sz w:val="16"/>
                <w:szCs w:val="16"/>
              </w:rPr>
            </w:pPr>
            <w:r w:rsidRPr="006066C4">
              <w:rPr>
                <w:rFonts w:ascii="Arial" w:hAnsi="Arial" w:cs="Arial"/>
                <w:sz w:val="16"/>
                <w:szCs w:val="16"/>
              </w:rPr>
              <w:t xml:space="preserve">Responsible to Parliament for the agency, including: </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b/>
                <w:sz w:val="16"/>
                <w:szCs w:val="16"/>
              </w:rPr>
              <w:t>performance</w:t>
            </w:r>
            <w:r w:rsidRPr="006066C4">
              <w:rPr>
                <w:rFonts w:ascii="Arial" w:hAnsi="Arial"/>
                <w:sz w:val="16"/>
                <w:szCs w:val="16"/>
              </w:rPr>
              <w:t xml:space="preserve"> of the functions set out in its establishing Act (and detailed in the agency’s strategic and business plans); and</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b/>
                <w:sz w:val="16"/>
                <w:szCs w:val="16"/>
              </w:rPr>
              <w:t>compliance</w:t>
            </w:r>
            <w:r w:rsidRPr="006066C4">
              <w:rPr>
                <w:rFonts w:ascii="Arial" w:hAnsi="Arial"/>
                <w:sz w:val="16"/>
                <w:szCs w:val="16"/>
              </w:rPr>
              <w:t xml:space="preserve"> with its governance framework.</w:t>
            </w:r>
          </w:p>
          <w:p w:rsidR="00CA24C5" w:rsidRPr="00937D89" w:rsidRDefault="00CA24C5" w:rsidP="00937D89">
            <w:pPr>
              <w:pStyle w:val="Heading3"/>
            </w:pPr>
            <w:r w:rsidRPr="00937D89">
              <w:t>B.</w:t>
            </w:r>
            <w:r w:rsidRPr="00937D89">
              <w:tab/>
              <w:t xml:space="preserve">Sets strategic framework </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Subject to Cabinet approval, sets Government policy in relation to the agency.</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Shapes proposed amendments to the establishing Act.</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Depending on the establishing Act, appoints and removes board members either directly or via recommendation to the Governor in Council.</w:t>
            </w:r>
          </w:p>
          <w:p w:rsidR="00CA24C5" w:rsidRPr="00937D89" w:rsidRDefault="00CA24C5" w:rsidP="00937D89">
            <w:pPr>
              <w:pStyle w:val="Heading3"/>
            </w:pPr>
            <w:r w:rsidRPr="00937D89">
              <w:t>C.</w:t>
            </w:r>
            <w:r w:rsidRPr="00937D89">
              <w:tab/>
              <w:t>Performance monitoring</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Approves agency’s strategic and business plans, where appropriate.</w:t>
            </w:r>
          </w:p>
          <w:p w:rsidR="00CA24C5" w:rsidRPr="006066C4" w:rsidRDefault="00CA24C5" w:rsidP="006066C4">
            <w:pPr>
              <w:tabs>
                <w:tab w:val="left" w:pos="170"/>
              </w:tabs>
              <w:spacing w:before="20" w:after="20" w:line="240" w:lineRule="auto"/>
              <w:rPr>
                <w:rFonts w:ascii="Arial" w:hAnsi="Arial" w:cs="Arial"/>
                <w:sz w:val="16"/>
                <w:szCs w:val="16"/>
              </w:rPr>
            </w:pP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May provide:</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ministerial directions and/or guidance;</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statements of expectation, obligation, and/or priorities etc.</w:t>
            </w:r>
          </w:p>
          <w:p w:rsidR="00CA24C5" w:rsidRPr="006066C4" w:rsidRDefault="00CA24C5" w:rsidP="006066C4">
            <w:pPr>
              <w:tabs>
                <w:tab w:val="left" w:pos="170"/>
              </w:tabs>
              <w:spacing w:before="20" w:after="20" w:line="240" w:lineRule="auto"/>
              <w:ind w:left="171"/>
              <w:rPr>
                <w:rFonts w:ascii="Arial" w:hAnsi="Arial" w:cs="Arial"/>
                <w:sz w:val="16"/>
                <w:szCs w:val="16"/>
              </w:rPr>
            </w:pPr>
            <w:r w:rsidRPr="006066C4">
              <w:rPr>
                <w:rFonts w:ascii="Arial" w:hAnsi="Arial" w:cs="Arial"/>
                <w:sz w:val="16"/>
                <w:szCs w:val="16"/>
              </w:rPr>
              <w:t>(based on inherent ministerial powers and/or explicit powers in some establishing Acts).</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May initiate a review of the agency’s performance/  operations, etc.</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Where applicable, accepts and, if required, tables annual report.</w:t>
            </w:r>
          </w:p>
          <w:p w:rsidR="00CA24C5" w:rsidRPr="00937D89" w:rsidRDefault="00CA24C5" w:rsidP="00937D89">
            <w:pPr>
              <w:pStyle w:val="Heading3"/>
            </w:pPr>
            <w:r w:rsidRPr="00937D89">
              <w:t>D.</w:t>
            </w:r>
            <w:r w:rsidRPr="00937D89">
              <w:tab/>
              <w:t xml:space="preserve">Other </w:t>
            </w:r>
          </w:p>
          <w:p w:rsidR="00CA24C5" w:rsidRPr="006066C4" w:rsidRDefault="00CA24C5" w:rsidP="00B8415C">
            <w:pPr>
              <w:tabs>
                <w:tab w:val="left" w:pos="170"/>
              </w:tabs>
              <w:spacing w:before="20" w:after="40" w:line="240" w:lineRule="auto"/>
              <w:rPr>
                <w:rFonts w:ascii="Arial" w:hAnsi="Arial" w:cs="Arial"/>
                <w:sz w:val="16"/>
                <w:szCs w:val="16"/>
              </w:rPr>
            </w:pPr>
            <w:r w:rsidRPr="006066C4">
              <w:rPr>
                <w:rFonts w:ascii="Arial" w:hAnsi="Arial" w:cs="Arial"/>
                <w:sz w:val="16"/>
                <w:szCs w:val="16"/>
              </w:rPr>
              <w:t xml:space="preserve">Occasionally, a minister will use their inherent powers to establish an agency without Parliament passing an establishing Act.  Such agencies are </w:t>
            </w:r>
            <w:r w:rsidRPr="006066C4">
              <w:rPr>
                <w:rFonts w:ascii="Arial" w:hAnsi="Arial" w:cs="Arial"/>
                <w:i/>
                <w:sz w:val="16"/>
                <w:szCs w:val="16"/>
              </w:rPr>
              <w:t>purely advisory</w:t>
            </w:r>
            <w:r w:rsidRPr="006066C4">
              <w:rPr>
                <w:rFonts w:ascii="Arial" w:hAnsi="Arial" w:cs="Arial"/>
                <w:sz w:val="16"/>
                <w:szCs w:val="16"/>
              </w:rPr>
              <w:t xml:space="preserve">.  They </w:t>
            </w:r>
            <w:r w:rsidRPr="006066C4">
              <w:rPr>
                <w:rFonts w:ascii="Arial" w:hAnsi="Arial" w:cs="Arial"/>
                <w:i/>
                <w:sz w:val="16"/>
                <w:szCs w:val="16"/>
              </w:rPr>
              <w:t>only</w:t>
            </w:r>
            <w:r w:rsidRPr="006066C4">
              <w:rPr>
                <w:rFonts w:ascii="Arial" w:hAnsi="Arial" w:cs="Arial"/>
                <w:sz w:val="16"/>
                <w:szCs w:val="16"/>
              </w:rPr>
              <w:t xml:space="preserve"> provide advice to the Minister, usually on a specific topic for a limited time.</w:t>
            </w:r>
          </w:p>
          <w:p w:rsidR="00CA24C5" w:rsidRPr="00B8415C" w:rsidRDefault="00B8415C" w:rsidP="000A6962">
            <w:pPr>
              <w:widowControl w:val="0"/>
              <w:tabs>
                <w:tab w:val="left" w:pos="170"/>
              </w:tabs>
              <w:spacing w:before="160" w:after="20" w:line="240" w:lineRule="auto"/>
              <w:jc w:val="both"/>
              <w:rPr>
                <w:rFonts w:ascii="Arial" w:hAnsi="Arial" w:cs="Arial"/>
                <w:b/>
                <w:color w:val="000000"/>
                <w:sz w:val="15"/>
                <w:szCs w:val="15"/>
              </w:rPr>
            </w:pPr>
            <w:r>
              <w:rPr>
                <w:rFonts w:ascii="Arial" w:hAnsi="Arial" w:cs="Arial"/>
                <w:b/>
                <w:color w:val="000000"/>
                <w:sz w:val="15"/>
                <w:szCs w:val="15"/>
                <w:shd w:val="clear" w:color="auto" w:fill="DBE5F1" w:themeFill="accent1" w:themeFillTint="33"/>
              </w:rPr>
              <w:t xml:space="preserve">Disclaimer: </w:t>
            </w:r>
            <w:r>
              <w:rPr>
                <w:rFonts w:ascii="Arial" w:hAnsi="Arial" w:cs="Arial"/>
                <w:b/>
                <w:color w:val="000000"/>
                <w:sz w:val="15"/>
                <w:szCs w:val="15"/>
                <w:shd w:val="clear" w:color="auto" w:fill="DBE5F1" w:themeFill="accent1" w:themeFillTint="33"/>
              </w:rPr>
              <w:br/>
            </w:r>
            <w:r>
              <w:rPr>
                <w:rFonts w:ascii="Arial" w:hAnsi="Arial" w:cs="Arial"/>
                <w:color w:val="000000"/>
                <w:sz w:val="15"/>
                <w:szCs w:val="15"/>
                <w:shd w:val="clear" w:color="auto" w:fill="DBE5F1" w:themeFill="accent1" w:themeFillTint="33"/>
              </w:rPr>
              <w:t>T</w:t>
            </w:r>
            <w:r w:rsidR="00CA24C5" w:rsidRPr="00B8415C">
              <w:rPr>
                <w:rFonts w:ascii="Arial" w:hAnsi="Arial" w:cs="Arial"/>
                <w:sz w:val="15"/>
                <w:szCs w:val="15"/>
                <w:shd w:val="clear" w:color="auto" w:fill="DBE5F1" w:themeFill="accent1" w:themeFillTint="33"/>
              </w:rPr>
              <w:t>his publication may be of assistance to you but the State of Victoria and its employees do not guarantee that it is without flaw or is appropriate for your purposes and therefore disclaim all liability for any error, loss or other consequence which may arise from you relying on any information in it.</w:t>
            </w:r>
          </w:p>
        </w:tc>
        <w:tc>
          <w:tcPr>
            <w:tcW w:w="832" w:type="pct"/>
            <w:gridSpan w:val="2"/>
            <w:shd w:val="clear" w:color="auto" w:fill="auto"/>
          </w:tcPr>
          <w:p w:rsidR="00CA24C5" w:rsidRPr="00937D89" w:rsidRDefault="00CA24C5" w:rsidP="00F81BDA">
            <w:pPr>
              <w:pStyle w:val="Heading3"/>
            </w:pPr>
            <w:r w:rsidRPr="00937D89">
              <w:t>A.</w:t>
            </w:r>
            <w:r w:rsidRPr="00937D89">
              <w:tab/>
              <w:t xml:space="preserve">Oversight </w:t>
            </w:r>
            <w:r w:rsidR="005F11B6">
              <w:t>and</w:t>
            </w:r>
            <w:r w:rsidRPr="00937D89">
              <w:t xml:space="preserve"> support of agency</w:t>
            </w:r>
          </w:p>
          <w:p w:rsidR="00CA24C5" w:rsidRPr="006066C4" w:rsidRDefault="00CA24C5" w:rsidP="006066C4">
            <w:pPr>
              <w:tabs>
                <w:tab w:val="left" w:pos="170"/>
              </w:tabs>
              <w:spacing w:before="20" w:after="20" w:line="240" w:lineRule="auto"/>
              <w:rPr>
                <w:rFonts w:ascii="Arial" w:hAnsi="Arial" w:cs="Arial"/>
                <w:sz w:val="16"/>
                <w:szCs w:val="16"/>
              </w:rPr>
            </w:pPr>
            <w:r w:rsidRPr="006066C4">
              <w:rPr>
                <w:rFonts w:ascii="Arial" w:hAnsi="Arial" w:cs="Arial"/>
                <w:sz w:val="16"/>
                <w:szCs w:val="16"/>
              </w:rPr>
              <w:t>Oversees and supports agency on beha</w:t>
            </w:r>
            <w:r w:rsidR="00D42053">
              <w:rPr>
                <w:rFonts w:ascii="Arial" w:hAnsi="Arial" w:cs="Arial"/>
                <w:sz w:val="16"/>
                <w:szCs w:val="16"/>
              </w:rPr>
              <w:t xml:space="preserve">lf of the responsible minister - </w:t>
            </w:r>
            <w:r w:rsidRPr="006066C4">
              <w:rPr>
                <w:rFonts w:ascii="Arial" w:hAnsi="Arial" w:cs="Arial"/>
                <w:sz w:val="16"/>
                <w:szCs w:val="16"/>
              </w:rPr>
              <w:t>section 13A of</w:t>
            </w:r>
            <w:r w:rsidR="00D42053">
              <w:rPr>
                <w:rFonts w:ascii="Arial" w:hAnsi="Arial" w:cs="Arial"/>
                <w:sz w:val="16"/>
                <w:szCs w:val="16"/>
              </w:rPr>
              <w:t xml:space="preserve"> the</w:t>
            </w:r>
            <w:r w:rsidRPr="006066C4">
              <w:rPr>
                <w:rFonts w:ascii="Arial" w:hAnsi="Arial" w:cs="Arial"/>
                <w:sz w:val="16"/>
                <w:szCs w:val="16"/>
              </w:rPr>
              <w:t xml:space="preserve"> </w:t>
            </w:r>
            <w:r w:rsidRPr="009557C2">
              <w:rPr>
                <w:rFonts w:ascii="Arial" w:hAnsi="Arial" w:cs="Arial"/>
                <w:i/>
                <w:sz w:val="16"/>
                <w:szCs w:val="16"/>
              </w:rPr>
              <w:t>Public Administration Act</w:t>
            </w:r>
            <w:r w:rsidR="009557C2" w:rsidRPr="009557C2">
              <w:rPr>
                <w:rFonts w:ascii="Arial" w:hAnsi="Arial" w:cs="Arial"/>
                <w:i/>
                <w:sz w:val="16"/>
                <w:szCs w:val="16"/>
              </w:rPr>
              <w:t xml:space="preserve"> </w:t>
            </w:r>
            <w:r w:rsidR="00D42053" w:rsidRPr="00D42053">
              <w:rPr>
                <w:rFonts w:ascii="Arial" w:hAnsi="Arial" w:cs="Arial"/>
                <w:sz w:val="16"/>
                <w:szCs w:val="16"/>
              </w:rPr>
              <w:t>(</w:t>
            </w:r>
            <w:r w:rsidR="00D42053" w:rsidRPr="0096562C">
              <w:rPr>
                <w:rFonts w:ascii="Arial" w:hAnsi="Arial" w:cs="Arial"/>
                <w:b/>
                <w:sz w:val="16"/>
                <w:szCs w:val="16"/>
              </w:rPr>
              <w:t>PAA</w:t>
            </w:r>
            <w:r w:rsidRPr="00D42053">
              <w:rPr>
                <w:rFonts w:ascii="Arial" w:hAnsi="Arial" w:cs="Arial"/>
                <w:sz w:val="16"/>
                <w:szCs w:val="16"/>
              </w:rPr>
              <w:t>).</w:t>
            </w:r>
          </w:p>
          <w:p w:rsidR="00CA24C5" w:rsidRPr="00937D89" w:rsidRDefault="00CA24C5" w:rsidP="00F81BDA">
            <w:pPr>
              <w:pStyle w:val="Heading3"/>
              <w:spacing w:before="20"/>
            </w:pPr>
            <w:r w:rsidRPr="00937D89">
              <w:t>B.</w:t>
            </w:r>
            <w:r w:rsidRPr="00937D89">
              <w:tab/>
              <w:t xml:space="preserve">Advice to Minister </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As the minister’s principal source of advice on agency issues, provides the minister with </w:t>
            </w:r>
            <w:r w:rsidRPr="006066C4">
              <w:rPr>
                <w:rFonts w:ascii="Arial" w:hAnsi="Arial"/>
                <w:b/>
                <w:sz w:val="16"/>
                <w:szCs w:val="16"/>
              </w:rPr>
              <w:t xml:space="preserve">strategic </w:t>
            </w:r>
            <w:r w:rsidRPr="006066C4">
              <w:rPr>
                <w:rFonts w:ascii="Arial" w:hAnsi="Arial"/>
                <w:sz w:val="16"/>
                <w:szCs w:val="16"/>
              </w:rPr>
              <w:t>and</w:t>
            </w:r>
            <w:r w:rsidRPr="006066C4">
              <w:rPr>
                <w:rFonts w:ascii="Arial" w:hAnsi="Arial"/>
                <w:b/>
                <w:sz w:val="16"/>
                <w:szCs w:val="16"/>
              </w:rPr>
              <w:t xml:space="preserve"> policy </w:t>
            </w:r>
            <w:r w:rsidRPr="006066C4">
              <w:rPr>
                <w:rFonts w:ascii="Arial" w:hAnsi="Arial"/>
                <w:sz w:val="16"/>
                <w:szCs w:val="16"/>
              </w:rPr>
              <w:t xml:space="preserve">advice relating to the agency’s performance, compliance, </w:t>
            </w:r>
            <w:r w:rsidR="002A11AF">
              <w:rPr>
                <w:rFonts w:ascii="Arial" w:hAnsi="Arial"/>
                <w:sz w:val="16"/>
                <w:szCs w:val="16"/>
              </w:rPr>
              <w:t xml:space="preserve">reported </w:t>
            </w:r>
            <w:r w:rsidRPr="006066C4">
              <w:rPr>
                <w:rFonts w:ascii="Arial" w:hAnsi="Arial"/>
                <w:sz w:val="16"/>
                <w:szCs w:val="16"/>
              </w:rPr>
              <w:t xml:space="preserve">major risks, etc. </w:t>
            </w:r>
          </w:p>
          <w:p w:rsidR="00CA24C5" w:rsidRPr="006066C4" w:rsidRDefault="00CA24C5" w:rsidP="006066C4">
            <w:pPr>
              <w:tabs>
                <w:tab w:val="left" w:pos="170"/>
                <w:tab w:val="left" w:pos="318"/>
              </w:tabs>
              <w:spacing w:before="20" w:after="20" w:line="240" w:lineRule="auto"/>
              <w:ind w:left="318" w:hanging="142"/>
              <w:rPr>
                <w:rFonts w:ascii="Arial" w:hAnsi="Arial" w:cs="Arial"/>
                <w:sz w:val="16"/>
                <w:szCs w:val="16"/>
              </w:rPr>
            </w:pPr>
            <w:r w:rsidRPr="006066C4">
              <w:rPr>
                <w:rFonts w:ascii="Arial" w:hAnsi="Arial" w:cs="Arial"/>
                <w:sz w:val="16"/>
                <w:szCs w:val="16"/>
              </w:rPr>
              <w:t>*</w:t>
            </w:r>
            <w:r w:rsidRPr="006066C4">
              <w:rPr>
                <w:rFonts w:ascii="Arial" w:hAnsi="Arial" w:cs="Arial"/>
                <w:sz w:val="16"/>
                <w:szCs w:val="16"/>
              </w:rPr>
              <w:tab/>
              <w:t xml:space="preserve">see </w:t>
            </w:r>
            <w:r w:rsidR="00BB0E82">
              <w:rPr>
                <w:rFonts w:ascii="Arial" w:hAnsi="Arial" w:cs="Arial"/>
                <w:sz w:val="16"/>
                <w:szCs w:val="16"/>
              </w:rPr>
              <w:t>next page</w:t>
            </w:r>
            <w:r w:rsidRPr="006066C4">
              <w:rPr>
                <w:rFonts w:ascii="Arial" w:hAnsi="Arial" w:cs="Arial"/>
                <w:sz w:val="16"/>
                <w:szCs w:val="16"/>
              </w:rPr>
              <w:t xml:space="preserve"> for examples of typical advice topics. </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Undertakes high-level policy development and strategic planning on behalf of minister.</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Coordinates annual funding bids</w:t>
            </w:r>
            <w:r w:rsidR="00940207">
              <w:rPr>
                <w:rFonts w:ascii="Arial" w:hAnsi="Arial"/>
                <w:sz w:val="16"/>
                <w:szCs w:val="16"/>
              </w:rPr>
              <w:t xml:space="preserve"> to Government by agencies;</w:t>
            </w:r>
            <w:r w:rsidRPr="006066C4">
              <w:rPr>
                <w:rFonts w:ascii="Arial" w:hAnsi="Arial"/>
                <w:sz w:val="16"/>
                <w:szCs w:val="16"/>
              </w:rPr>
              <w:t xml:space="preserve"> distributes funds allocated to agencies by Government. </w:t>
            </w:r>
          </w:p>
          <w:p w:rsidR="00CA24C5" w:rsidRPr="00937D89" w:rsidRDefault="00CA24C5" w:rsidP="00937D89">
            <w:pPr>
              <w:pStyle w:val="Heading3"/>
            </w:pPr>
            <w:r w:rsidRPr="00937D89">
              <w:t>C.</w:t>
            </w:r>
            <w:r w:rsidRPr="00937D89">
              <w:tab/>
              <w:t xml:space="preserve">Performance monitoring </w:t>
            </w:r>
          </w:p>
          <w:p w:rsidR="00CA24C5" w:rsidRPr="006066C4" w:rsidRDefault="00CA24C5" w:rsidP="006066C4">
            <w:pPr>
              <w:tabs>
                <w:tab w:val="left" w:pos="170"/>
              </w:tabs>
              <w:spacing w:before="20" w:after="20" w:line="240" w:lineRule="auto"/>
              <w:rPr>
                <w:rFonts w:ascii="Arial" w:hAnsi="Arial" w:cs="Arial"/>
                <w:sz w:val="16"/>
                <w:szCs w:val="16"/>
              </w:rPr>
            </w:pPr>
            <w:r w:rsidRPr="006066C4">
              <w:rPr>
                <w:rFonts w:ascii="Arial" w:hAnsi="Arial" w:cs="Arial"/>
                <w:sz w:val="16"/>
                <w:szCs w:val="16"/>
              </w:rPr>
              <w:t xml:space="preserve">Oversight </w:t>
            </w:r>
            <w:r w:rsidR="0097128D">
              <w:rPr>
                <w:rFonts w:ascii="Arial" w:hAnsi="Arial" w:cs="Arial"/>
                <w:sz w:val="16"/>
                <w:szCs w:val="16"/>
              </w:rPr>
              <w:t xml:space="preserve">of agency </w:t>
            </w:r>
            <w:r w:rsidRPr="006066C4">
              <w:rPr>
                <w:rFonts w:ascii="Arial" w:hAnsi="Arial" w:cs="Arial"/>
                <w:sz w:val="16"/>
                <w:szCs w:val="16"/>
              </w:rPr>
              <w:t xml:space="preserve">on behalf of </w:t>
            </w:r>
            <w:r w:rsidR="0097128D">
              <w:rPr>
                <w:rFonts w:ascii="Arial" w:hAnsi="Arial" w:cs="Arial"/>
                <w:sz w:val="16"/>
                <w:szCs w:val="16"/>
              </w:rPr>
              <w:t xml:space="preserve">the </w:t>
            </w:r>
            <w:r w:rsidRPr="006066C4">
              <w:rPr>
                <w:rFonts w:ascii="Arial" w:hAnsi="Arial" w:cs="Arial"/>
                <w:sz w:val="16"/>
                <w:szCs w:val="16"/>
              </w:rPr>
              <w:t xml:space="preserve">minister includes monitoring </w:t>
            </w:r>
            <w:r w:rsidR="0097128D">
              <w:rPr>
                <w:rFonts w:ascii="Arial" w:hAnsi="Arial" w:cs="Arial"/>
                <w:sz w:val="16"/>
                <w:szCs w:val="16"/>
              </w:rPr>
              <w:t xml:space="preserve">the </w:t>
            </w:r>
            <w:r w:rsidRPr="006066C4">
              <w:rPr>
                <w:rFonts w:ascii="Arial" w:hAnsi="Arial" w:cs="Arial"/>
                <w:sz w:val="16"/>
                <w:szCs w:val="16"/>
              </w:rPr>
              <w:t>agency’s:</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standard of </w:t>
            </w:r>
            <w:r w:rsidRPr="006066C4">
              <w:rPr>
                <w:rFonts w:ascii="Arial" w:hAnsi="Arial"/>
                <w:b/>
                <w:sz w:val="16"/>
                <w:szCs w:val="16"/>
              </w:rPr>
              <w:t>performance</w:t>
            </w:r>
            <w:r w:rsidRPr="006066C4">
              <w:rPr>
                <w:rFonts w:ascii="Arial" w:hAnsi="Arial"/>
                <w:sz w:val="16"/>
                <w:szCs w:val="16"/>
              </w:rPr>
              <w:t xml:space="preserve"> (e.g. strategic and business plans).</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b/>
                <w:sz w:val="16"/>
                <w:szCs w:val="16"/>
              </w:rPr>
              <w:t>compliance</w:t>
            </w:r>
            <w:r w:rsidRPr="006066C4">
              <w:rPr>
                <w:rFonts w:ascii="Arial" w:hAnsi="Arial"/>
                <w:sz w:val="16"/>
                <w:szCs w:val="16"/>
              </w:rPr>
              <w:t xml:space="preserve"> with governance framework.</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b/>
                <w:sz w:val="16"/>
                <w:szCs w:val="16"/>
              </w:rPr>
              <w:t>reporting</w:t>
            </w:r>
            <w:r w:rsidRPr="006066C4">
              <w:rPr>
                <w:rFonts w:ascii="Arial" w:hAnsi="Arial"/>
                <w:sz w:val="16"/>
                <w:szCs w:val="16"/>
              </w:rPr>
              <w:t xml:space="preserve"> to the minister.</w:t>
            </w:r>
          </w:p>
          <w:p w:rsidR="00CA24C5" w:rsidRPr="00937D89" w:rsidRDefault="00CA24C5" w:rsidP="00937D89">
            <w:pPr>
              <w:pStyle w:val="Heading3"/>
            </w:pPr>
            <w:r w:rsidRPr="00937D89">
              <w:t>D.</w:t>
            </w:r>
            <w:r w:rsidRPr="00937D89">
              <w:tab/>
              <w:t xml:space="preserve">Support </w:t>
            </w:r>
          </w:p>
          <w:p w:rsidR="00CA24C5" w:rsidRPr="006066C4" w:rsidRDefault="00CA24C5" w:rsidP="00F81BDA">
            <w:pPr>
              <w:pStyle w:val="ListBullet"/>
              <w:spacing w:before="20" w:after="0" w:line="240" w:lineRule="auto"/>
              <w:rPr>
                <w:rFonts w:ascii="Arial" w:hAnsi="Arial"/>
                <w:sz w:val="16"/>
                <w:szCs w:val="16"/>
              </w:rPr>
            </w:pPr>
            <w:r w:rsidRPr="006066C4">
              <w:rPr>
                <w:rFonts w:ascii="Arial" w:hAnsi="Arial"/>
                <w:b/>
                <w:sz w:val="16"/>
                <w:szCs w:val="16"/>
              </w:rPr>
              <w:t>Induction and education:</w:t>
            </w:r>
            <w:r w:rsidRPr="006066C4">
              <w:rPr>
                <w:rFonts w:ascii="Arial" w:hAnsi="Arial"/>
                <w:sz w:val="16"/>
                <w:szCs w:val="16"/>
              </w:rPr>
              <w:t xml:space="preserve"> offers support materials for board members</w:t>
            </w:r>
            <w:r w:rsidR="00077A49">
              <w:rPr>
                <w:rFonts w:ascii="Arial" w:hAnsi="Arial"/>
                <w:sz w:val="16"/>
                <w:szCs w:val="16"/>
              </w:rPr>
              <w:t>, executives</w:t>
            </w:r>
            <w:r w:rsidRPr="006066C4">
              <w:rPr>
                <w:rFonts w:ascii="Arial" w:hAnsi="Arial"/>
                <w:sz w:val="16"/>
                <w:szCs w:val="16"/>
              </w:rPr>
              <w:t xml:space="preserve"> and staff of agencies (e.g. model poli</w:t>
            </w:r>
            <w:r w:rsidR="00844CBC">
              <w:rPr>
                <w:rFonts w:ascii="Arial" w:hAnsi="Arial"/>
                <w:sz w:val="16"/>
                <w:szCs w:val="16"/>
              </w:rPr>
              <w:t>cies, guidance notes, e-alerts)</w:t>
            </w:r>
            <w:r w:rsidR="00805AF1">
              <w:rPr>
                <w:rFonts w:ascii="Arial" w:hAnsi="Arial"/>
                <w:sz w:val="16"/>
                <w:szCs w:val="16"/>
              </w:rPr>
              <w:t>. S</w:t>
            </w:r>
            <w:r w:rsidR="00077A49">
              <w:rPr>
                <w:rFonts w:ascii="Arial" w:hAnsi="Arial"/>
                <w:sz w:val="16"/>
                <w:szCs w:val="16"/>
              </w:rPr>
              <w:t>ee</w:t>
            </w:r>
            <w:r w:rsidR="005F11B6">
              <w:rPr>
                <w:rFonts w:ascii="Arial" w:hAnsi="Arial"/>
                <w:sz w:val="16"/>
                <w:szCs w:val="16"/>
              </w:rPr>
              <w:t xml:space="preserve"> DELWP’</w:t>
            </w:r>
            <w:r w:rsidR="00077A49">
              <w:rPr>
                <w:rFonts w:ascii="Arial" w:hAnsi="Arial"/>
                <w:sz w:val="16"/>
                <w:szCs w:val="16"/>
              </w:rPr>
              <w:t>s governance website, On Board</w:t>
            </w:r>
            <w:r w:rsidRPr="006066C4">
              <w:rPr>
                <w:rFonts w:ascii="Arial" w:hAnsi="Arial"/>
                <w:sz w:val="16"/>
                <w:szCs w:val="16"/>
              </w:rPr>
              <w:t xml:space="preserve"> </w:t>
            </w:r>
            <w:r w:rsidR="005F11B6">
              <w:rPr>
                <w:rFonts w:ascii="Arial" w:hAnsi="Arial"/>
                <w:sz w:val="16"/>
                <w:szCs w:val="16"/>
              </w:rPr>
              <w:t>(</w:t>
            </w:r>
            <w:hyperlink r:id="rId27" w:history="1">
              <w:r w:rsidRPr="006066C4">
                <w:rPr>
                  <w:rStyle w:val="Hyperlink"/>
                  <w:rFonts w:ascii="Arial" w:hAnsi="Arial"/>
                  <w:spacing w:val="-5"/>
                  <w:sz w:val="16"/>
                  <w:szCs w:val="16"/>
                  <w:highlight w:val="yellow"/>
                </w:rPr>
                <w:t>www.delwp.vic.gov.au/onboard</w:t>
              </w:r>
            </w:hyperlink>
            <w:r w:rsidR="00920F79">
              <w:rPr>
                <w:rStyle w:val="Hyperlink"/>
                <w:rFonts w:ascii="Arial" w:hAnsi="Arial"/>
                <w:spacing w:val="-5"/>
                <w:sz w:val="16"/>
                <w:szCs w:val="16"/>
              </w:rPr>
              <w:t>)</w:t>
            </w:r>
            <w:r w:rsidR="005F11B6">
              <w:rPr>
                <w:rFonts w:ascii="Arial" w:hAnsi="Arial"/>
                <w:spacing w:val="-5"/>
                <w:sz w:val="16"/>
                <w:szCs w:val="16"/>
              </w:rPr>
              <w:t>.</w:t>
            </w:r>
            <w:r w:rsidRPr="006066C4">
              <w:rPr>
                <w:rFonts w:ascii="Arial" w:hAnsi="Arial"/>
                <w:sz w:val="16"/>
                <w:szCs w:val="16"/>
              </w:rPr>
              <w:t xml:space="preserve">  </w:t>
            </w:r>
          </w:p>
          <w:p w:rsidR="00CA24C5" w:rsidRPr="006066C4" w:rsidRDefault="00CA24C5" w:rsidP="00F81BDA">
            <w:pPr>
              <w:pStyle w:val="ListBullet"/>
              <w:spacing w:before="40" w:after="20" w:line="240" w:lineRule="auto"/>
              <w:rPr>
                <w:rFonts w:ascii="Arial" w:hAnsi="Arial"/>
                <w:sz w:val="16"/>
                <w:szCs w:val="16"/>
              </w:rPr>
            </w:pPr>
            <w:r w:rsidRPr="006066C4">
              <w:rPr>
                <w:rFonts w:ascii="Arial" w:hAnsi="Arial"/>
                <w:sz w:val="16"/>
                <w:szCs w:val="16"/>
              </w:rPr>
              <w:t xml:space="preserve">Communicates with the agency’s board and senior management regarding compliance and performance matters, for example: </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 xml:space="preserve">agency’s role and responsibilities; </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government policies and procedures; and</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reporting frameworks and timelines to comply with Government requirements.</w:t>
            </w:r>
          </w:p>
          <w:p w:rsidR="00CA24C5" w:rsidRPr="006066C4" w:rsidRDefault="00CA24C5" w:rsidP="00A32E23">
            <w:pPr>
              <w:pStyle w:val="Heading3"/>
            </w:pPr>
            <w:r w:rsidRPr="006066C4">
              <w:t>E.</w:t>
            </w:r>
            <w:r w:rsidRPr="006066C4">
              <w:tab/>
              <w:t xml:space="preserve">Whole of Government </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Liaises with agency on ‘whole of government’ strategic, financial, and policy matters (e.g. Premiers’ Circulars).</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Consolidates information from agencies for ‘whole of government’ reports. </w:t>
            </w:r>
          </w:p>
          <w:p w:rsidR="00CA24C5" w:rsidRPr="006066C4" w:rsidRDefault="00CA24C5" w:rsidP="00A32E23">
            <w:pPr>
              <w:pStyle w:val="Heading3"/>
            </w:pPr>
            <w:r w:rsidRPr="006066C4">
              <w:t>*</w:t>
            </w:r>
            <w:r w:rsidRPr="006066C4">
              <w:tab/>
              <w:t>Typical advice topics</w:t>
            </w:r>
          </w:p>
          <w:p w:rsidR="00CA24C5" w:rsidRPr="006066C4" w:rsidRDefault="0071745A" w:rsidP="006066C4">
            <w:pPr>
              <w:tabs>
                <w:tab w:val="left" w:pos="170"/>
              </w:tabs>
              <w:spacing w:before="20" w:after="20" w:line="240" w:lineRule="auto"/>
              <w:rPr>
                <w:rFonts w:ascii="Arial" w:hAnsi="Arial" w:cs="Arial"/>
                <w:sz w:val="16"/>
                <w:szCs w:val="16"/>
              </w:rPr>
            </w:pPr>
            <w:r>
              <w:rPr>
                <w:rFonts w:ascii="Arial" w:hAnsi="Arial" w:cs="Arial"/>
                <w:sz w:val="16"/>
                <w:szCs w:val="16"/>
              </w:rPr>
              <w:t>T</w:t>
            </w:r>
            <w:r w:rsidR="00CA24C5" w:rsidRPr="006066C4">
              <w:rPr>
                <w:rFonts w:ascii="Arial" w:hAnsi="Arial" w:cs="Arial"/>
                <w:sz w:val="16"/>
                <w:szCs w:val="16"/>
              </w:rPr>
              <w:t xml:space="preserve">he department’s advice to the minister </w:t>
            </w:r>
            <w:r w:rsidR="00943E6B">
              <w:rPr>
                <w:rFonts w:ascii="Arial" w:hAnsi="Arial" w:cs="Arial"/>
                <w:sz w:val="16"/>
                <w:szCs w:val="16"/>
              </w:rPr>
              <w:t>as</w:t>
            </w:r>
            <w:r>
              <w:rPr>
                <w:rFonts w:ascii="Arial" w:hAnsi="Arial" w:cs="Arial"/>
                <w:sz w:val="16"/>
                <w:szCs w:val="16"/>
              </w:rPr>
              <w:t xml:space="preserve"> to</w:t>
            </w:r>
            <w:r w:rsidR="00CA24C5" w:rsidRPr="006066C4">
              <w:rPr>
                <w:rFonts w:ascii="Arial" w:hAnsi="Arial" w:cs="Arial"/>
                <w:sz w:val="16"/>
                <w:szCs w:val="16"/>
              </w:rPr>
              <w:t xml:space="preserve"> how well an age</w:t>
            </w:r>
            <w:r w:rsidR="00F96A9B">
              <w:rPr>
                <w:rFonts w:ascii="Arial" w:hAnsi="Arial" w:cs="Arial"/>
                <w:sz w:val="16"/>
                <w:szCs w:val="16"/>
              </w:rPr>
              <w:t>ncy is performing its functions</w:t>
            </w:r>
            <w:r w:rsidR="00CA24C5" w:rsidRPr="006066C4">
              <w:rPr>
                <w:rFonts w:ascii="Arial" w:hAnsi="Arial" w:cs="Arial"/>
                <w:sz w:val="16"/>
                <w:szCs w:val="16"/>
              </w:rPr>
              <w:t xml:space="preserve"> may include advice on:</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significant </w:t>
            </w:r>
            <w:r w:rsidR="00943E6B">
              <w:rPr>
                <w:rFonts w:ascii="Arial" w:hAnsi="Arial"/>
                <w:sz w:val="16"/>
                <w:szCs w:val="16"/>
              </w:rPr>
              <w:t>draft/</w:t>
            </w:r>
            <w:r w:rsidRPr="006066C4">
              <w:rPr>
                <w:rFonts w:ascii="Arial" w:hAnsi="Arial"/>
                <w:sz w:val="16"/>
                <w:szCs w:val="16"/>
              </w:rPr>
              <w:t>documents (e.g. strategic plan, business plans, annual report, budget);</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significant/proposed contractual obligations, loans, purchases; </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risk management (e.g. emerging/existing risks); </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 revenue management (e.g. asset investment, balance sheet); </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overall strategic capacity, operational sustainability, and achievement of </w:t>
            </w:r>
            <w:r w:rsidR="00943E6B">
              <w:rPr>
                <w:rFonts w:ascii="Arial" w:hAnsi="Arial"/>
                <w:sz w:val="16"/>
                <w:szCs w:val="16"/>
              </w:rPr>
              <w:t>the agency’s</w:t>
            </w:r>
            <w:r w:rsidRPr="006066C4">
              <w:rPr>
                <w:rFonts w:ascii="Arial" w:hAnsi="Arial"/>
                <w:sz w:val="16"/>
                <w:szCs w:val="16"/>
              </w:rPr>
              <w:t xml:space="preserve"> performance objectives;</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compliance with its governance framework.</w:t>
            </w:r>
          </w:p>
        </w:tc>
        <w:tc>
          <w:tcPr>
            <w:tcW w:w="1466" w:type="pct"/>
            <w:shd w:val="clear" w:color="auto" w:fill="auto"/>
          </w:tcPr>
          <w:p w:rsidR="00CA24C5" w:rsidRPr="00937D89" w:rsidRDefault="00CA24C5" w:rsidP="00937D89">
            <w:pPr>
              <w:pStyle w:val="Heading3"/>
            </w:pPr>
            <w:r w:rsidRPr="00937D89">
              <w:t>A.</w:t>
            </w:r>
            <w:r w:rsidRPr="00937D89">
              <w:tab/>
              <w:t>Governing body of agency</w:t>
            </w:r>
          </w:p>
          <w:p w:rsidR="00CA24C5" w:rsidRPr="006066C4" w:rsidRDefault="00CA24C5" w:rsidP="006066C4">
            <w:pPr>
              <w:tabs>
                <w:tab w:val="left" w:pos="170"/>
              </w:tabs>
              <w:spacing w:before="20" w:after="20" w:line="240" w:lineRule="auto"/>
              <w:rPr>
                <w:rFonts w:ascii="Arial" w:hAnsi="Arial" w:cs="Arial"/>
                <w:sz w:val="16"/>
                <w:szCs w:val="16"/>
              </w:rPr>
            </w:pPr>
            <w:r w:rsidRPr="006066C4">
              <w:rPr>
                <w:rFonts w:ascii="Arial" w:hAnsi="Arial" w:cs="Arial"/>
                <w:sz w:val="16"/>
                <w:szCs w:val="16"/>
              </w:rPr>
              <w:t>As the governing body of the agency, the board:</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is accountable to the minister for the agency’s </w:t>
            </w:r>
            <w:r w:rsidRPr="006066C4">
              <w:rPr>
                <w:rFonts w:ascii="Arial" w:hAnsi="Arial"/>
                <w:b/>
                <w:sz w:val="16"/>
                <w:szCs w:val="16"/>
              </w:rPr>
              <w:t>performance</w:t>
            </w:r>
            <w:r w:rsidRPr="006066C4">
              <w:rPr>
                <w:rFonts w:ascii="Arial" w:hAnsi="Arial"/>
                <w:sz w:val="16"/>
                <w:szCs w:val="16"/>
              </w:rPr>
              <w:t xml:space="preserve"> of its functions and for </w:t>
            </w:r>
            <w:r w:rsidRPr="006066C4">
              <w:rPr>
                <w:rFonts w:ascii="Arial" w:hAnsi="Arial"/>
                <w:b/>
                <w:sz w:val="16"/>
                <w:szCs w:val="16"/>
              </w:rPr>
              <w:t>compliance</w:t>
            </w:r>
            <w:r w:rsidRPr="006066C4">
              <w:rPr>
                <w:rFonts w:ascii="Arial" w:hAnsi="Arial"/>
                <w:sz w:val="16"/>
                <w:szCs w:val="16"/>
              </w:rPr>
              <w:t xml:space="preserve"> with its governance framework; </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is overseen and supported by the department on behalf of the minister (section 13A of the Public Administration Act);</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has an obligation to provide the departm</w:t>
            </w:r>
            <w:r w:rsidR="003D3362">
              <w:rPr>
                <w:rFonts w:ascii="Arial" w:hAnsi="Arial"/>
                <w:sz w:val="16"/>
                <w:szCs w:val="16"/>
              </w:rPr>
              <w:t>ent with information requested under section 13A,</w:t>
            </w:r>
            <w:r w:rsidRPr="006066C4">
              <w:rPr>
                <w:rFonts w:ascii="Arial" w:hAnsi="Arial"/>
                <w:sz w:val="16"/>
                <w:szCs w:val="16"/>
              </w:rPr>
              <w:t xml:space="preserve"> unless prohibited by law.</w:t>
            </w:r>
          </w:p>
          <w:p w:rsidR="00CA24C5" w:rsidRPr="006066C4" w:rsidRDefault="00CA24C5" w:rsidP="006066C4">
            <w:pPr>
              <w:tabs>
                <w:tab w:val="left" w:pos="170"/>
              </w:tabs>
              <w:spacing w:before="20" w:after="20" w:line="240" w:lineRule="auto"/>
              <w:rPr>
                <w:rFonts w:ascii="Arial" w:hAnsi="Arial" w:cs="Arial"/>
                <w:sz w:val="16"/>
                <w:szCs w:val="16"/>
              </w:rPr>
            </w:pPr>
            <w:r w:rsidRPr="006066C4">
              <w:rPr>
                <w:rFonts w:ascii="Arial" w:hAnsi="Arial" w:cs="Arial"/>
                <w:sz w:val="16"/>
                <w:szCs w:val="16"/>
              </w:rPr>
              <w:t xml:space="preserve">The board is collectively accountable for its decisions.  Each board member has a duty to actively participate in each decision, which must be made in the </w:t>
            </w:r>
            <w:r w:rsidRPr="006066C4">
              <w:rPr>
                <w:rFonts w:ascii="Arial" w:hAnsi="Arial" w:cs="Arial"/>
                <w:b/>
                <w:sz w:val="16"/>
                <w:szCs w:val="16"/>
              </w:rPr>
              <w:t>public interest</w:t>
            </w:r>
            <w:r w:rsidRPr="006066C4">
              <w:rPr>
                <w:rFonts w:ascii="Arial" w:hAnsi="Arial" w:cs="Arial"/>
                <w:sz w:val="16"/>
                <w:szCs w:val="16"/>
              </w:rPr>
              <w:t>.</w:t>
            </w:r>
          </w:p>
          <w:p w:rsidR="00CA24C5" w:rsidRPr="00937D89" w:rsidRDefault="00CA24C5" w:rsidP="00937D89">
            <w:pPr>
              <w:pStyle w:val="Heading3"/>
            </w:pPr>
            <w:r w:rsidRPr="00937D89">
              <w:t>B.</w:t>
            </w:r>
            <w:r w:rsidRPr="00937D89">
              <w:tab/>
              <w:t>Strategic vision</w:t>
            </w:r>
          </w:p>
          <w:p w:rsidR="00CA24C5" w:rsidRPr="006066C4" w:rsidRDefault="00CA24C5" w:rsidP="006066C4">
            <w:pPr>
              <w:tabs>
                <w:tab w:val="left" w:pos="170"/>
              </w:tabs>
              <w:spacing w:before="20" w:after="20" w:line="240" w:lineRule="auto"/>
              <w:rPr>
                <w:rFonts w:ascii="Arial" w:hAnsi="Arial" w:cs="Arial"/>
                <w:sz w:val="16"/>
                <w:szCs w:val="16"/>
              </w:rPr>
            </w:pPr>
            <w:r w:rsidRPr="006066C4">
              <w:rPr>
                <w:rFonts w:ascii="Arial" w:hAnsi="Arial" w:cs="Arial"/>
                <w:sz w:val="16"/>
                <w:szCs w:val="16"/>
              </w:rPr>
              <w:t xml:space="preserve">The board </w:t>
            </w:r>
            <w:r w:rsidRPr="006066C4">
              <w:rPr>
                <w:rFonts w:ascii="Arial" w:hAnsi="Arial" w:cs="Arial"/>
                <w:b/>
                <w:sz w:val="16"/>
                <w:szCs w:val="16"/>
              </w:rPr>
              <w:t>develops</w:t>
            </w:r>
            <w:r w:rsidRPr="006066C4">
              <w:rPr>
                <w:rFonts w:ascii="Arial" w:hAnsi="Arial" w:cs="Arial"/>
                <w:sz w:val="16"/>
                <w:szCs w:val="16"/>
              </w:rPr>
              <w:t xml:space="preserve"> and monitors the implementation of the agency’s strategic vision.  As part of its role, the board:</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Sets and regularly reviews the agency’s </w:t>
            </w:r>
            <w:r w:rsidRPr="006066C4">
              <w:rPr>
                <w:rFonts w:ascii="Arial" w:hAnsi="Arial"/>
                <w:b/>
                <w:sz w:val="16"/>
                <w:szCs w:val="16"/>
              </w:rPr>
              <w:t>strategic vision</w:t>
            </w:r>
            <w:r w:rsidRPr="006066C4">
              <w:rPr>
                <w:rFonts w:ascii="Arial" w:hAnsi="Arial"/>
                <w:sz w:val="16"/>
                <w:szCs w:val="16"/>
              </w:rPr>
              <w:t xml:space="preserve">, which it documents in its </w:t>
            </w:r>
            <w:r w:rsidRPr="006066C4">
              <w:rPr>
                <w:rFonts w:ascii="Arial" w:hAnsi="Arial"/>
                <w:b/>
                <w:sz w:val="16"/>
                <w:szCs w:val="16"/>
              </w:rPr>
              <w:t>strategic plan</w:t>
            </w:r>
            <w:r w:rsidRPr="006066C4">
              <w:rPr>
                <w:rFonts w:ascii="Arial" w:hAnsi="Arial"/>
                <w:sz w:val="16"/>
                <w:szCs w:val="16"/>
              </w:rPr>
              <w:t xml:space="preserve"> (i.e. medium/long term plan – e.g. 3 to 5 years) and which must be consistent with the agency’s functions in the establishing Act.</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Approves the agency’s </w:t>
            </w:r>
            <w:r w:rsidRPr="006066C4">
              <w:rPr>
                <w:rFonts w:ascii="Arial" w:hAnsi="Arial"/>
                <w:b/>
                <w:sz w:val="16"/>
                <w:szCs w:val="16"/>
              </w:rPr>
              <w:t>business plan</w:t>
            </w:r>
            <w:r w:rsidRPr="006066C4">
              <w:rPr>
                <w:rFonts w:ascii="Arial" w:hAnsi="Arial"/>
                <w:sz w:val="16"/>
                <w:szCs w:val="16"/>
              </w:rPr>
              <w:t xml:space="preserve"> (usually an annual plan) to ensure its </w:t>
            </w:r>
            <w:r w:rsidRPr="006066C4">
              <w:rPr>
                <w:rFonts w:ascii="Arial" w:hAnsi="Arial"/>
                <w:b/>
                <w:sz w:val="16"/>
                <w:szCs w:val="16"/>
              </w:rPr>
              <w:t>performance objectives and targets</w:t>
            </w:r>
            <w:r w:rsidRPr="006066C4">
              <w:rPr>
                <w:rFonts w:ascii="Arial" w:hAnsi="Arial"/>
                <w:sz w:val="16"/>
                <w:szCs w:val="16"/>
              </w:rPr>
              <w:t xml:space="preserve"> are consistent with and support the agency’s strategic vision.</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Undertakes other strategic functions, such as:</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approves the agency’s annual report;</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approves the agency’s annual budget;</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approves decisions relating to strategic initiatives such as commercial ventures, significant acquisitions, internal restructures, and disposals;</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ensures the agency has ap</w:t>
            </w:r>
            <w:r w:rsidR="00C17F2D">
              <w:rPr>
                <w:rFonts w:ascii="Arial" w:hAnsi="Arial" w:cs="Arial"/>
                <w:sz w:val="16"/>
                <w:szCs w:val="16"/>
              </w:rPr>
              <w:t>propriate frameworks in place (</w:t>
            </w:r>
            <w:r w:rsidRPr="006066C4">
              <w:rPr>
                <w:rFonts w:ascii="Arial" w:hAnsi="Arial" w:cs="Arial"/>
                <w:sz w:val="16"/>
                <w:szCs w:val="16"/>
              </w:rPr>
              <w:t>e.g. systems and processes to manage risk, compliance requirements, etc.</w:t>
            </w:r>
            <w:r w:rsidR="00C17F2D">
              <w:rPr>
                <w:rFonts w:ascii="Arial" w:hAnsi="Arial" w:cs="Arial"/>
                <w:sz w:val="16"/>
                <w:szCs w:val="16"/>
              </w:rPr>
              <w:t>)</w:t>
            </w:r>
            <w:r w:rsidRPr="006066C4">
              <w:rPr>
                <w:rFonts w:ascii="Arial" w:hAnsi="Arial" w:cs="Arial"/>
                <w:sz w:val="16"/>
                <w:szCs w:val="16"/>
              </w:rPr>
              <w:t>;</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monitors the performance of the CEO (see below).</w:t>
            </w:r>
          </w:p>
          <w:p w:rsidR="00CA24C5" w:rsidRPr="00937D89" w:rsidRDefault="00CA24C5" w:rsidP="00937D89">
            <w:pPr>
              <w:pStyle w:val="Heading3"/>
            </w:pPr>
            <w:r w:rsidRPr="00937D89">
              <w:t xml:space="preserve">C. Performance Monitoring </w:t>
            </w:r>
          </w:p>
          <w:p w:rsidR="00CA24C5" w:rsidRPr="006066C4" w:rsidRDefault="00CA24C5" w:rsidP="006066C4">
            <w:pPr>
              <w:tabs>
                <w:tab w:val="left" w:pos="170"/>
              </w:tabs>
              <w:spacing w:before="20" w:after="20" w:line="240" w:lineRule="auto"/>
              <w:rPr>
                <w:rFonts w:ascii="Arial" w:hAnsi="Arial" w:cs="Arial"/>
                <w:sz w:val="16"/>
                <w:szCs w:val="16"/>
              </w:rPr>
            </w:pPr>
            <w:r w:rsidRPr="006066C4">
              <w:rPr>
                <w:rFonts w:ascii="Arial" w:hAnsi="Arial" w:cs="Arial"/>
                <w:sz w:val="16"/>
                <w:szCs w:val="16"/>
              </w:rPr>
              <w:t>Monitors the agency’s performance, including:</w:t>
            </w:r>
          </w:p>
          <w:p w:rsidR="007C05F8"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the </w:t>
            </w:r>
            <w:r w:rsidRPr="006066C4">
              <w:rPr>
                <w:rFonts w:ascii="Arial" w:hAnsi="Arial"/>
                <w:b/>
                <w:sz w:val="16"/>
                <w:szCs w:val="16"/>
              </w:rPr>
              <w:t>standard</w:t>
            </w:r>
            <w:r w:rsidRPr="006066C4">
              <w:rPr>
                <w:rFonts w:ascii="Arial" w:hAnsi="Arial"/>
                <w:sz w:val="16"/>
                <w:szCs w:val="16"/>
              </w:rPr>
              <w:t xml:space="preserve"> of performance of its functions</w:t>
            </w:r>
          </w:p>
          <w:p w:rsidR="00CA24C5" w:rsidRPr="007C05F8" w:rsidRDefault="007C05F8" w:rsidP="007C05F8">
            <w:pPr>
              <w:pStyle w:val="ListBullet"/>
              <w:spacing w:before="20" w:after="20" w:line="240" w:lineRule="auto"/>
              <w:rPr>
                <w:rFonts w:ascii="Arial" w:hAnsi="Arial"/>
                <w:sz w:val="16"/>
                <w:szCs w:val="16"/>
              </w:rPr>
            </w:pPr>
            <w:r w:rsidRPr="006066C4">
              <w:rPr>
                <w:rFonts w:ascii="Arial" w:hAnsi="Arial"/>
                <w:sz w:val="16"/>
                <w:szCs w:val="16"/>
              </w:rPr>
              <w:t xml:space="preserve">compliance with its </w:t>
            </w:r>
            <w:r w:rsidRPr="006066C4">
              <w:rPr>
                <w:rFonts w:ascii="Arial" w:hAnsi="Arial"/>
                <w:b/>
                <w:sz w:val="16"/>
                <w:szCs w:val="16"/>
              </w:rPr>
              <w:t>governance framework</w:t>
            </w:r>
            <w:r w:rsidRPr="006066C4">
              <w:rPr>
                <w:rFonts w:ascii="Arial" w:hAnsi="Arial"/>
                <w:sz w:val="16"/>
                <w:szCs w:val="16"/>
              </w:rPr>
              <w:t xml:space="preserve"> (and </w:t>
            </w:r>
            <w:r w:rsidR="00160B67">
              <w:rPr>
                <w:rFonts w:ascii="Arial" w:hAnsi="Arial"/>
                <w:sz w:val="16"/>
                <w:szCs w:val="16"/>
              </w:rPr>
              <w:t xml:space="preserve">with </w:t>
            </w:r>
            <w:r w:rsidRPr="006066C4">
              <w:rPr>
                <w:rFonts w:ascii="Arial" w:hAnsi="Arial"/>
                <w:sz w:val="16"/>
                <w:szCs w:val="16"/>
              </w:rPr>
              <w:t xml:space="preserve">any </w:t>
            </w:r>
            <w:r>
              <w:rPr>
                <w:rFonts w:ascii="Arial" w:hAnsi="Arial"/>
                <w:sz w:val="16"/>
                <w:szCs w:val="16"/>
              </w:rPr>
              <w:t>delegations)</w:t>
            </w:r>
            <w:r w:rsidR="00CA24C5" w:rsidRPr="007C05F8">
              <w:rPr>
                <w:rFonts w:ascii="Arial" w:hAnsi="Arial"/>
                <w:sz w:val="16"/>
                <w:szCs w:val="16"/>
              </w:rPr>
              <w:t xml:space="preserve">.  </w:t>
            </w:r>
          </w:p>
          <w:p w:rsidR="00CA24C5" w:rsidRPr="006066C4" w:rsidRDefault="00CA24C5" w:rsidP="006066C4">
            <w:pPr>
              <w:tabs>
                <w:tab w:val="left" w:pos="170"/>
              </w:tabs>
              <w:spacing w:before="20" w:after="20" w:line="240" w:lineRule="auto"/>
              <w:rPr>
                <w:rFonts w:ascii="Arial" w:hAnsi="Arial" w:cs="Arial"/>
                <w:sz w:val="16"/>
                <w:szCs w:val="16"/>
              </w:rPr>
            </w:pPr>
            <w:r w:rsidRPr="006066C4">
              <w:rPr>
                <w:rFonts w:ascii="Arial" w:hAnsi="Arial" w:cs="Arial"/>
                <w:sz w:val="16"/>
                <w:szCs w:val="16"/>
              </w:rPr>
              <w:t xml:space="preserve">To help ensure it is properly informed, the board regularly reviews the adequacy of the content and format of reports its receives (e.g. from the CEO, </w:t>
            </w:r>
            <w:proofErr w:type="spellStart"/>
            <w:r w:rsidRPr="006066C4">
              <w:rPr>
                <w:rFonts w:ascii="Arial" w:hAnsi="Arial" w:cs="Arial"/>
                <w:sz w:val="16"/>
                <w:szCs w:val="16"/>
              </w:rPr>
              <w:t>CFO</w:t>
            </w:r>
            <w:proofErr w:type="spellEnd"/>
            <w:r w:rsidRPr="006066C4">
              <w:rPr>
                <w:rFonts w:ascii="Arial" w:hAnsi="Arial" w:cs="Arial"/>
                <w:sz w:val="16"/>
                <w:szCs w:val="16"/>
              </w:rPr>
              <w:t>, subcommittees, etc.).</w:t>
            </w:r>
          </w:p>
          <w:p w:rsidR="00CA24C5" w:rsidRPr="00937D89" w:rsidRDefault="00CA24C5" w:rsidP="00937D89">
            <w:pPr>
              <w:pStyle w:val="Heading3"/>
            </w:pPr>
            <w:r w:rsidRPr="00937D89">
              <w:t>D</w:t>
            </w:r>
            <w:r w:rsidRPr="00937D89">
              <w:rPr>
                <w:rStyle w:val="Heading3Char"/>
                <w:b/>
                <w:bCs/>
                <w:iCs/>
              </w:rPr>
              <w:t xml:space="preserve">. </w:t>
            </w:r>
            <w:r w:rsidRPr="00937D89">
              <w:t>Risk Management</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Integrates risk management into the agency’s strategic planning;</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Monitors the effectiveness of the agency’s internal control mechanisms, including systems for financial and operational risk management; compliance; and reporting;</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Ensures that the agency is operating within its powers.</w:t>
            </w:r>
          </w:p>
          <w:p w:rsidR="00CA24C5" w:rsidRPr="006066C4" w:rsidRDefault="00CA24C5" w:rsidP="00A32E23">
            <w:pPr>
              <w:pStyle w:val="Heading3"/>
            </w:pPr>
            <w:r w:rsidRPr="006066C4">
              <w:t xml:space="preserve">E. Reporting </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Reports to the minister via an </w:t>
            </w:r>
            <w:r w:rsidRPr="006066C4">
              <w:rPr>
                <w:rFonts w:ascii="Arial" w:hAnsi="Arial"/>
                <w:b/>
                <w:sz w:val="16"/>
                <w:szCs w:val="16"/>
              </w:rPr>
              <w:t>annual report</w:t>
            </w:r>
            <w:r w:rsidRPr="006066C4">
              <w:rPr>
                <w:rFonts w:ascii="Arial" w:hAnsi="Arial"/>
                <w:sz w:val="16"/>
                <w:szCs w:val="16"/>
              </w:rPr>
              <w:t>, if required by the Financial Management Act and/or by establishing Act).</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Provides </w:t>
            </w:r>
            <w:r w:rsidRPr="006066C4">
              <w:rPr>
                <w:rFonts w:ascii="Arial" w:hAnsi="Arial"/>
                <w:b/>
                <w:sz w:val="16"/>
                <w:szCs w:val="16"/>
              </w:rPr>
              <w:t>information</w:t>
            </w:r>
            <w:r w:rsidRPr="006066C4">
              <w:rPr>
                <w:rFonts w:ascii="Arial" w:hAnsi="Arial"/>
                <w:sz w:val="16"/>
                <w:szCs w:val="16"/>
              </w:rPr>
              <w:t xml:space="preserve"> (e.g. reports) to the department as required (consistent with section 13A of the PAA).</w:t>
            </w:r>
          </w:p>
          <w:p w:rsidR="00CA24C5" w:rsidRPr="006066C4" w:rsidRDefault="00CA24C5" w:rsidP="00A32E23">
            <w:pPr>
              <w:pStyle w:val="Heading3"/>
            </w:pPr>
            <w:r w:rsidRPr="006066C4">
              <w:t>F. Significant risks and other events/issues</w:t>
            </w:r>
          </w:p>
          <w:p w:rsidR="00CA24C5" w:rsidRPr="006066C4" w:rsidRDefault="00CA24C5" w:rsidP="006066C4">
            <w:pPr>
              <w:tabs>
                <w:tab w:val="left" w:pos="170"/>
              </w:tabs>
              <w:spacing w:before="20" w:after="20" w:line="240" w:lineRule="auto"/>
              <w:rPr>
                <w:rFonts w:ascii="Arial" w:hAnsi="Arial" w:cs="Arial"/>
                <w:sz w:val="16"/>
                <w:szCs w:val="16"/>
              </w:rPr>
            </w:pPr>
            <w:r w:rsidRPr="006066C4">
              <w:rPr>
                <w:rFonts w:ascii="Arial" w:hAnsi="Arial" w:cs="Arial"/>
                <w:sz w:val="16"/>
                <w:szCs w:val="16"/>
              </w:rPr>
              <w:t xml:space="preserve">Must notify the minister and </w:t>
            </w:r>
            <w:r w:rsidR="00EA02CB">
              <w:rPr>
                <w:rFonts w:ascii="Arial" w:hAnsi="Arial" w:cs="Arial"/>
                <w:sz w:val="16"/>
                <w:szCs w:val="16"/>
              </w:rPr>
              <w:t>s</w:t>
            </w:r>
            <w:r w:rsidRPr="006066C4">
              <w:rPr>
                <w:rFonts w:ascii="Arial" w:hAnsi="Arial" w:cs="Arial"/>
                <w:sz w:val="16"/>
                <w:szCs w:val="16"/>
              </w:rPr>
              <w:t xml:space="preserve">ecretary </w:t>
            </w:r>
            <w:r w:rsidR="00EA02CB">
              <w:rPr>
                <w:rFonts w:ascii="Arial" w:hAnsi="Arial" w:cs="Arial"/>
                <w:sz w:val="16"/>
                <w:szCs w:val="16"/>
              </w:rPr>
              <w:t xml:space="preserve">of the department </w:t>
            </w:r>
            <w:r w:rsidRPr="006066C4">
              <w:rPr>
                <w:rFonts w:ascii="Arial" w:hAnsi="Arial" w:cs="Arial"/>
                <w:sz w:val="16"/>
                <w:szCs w:val="16"/>
              </w:rPr>
              <w:t xml:space="preserve">of: </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b/>
                <w:sz w:val="16"/>
                <w:szCs w:val="16"/>
              </w:rPr>
              <w:t>significant risks</w:t>
            </w:r>
            <w:r w:rsidRPr="006066C4">
              <w:rPr>
                <w:rFonts w:ascii="Arial" w:hAnsi="Arial"/>
                <w:sz w:val="16"/>
                <w:szCs w:val="16"/>
              </w:rPr>
              <w:t xml:space="preserve"> (emerging and existing) to the agency’s effective operation and the risk management systems in place to address those risks.</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other significant events and issues.</w:t>
            </w:r>
          </w:p>
          <w:p w:rsidR="00CA24C5" w:rsidRPr="006066C4" w:rsidRDefault="00CA24C5" w:rsidP="00A32E23">
            <w:pPr>
              <w:pStyle w:val="Heading3"/>
            </w:pPr>
            <w:r w:rsidRPr="006066C4">
              <w:t xml:space="preserve">G. Stewardship </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Leads by example, fostering a culture in the agency that reflects the values in the </w:t>
            </w:r>
            <w:r w:rsidR="00057675">
              <w:rPr>
                <w:rFonts w:ascii="Arial" w:hAnsi="Arial"/>
                <w:i/>
                <w:sz w:val="16"/>
                <w:szCs w:val="16"/>
              </w:rPr>
              <w:t>Public Administration Act</w:t>
            </w:r>
            <w:r w:rsidRPr="006066C4">
              <w:rPr>
                <w:rFonts w:ascii="Arial" w:hAnsi="Arial"/>
                <w:i/>
                <w:sz w:val="16"/>
                <w:szCs w:val="16"/>
              </w:rPr>
              <w:t xml:space="preserve"> </w:t>
            </w:r>
            <w:r w:rsidRPr="006066C4">
              <w:rPr>
                <w:rFonts w:ascii="Arial" w:hAnsi="Arial"/>
                <w:sz w:val="16"/>
                <w:szCs w:val="16"/>
              </w:rPr>
              <w:t xml:space="preserve">and related codes (e.g. </w:t>
            </w:r>
            <w:r w:rsidRPr="00766A39">
              <w:rPr>
                <w:rFonts w:ascii="Arial" w:hAnsi="Arial"/>
                <w:i/>
                <w:sz w:val="16"/>
                <w:szCs w:val="16"/>
              </w:rPr>
              <w:t>Directors’ Code of Conduct</w:t>
            </w:r>
            <w:r w:rsidR="00057675">
              <w:rPr>
                <w:rFonts w:ascii="Arial" w:hAnsi="Arial"/>
                <w:sz w:val="16"/>
                <w:szCs w:val="16"/>
              </w:rPr>
              <w:t xml:space="preserve"> and the </w:t>
            </w:r>
            <w:r w:rsidR="00057675" w:rsidRPr="00766A39">
              <w:rPr>
                <w:rFonts w:ascii="Arial" w:hAnsi="Arial"/>
                <w:i/>
                <w:sz w:val="16"/>
                <w:szCs w:val="16"/>
              </w:rPr>
              <w:t>Code of Conduct for Victorian Public Sector Employees</w:t>
            </w:r>
            <w:r w:rsidRPr="00766A39">
              <w:rPr>
                <w:rFonts w:ascii="Arial" w:hAnsi="Arial"/>
                <w:i/>
                <w:sz w:val="16"/>
                <w:szCs w:val="16"/>
              </w:rPr>
              <w:t>.</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Annually reviews and assesses the performance of </w:t>
            </w:r>
            <w:r w:rsidR="00B5460C">
              <w:rPr>
                <w:rFonts w:ascii="Arial" w:hAnsi="Arial"/>
                <w:sz w:val="16"/>
                <w:szCs w:val="16"/>
              </w:rPr>
              <w:t>the board as a whole</w:t>
            </w:r>
            <w:r w:rsidRPr="006066C4">
              <w:rPr>
                <w:rFonts w:ascii="Arial" w:hAnsi="Arial"/>
                <w:sz w:val="16"/>
                <w:szCs w:val="16"/>
              </w:rPr>
              <w:t xml:space="preserve"> and of individual board members and </w:t>
            </w:r>
            <w:r w:rsidR="00B5460C">
              <w:rPr>
                <w:rFonts w:ascii="Arial" w:hAnsi="Arial"/>
                <w:sz w:val="16"/>
                <w:szCs w:val="16"/>
              </w:rPr>
              <w:t xml:space="preserve">the </w:t>
            </w:r>
            <w:r w:rsidRPr="006066C4">
              <w:rPr>
                <w:rFonts w:ascii="Arial" w:hAnsi="Arial"/>
                <w:sz w:val="16"/>
                <w:szCs w:val="16"/>
              </w:rPr>
              <w:t xml:space="preserve">chair.  </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Establishes and regularly reviews board policies on key topics (e.g. conflict of interest).</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Ensures the agency has appropriate policies in place for staff (e.g. workplace health and safety).</w:t>
            </w:r>
          </w:p>
          <w:p w:rsidR="00CA24C5" w:rsidRPr="006066C4" w:rsidRDefault="00CA24C5" w:rsidP="00A32E23">
            <w:pPr>
              <w:pStyle w:val="Heading3"/>
            </w:pPr>
            <w:r w:rsidRPr="006066C4">
              <w:t>I. Conflict of Interest</w:t>
            </w:r>
          </w:p>
          <w:p w:rsidR="00CA24C5" w:rsidRPr="006066C4" w:rsidRDefault="00CA24C5" w:rsidP="006066C4">
            <w:pPr>
              <w:tabs>
                <w:tab w:val="left" w:pos="170"/>
              </w:tabs>
              <w:spacing w:before="20" w:after="20" w:line="240" w:lineRule="auto"/>
              <w:rPr>
                <w:rFonts w:ascii="Arial" w:hAnsi="Arial" w:cs="Arial"/>
                <w:sz w:val="16"/>
                <w:szCs w:val="16"/>
              </w:rPr>
            </w:pPr>
            <w:r w:rsidRPr="006066C4">
              <w:rPr>
                <w:rFonts w:ascii="Arial" w:hAnsi="Arial" w:cs="Arial"/>
                <w:sz w:val="16"/>
                <w:szCs w:val="16"/>
              </w:rPr>
              <w:t xml:space="preserve">Identifies and deals with </w:t>
            </w:r>
            <w:r w:rsidRPr="006066C4">
              <w:rPr>
                <w:rFonts w:ascii="Arial" w:hAnsi="Arial" w:cs="Arial"/>
                <w:b/>
                <w:sz w:val="16"/>
                <w:szCs w:val="16"/>
              </w:rPr>
              <w:t>conflicts of interest</w:t>
            </w:r>
            <w:r w:rsidRPr="006066C4">
              <w:rPr>
                <w:rFonts w:ascii="Arial" w:hAnsi="Arial" w:cs="Arial"/>
                <w:sz w:val="16"/>
                <w:szCs w:val="16"/>
              </w:rPr>
              <w:t xml:space="preserve"> (real, potential and perceived)</w:t>
            </w:r>
            <w:r w:rsidRPr="006066C4">
              <w:rPr>
                <w:rFonts w:ascii="Arial" w:hAnsi="Arial" w:cs="Arial"/>
                <w:b/>
                <w:sz w:val="16"/>
                <w:szCs w:val="16"/>
              </w:rPr>
              <w:t xml:space="preserve"> </w:t>
            </w:r>
            <w:r w:rsidRPr="006066C4">
              <w:rPr>
                <w:rFonts w:ascii="Arial" w:hAnsi="Arial" w:cs="Arial"/>
                <w:sz w:val="16"/>
                <w:szCs w:val="16"/>
              </w:rPr>
              <w:t>in</w:t>
            </w:r>
            <w:r w:rsidRPr="006066C4">
              <w:rPr>
                <w:rFonts w:ascii="Arial" w:hAnsi="Arial" w:cs="Arial"/>
                <w:b/>
                <w:sz w:val="16"/>
                <w:szCs w:val="16"/>
              </w:rPr>
              <w:t xml:space="preserve"> </w:t>
            </w:r>
            <w:r w:rsidRPr="006066C4">
              <w:rPr>
                <w:rFonts w:ascii="Arial" w:hAnsi="Arial" w:cs="Arial"/>
                <w:sz w:val="16"/>
                <w:szCs w:val="16"/>
              </w:rPr>
              <w:t xml:space="preserve">accordance with board policy.  This usually requires </w:t>
            </w:r>
            <w:r w:rsidR="001829E1">
              <w:rPr>
                <w:rFonts w:ascii="Arial" w:hAnsi="Arial" w:cs="Arial"/>
                <w:sz w:val="16"/>
                <w:szCs w:val="16"/>
              </w:rPr>
              <w:t xml:space="preserve">a </w:t>
            </w:r>
            <w:r w:rsidRPr="006066C4">
              <w:rPr>
                <w:rFonts w:ascii="Arial" w:hAnsi="Arial" w:cs="Arial"/>
                <w:sz w:val="16"/>
                <w:szCs w:val="16"/>
              </w:rPr>
              <w:t xml:space="preserve">board member </w:t>
            </w:r>
            <w:r w:rsidR="001829E1">
              <w:rPr>
                <w:rFonts w:ascii="Arial" w:hAnsi="Arial" w:cs="Arial"/>
                <w:sz w:val="16"/>
                <w:szCs w:val="16"/>
              </w:rPr>
              <w:t xml:space="preserve">with a material conflict of interest </w:t>
            </w:r>
            <w:r w:rsidRPr="006066C4">
              <w:rPr>
                <w:rFonts w:ascii="Arial" w:hAnsi="Arial" w:cs="Arial"/>
                <w:sz w:val="16"/>
                <w:szCs w:val="16"/>
              </w:rPr>
              <w:t xml:space="preserve">to leave the room and abstain from any discussion or decision on the issue. </w:t>
            </w:r>
          </w:p>
          <w:p w:rsidR="00CA24C5" w:rsidRPr="006066C4" w:rsidRDefault="00CA24C5" w:rsidP="00A32E23">
            <w:pPr>
              <w:pStyle w:val="Heading3"/>
            </w:pPr>
            <w:r w:rsidRPr="006066C4">
              <w:t>J. CEO and staff</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Appoints the CEO (where the establishing Act permits); establishes CEO’s performance measures; assesses CEO’s performance annually; develops a CEO succession plan</w:t>
            </w:r>
            <w:r w:rsidRPr="006066C4">
              <w:rPr>
                <w:rFonts w:ascii="Arial" w:hAnsi="Arial"/>
                <w:b/>
                <w:i/>
                <w:sz w:val="16"/>
                <w:szCs w:val="16"/>
              </w:rPr>
              <w:t xml:space="preserve">.  </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Ensures CEO has policies and procedures in place to apply the </w:t>
            </w:r>
            <w:proofErr w:type="spellStart"/>
            <w:r w:rsidRPr="006066C4">
              <w:rPr>
                <w:rFonts w:ascii="Arial" w:hAnsi="Arial"/>
                <w:sz w:val="16"/>
                <w:szCs w:val="16"/>
              </w:rPr>
              <w:t>PAA</w:t>
            </w:r>
            <w:r w:rsidR="001829E1">
              <w:rPr>
                <w:rFonts w:ascii="Arial" w:hAnsi="Arial"/>
                <w:sz w:val="16"/>
                <w:szCs w:val="16"/>
              </w:rPr>
              <w:t>’s</w:t>
            </w:r>
            <w:proofErr w:type="spellEnd"/>
            <w:r w:rsidRPr="006066C4">
              <w:rPr>
                <w:rFonts w:ascii="Arial" w:hAnsi="Arial"/>
                <w:sz w:val="16"/>
                <w:szCs w:val="16"/>
              </w:rPr>
              <w:t xml:space="preserve"> employment principles to all staff.</w:t>
            </w:r>
          </w:p>
          <w:p w:rsidR="00CA24C5" w:rsidRPr="006066C4" w:rsidRDefault="00CA24C5" w:rsidP="00A32E23">
            <w:pPr>
              <w:pStyle w:val="Heading3"/>
            </w:pPr>
            <w:r w:rsidRPr="006066C4">
              <w:t xml:space="preserve">K. Stakeholders </w:t>
            </w:r>
          </w:p>
          <w:p w:rsidR="00CA24C5" w:rsidRPr="006066C4" w:rsidRDefault="00CA24C5" w:rsidP="006066C4">
            <w:pPr>
              <w:tabs>
                <w:tab w:val="left" w:pos="170"/>
              </w:tabs>
              <w:spacing w:before="20" w:after="20" w:line="240" w:lineRule="auto"/>
              <w:rPr>
                <w:rFonts w:ascii="Arial" w:hAnsi="Arial" w:cs="Arial"/>
                <w:sz w:val="16"/>
                <w:szCs w:val="16"/>
              </w:rPr>
            </w:pPr>
            <w:r w:rsidRPr="006066C4">
              <w:rPr>
                <w:rFonts w:ascii="Arial" w:hAnsi="Arial" w:cs="Arial"/>
                <w:sz w:val="16"/>
                <w:szCs w:val="16"/>
              </w:rPr>
              <w:t>Ensures the development and maintenance of effective relationships with stakeholders.</w:t>
            </w:r>
          </w:p>
        </w:tc>
        <w:tc>
          <w:tcPr>
            <w:tcW w:w="676" w:type="pct"/>
            <w:shd w:val="clear" w:color="auto" w:fill="auto"/>
          </w:tcPr>
          <w:p w:rsidR="00CA24C5" w:rsidRPr="00937D89" w:rsidRDefault="00CA24C5" w:rsidP="00937D89">
            <w:pPr>
              <w:pStyle w:val="Heading3"/>
            </w:pPr>
            <w:r w:rsidRPr="00937D89">
              <w:t>A. Leadership of agency</w:t>
            </w:r>
          </w:p>
          <w:p w:rsidR="00CA24C5" w:rsidRPr="006066C4" w:rsidRDefault="00CA24C5" w:rsidP="006066C4">
            <w:pPr>
              <w:tabs>
                <w:tab w:val="left" w:pos="170"/>
              </w:tabs>
              <w:spacing w:before="20" w:after="20" w:line="240" w:lineRule="auto"/>
              <w:rPr>
                <w:rFonts w:ascii="Arial" w:hAnsi="Arial" w:cs="Arial"/>
                <w:sz w:val="16"/>
                <w:szCs w:val="16"/>
              </w:rPr>
            </w:pPr>
            <w:r w:rsidRPr="006066C4">
              <w:rPr>
                <w:rFonts w:ascii="Arial" w:hAnsi="Arial" w:cs="Arial"/>
                <w:sz w:val="16"/>
                <w:szCs w:val="16"/>
              </w:rPr>
              <w:t>Leads agency and manages its principal relationships.</w:t>
            </w:r>
          </w:p>
          <w:p w:rsidR="00CA24C5" w:rsidRPr="006066C4" w:rsidRDefault="00CA24C5" w:rsidP="00A32E23">
            <w:pPr>
              <w:pStyle w:val="Heading3"/>
              <w:rPr>
                <w:rFonts w:eastAsiaTheme="majorEastAsia"/>
              </w:rPr>
            </w:pPr>
            <w:r w:rsidRPr="006066C4">
              <w:rPr>
                <w:rFonts w:eastAsiaTheme="majorEastAsia"/>
              </w:rPr>
              <w:t>B. Board meetings</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Sets board meeting agendas; conducts meetings </w:t>
            </w:r>
            <w:r w:rsidR="0057526D">
              <w:rPr>
                <w:rFonts w:ascii="Arial" w:hAnsi="Arial"/>
                <w:sz w:val="16"/>
                <w:szCs w:val="16"/>
              </w:rPr>
              <w:t xml:space="preserve">in a timely and effective manner, </w:t>
            </w:r>
            <w:r w:rsidRPr="006066C4">
              <w:rPr>
                <w:rFonts w:ascii="Arial" w:hAnsi="Arial"/>
                <w:sz w:val="16"/>
                <w:szCs w:val="16"/>
              </w:rPr>
              <w:t>consistent with board policy.</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Ensures board members treat one another with respect and courtesy and have a balanced opportunity to express their views.</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Ensures key issues are discussed and determined in the </w:t>
            </w:r>
            <w:r w:rsidRPr="006066C4">
              <w:rPr>
                <w:rFonts w:ascii="Arial" w:hAnsi="Arial"/>
                <w:b/>
                <w:sz w:val="16"/>
                <w:szCs w:val="16"/>
              </w:rPr>
              <w:t>public interest</w:t>
            </w:r>
            <w:r w:rsidRPr="006066C4">
              <w:rPr>
                <w:rFonts w:ascii="Arial" w:hAnsi="Arial"/>
                <w:sz w:val="16"/>
                <w:szCs w:val="16"/>
              </w:rPr>
              <w:t>, with the active participation of all board members.</w:t>
            </w:r>
          </w:p>
          <w:p w:rsidR="00CA24C5" w:rsidRPr="00937D89" w:rsidRDefault="00CA24C5" w:rsidP="00937D89">
            <w:pPr>
              <w:pStyle w:val="Heading3"/>
            </w:pPr>
            <w:r w:rsidRPr="00937D89">
              <w:t>C. Conflict of Interest</w:t>
            </w:r>
          </w:p>
          <w:p w:rsidR="00CA24C5" w:rsidRPr="006066C4" w:rsidRDefault="00CA24C5" w:rsidP="006066C4">
            <w:pPr>
              <w:tabs>
                <w:tab w:val="left" w:pos="170"/>
              </w:tabs>
              <w:spacing w:before="20" w:after="20" w:line="240" w:lineRule="auto"/>
              <w:rPr>
                <w:rFonts w:ascii="Arial" w:hAnsi="Arial" w:cs="Arial"/>
                <w:sz w:val="16"/>
                <w:szCs w:val="16"/>
              </w:rPr>
            </w:pPr>
            <w:r w:rsidRPr="006066C4">
              <w:rPr>
                <w:rFonts w:ascii="Arial" w:hAnsi="Arial" w:cs="Arial"/>
                <w:sz w:val="16"/>
                <w:szCs w:val="16"/>
              </w:rPr>
              <w:t xml:space="preserve">Has a key role in ensuring all conflicts of interest are declared and dealt with in accordance with </w:t>
            </w:r>
            <w:r w:rsidR="00F95B48">
              <w:rPr>
                <w:rFonts w:ascii="Arial" w:hAnsi="Arial" w:cs="Arial"/>
                <w:sz w:val="16"/>
                <w:szCs w:val="16"/>
              </w:rPr>
              <w:t>board policy</w:t>
            </w:r>
            <w:r w:rsidRPr="006066C4">
              <w:rPr>
                <w:rFonts w:ascii="Arial" w:hAnsi="Arial" w:cs="Arial"/>
                <w:sz w:val="16"/>
                <w:szCs w:val="16"/>
              </w:rPr>
              <w:t>.</w:t>
            </w:r>
          </w:p>
          <w:p w:rsidR="00CA24C5" w:rsidRPr="006066C4" w:rsidRDefault="00CA24C5" w:rsidP="00937D89">
            <w:pPr>
              <w:pStyle w:val="Heading3"/>
            </w:pPr>
            <w:r w:rsidRPr="006066C4">
              <w:t xml:space="preserve">D. </w:t>
            </w:r>
            <w:r w:rsidRPr="00937D89">
              <w:t>Capacity Building</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leads board members</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develops effective team with the necessary skills and capabilities;</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assists board members to understand their role, responsibilities, and accountability</w:t>
            </w:r>
            <w:r w:rsidR="00F6515B">
              <w:rPr>
                <w:rFonts w:ascii="Arial" w:hAnsi="Arial"/>
                <w:sz w:val="16"/>
                <w:szCs w:val="16"/>
              </w:rPr>
              <w:t xml:space="preserve"> to minister</w:t>
            </w:r>
            <w:r w:rsidRPr="006066C4">
              <w:rPr>
                <w:rFonts w:ascii="Arial" w:hAnsi="Arial"/>
                <w:sz w:val="16"/>
                <w:szCs w:val="16"/>
              </w:rPr>
              <w:t>;</w:t>
            </w:r>
          </w:p>
          <w:p w:rsidR="00F6515B" w:rsidRDefault="00CA24C5" w:rsidP="00F6515B">
            <w:pPr>
              <w:pStyle w:val="ListBullet"/>
              <w:spacing w:before="20" w:after="20" w:line="240" w:lineRule="auto"/>
              <w:rPr>
                <w:rFonts w:ascii="Arial" w:hAnsi="Arial"/>
                <w:sz w:val="16"/>
                <w:szCs w:val="16"/>
              </w:rPr>
            </w:pPr>
            <w:r w:rsidRPr="006066C4">
              <w:rPr>
                <w:rFonts w:ascii="Arial" w:hAnsi="Arial"/>
                <w:sz w:val="16"/>
                <w:szCs w:val="16"/>
              </w:rPr>
              <w:t>arranges adequate support for members;</w:t>
            </w:r>
          </w:p>
          <w:p w:rsidR="00F6515B" w:rsidRPr="00F6515B" w:rsidRDefault="00F6515B" w:rsidP="00F6515B">
            <w:pPr>
              <w:pStyle w:val="ListBullet"/>
              <w:numPr>
                <w:ilvl w:val="0"/>
                <w:numId w:val="0"/>
              </w:numPr>
              <w:spacing w:before="20" w:after="20" w:line="240" w:lineRule="auto"/>
              <w:ind w:left="170" w:hanging="170"/>
              <w:rPr>
                <w:rFonts w:ascii="Arial" w:hAnsi="Arial"/>
                <w:sz w:val="16"/>
                <w:szCs w:val="16"/>
              </w:rPr>
            </w:pP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informs members of developments in government policy, etc.;</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welcomes new members and leads the </w:t>
            </w:r>
            <w:r w:rsidRPr="006066C4">
              <w:rPr>
                <w:rFonts w:ascii="Arial" w:hAnsi="Arial"/>
                <w:b/>
                <w:sz w:val="16"/>
                <w:szCs w:val="16"/>
              </w:rPr>
              <w:t>induction</w:t>
            </w:r>
            <w:r w:rsidRPr="006066C4">
              <w:rPr>
                <w:rFonts w:ascii="Arial" w:hAnsi="Arial"/>
                <w:sz w:val="16"/>
                <w:szCs w:val="16"/>
              </w:rPr>
              <w:t xml:space="preserve"> process.</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ensures board members have access to all relevant policies. </w:t>
            </w:r>
          </w:p>
          <w:p w:rsidR="00CA24C5" w:rsidRPr="006066C4" w:rsidRDefault="00CA24C5" w:rsidP="00937D89">
            <w:pPr>
              <w:pStyle w:val="Heading3"/>
            </w:pPr>
            <w:r w:rsidRPr="006066C4">
              <w:t xml:space="preserve">E. Staff </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Establishes constructive working relationship with the CEO;</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Key liaison between the board and the CEO/ senior management.</w:t>
            </w:r>
          </w:p>
          <w:p w:rsidR="00CA24C5" w:rsidRPr="006066C4" w:rsidRDefault="00CA24C5" w:rsidP="00937D89">
            <w:pPr>
              <w:pStyle w:val="Heading3"/>
            </w:pPr>
            <w:r w:rsidRPr="006066C4">
              <w:t xml:space="preserve">E. Board performance </w:t>
            </w:r>
          </w:p>
          <w:p w:rsidR="00CA24C5" w:rsidRPr="006066C4" w:rsidRDefault="00CA24C5" w:rsidP="006066C4">
            <w:pPr>
              <w:tabs>
                <w:tab w:val="left" w:pos="170"/>
              </w:tabs>
              <w:spacing w:before="20" w:after="20" w:line="240" w:lineRule="auto"/>
              <w:rPr>
                <w:rFonts w:ascii="Arial" w:hAnsi="Arial" w:cs="Arial"/>
                <w:sz w:val="16"/>
                <w:szCs w:val="16"/>
              </w:rPr>
            </w:pPr>
            <w:r w:rsidRPr="006066C4">
              <w:rPr>
                <w:rFonts w:ascii="Arial" w:hAnsi="Arial" w:cs="Arial"/>
                <w:sz w:val="16"/>
                <w:szCs w:val="16"/>
              </w:rPr>
              <w:t>Manages evaluation of board’s performance and the performance of CEO.</w:t>
            </w:r>
          </w:p>
          <w:p w:rsidR="00CA24C5" w:rsidRPr="006066C4" w:rsidRDefault="00CA24C5" w:rsidP="00937D89">
            <w:pPr>
              <w:pStyle w:val="Heading3"/>
            </w:pPr>
            <w:r w:rsidRPr="006066C4">
              <w:t xml:space="preserve">F. Agency performance </w:t>
            </w:r>
          </w:p>
          <w:p w:rsidR="00CA24C5" w:rsidRPr="006066C4" w:rsidRDefault="00CA24C5" w:rsidP="006066C4">
            <w:pPr>
              <w:tabs>
                <w:tab w:val="left" w:pos="170"/>
              </w:tabs>
              <w:spacing w:before="20" w:after="20" w:line="240" w:lineRule="auto"/>
              <w:rPr>
                <w:rFonts w:ascii="Arial" w:hAnsi="Arial" w:cs="Arial"/>
                <w:sz w:val="16"/>
                <w:szCs w:val="16"/>
              </w:rPr>
            </w:pPr>
            <w:r w:rsidRPr="006066C4">
              <w:rPr>
                <w:rFonts w:ascii="Arial" w:hAnsi="Arial" w:cs="Arial"/>
                <w:sz w:val="16"/>
                <w:szCs w:val="16"/>
              </w:rPr>
              <w:t xml:space="preserve">On behalf of the Board: </w:t>
            </w:r>
          </w:p>
          <w:p w:rsidR="00CA24C5" w:rsidRPr="006066C4" w:rsidRDefault="00F6515B" w:rsidP="006066C4">
            <w:pPr>
              <w:pStyle w:val="ListBullet"/>
              <w:spacing w:before="20" w:after="20" w:line="240" w:lineRule="auto"/>
              <w:rPr>
                <w:rFonts w:ascii="Arial" w:hAnsi="Arial"/>
                <w:sz w:val="16"/>
                <w:szCs w:val="16"/>
              </w:rPr>
            </w:pPr>
            <w:r>
              <w:rPr>
                <w:rFonts w:ascii="Arial" w:hAnsi="Arial"/>
                <w:sz w:val="16"/>
                <w:szCs w:val="16"/>
              </w:rPr>
              <w:t>Notifies the minister and s</w:t>
            </w:r>
            <w:r w:rsidR="00CA24C5" w:rsidRPr="006066C4">
              <w:rPr>
                <w:rFonts w:ascii="Arial" w:hAnsi="Arial"/>
                <w:sz w:val="16"/>
                <w:szCs w:val="16"/>
              </w:rPr>
              <w:t xml:space="preserve">ecretary of significant issues and events, in particular, significant risks to the agency and what is being done to manage these risks. </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Delivers required plans and reports to minister (e.g. strategic plan; annual report).</w:t>
            </w:r>
          </w:p>
          <w:p w:rsidR="00CA24C5" w:rsidRPr="006066C4" w:rsidRDefault="00CA24C5" w:rsidP="00937D89">
            <w:pPr>
              <w:pStyle w:val="Heading3"/>
            </w:pPr>
            <w:r w:rsidRPr="006066C4">
              <w:t>G. Stakeholders</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Represents board to external parties. </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Acts as official spokesperson for the agency or authorises others (e.g. CEO) to do so to specified extent.</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Fosters relationship between board and internal audit committee.</w:t>
            </w:r>
          </w:p>
        </w:tc>
        <w:tc>
          <w:tcPr>
            <w:tcW w:w="810" w:type="pct"/>
            <w:shd w:val="clear" w:color="auto" w:fill="auto"/>
          </w:tcPr>
          <w:p w:rsidR="00CA24C5" w:rsidRPr="00937D89" w:rsidRDefault="00CA24C5" w:rsidP="00937D89">
            <w:pPr>
              <w:pStyle w:val="Heading3"/>
            </w:pPr>
            <w:r w:rsidRPr="00937D89">
              <w:t>A. Day-to-day management of agency</w:t>
            </w:r>
          </w:p>
          <w:p w:rsidR="00CA24C5" w:rsidRPr="006066C4" w:rsidRDefault="00CA24C5" w:rsidP="006066C4">
            <w:pPr>
              <w:tabs>
                <w:tab w:val="left" w:pos="170"/>
              </w:tabs>
              <w:spacing w:before="20" w:after="20" w:line="240" w:lineRule="auto"/>
              <w:rPr>
                <w:rFonts w:ascii="Arial" w:hAnsi="Arial" w:cs="Arial"/>
                <w:sz w:val="16"/>
                <w:szCs w:val="16"/>
              </w:rPr>
            </w:pPr>
            <w:r w:rsidRPr="006066C4">
              <w:rPr>
                <w:rFonts w:ascii="Arial" w:hAnsi="Arial" w:cs="Arial"/>
                <w:b/>
                <w:sz w:val="16"/>
                <w:szCs w:val="16"/>
              </w:rPr>
              <w:t>Implements</w:t>
            </w:r>
            <w:r w:rsidRPr="006066C4">
              <w:rPr>
                <w:rFonts w:ascii="Arial" w:hAnsi="Arial" w:cs="Arial"/>
                <w:sz w:val="16"/>
                <w:szCs w:val="16"/>
              </w:rPr>
              <w:t xml:space="preserve"> the strategic vision set by the board (i.e. translates the board’s strategic decisions into action) by:</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 </w:t>
            </w:r>
            <w:r w:rsidRPr="006066C4">
              <w:rPr>
                <w:rFonts w:ascii="Arial" w:hAnsi="Arial"/>
                <w:b/>
                <w:sz w:val="16"/>
                <w:szCs w:val="16"/>
              </w:rPr>
              <w:t>implementing</w:t>
            </w:r>
            <w:r w:rsidRPr="006066C4">
              <w:rPr>
                <w:rFonts w:ascii="Arial" w:hAnsi="Arial"/>
                <w:sz w:val="16"/>
                <w:szCs w:val="16"/>
              </w:rPr>
              <w:t xml:space="preserve"> the board’s strategic plan and other board decisions.</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b/>
                <w:sz w:val="16"/>
                <w:szCs w:val="16"/>
              </w:rPr>
              <w:t>managing</w:t>
            </w:r>
            <w:r w:rsidRPr="006066C4">
              <w:rPr>
                <w:rFonts w:ascii="Arial" w:hAnsi="Arial"/>
                <w:sz w:val="16"/>
                <w:szCs w:val="16"/>
              </w:rPr>
              <w:t xml:space="preserve"> the agency’s day-to-day operations. </w:t>
            </w:r>
          </w:p>
          <w:p w:rsidR="00CA24C5" w:rsidRPr="00937D89" w:rsidRDefault="00CA24C5" w:rsidP="00937D89">
            <w:pPr>
              <w:pStyle w:val="Heading3"/>
            </w:pPr>
            <w:r w:rsidRPr="00937D89">
              <w:t>B. Strategic functions</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As required, prepares plans, annual reports, key procedures, policies, etc. in accordance with the board’s specifications, for approval by the board.</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Provides advice/information to the board about the agency’s:</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performance of its functions (e.g. strategy, finance, reporting obligations, major issues that arise, etc.);</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compliance with its governance framework (including information about new/changes to laws, ministerial directions, etc.).</w:t>
            </w:r>
          </w:p>
          <w:p w:rsidR="00CA24C5" w:rsidRPr="00937D89" w:rsidRDefault="00CA24C5" w:rsidP="00937D89">
            <w:pPr>
              <w:pStyle w:val="Heading3"/>
            </w:pPr>
            <w:r w:rsidRPr="00937D89">
              <w:t>C.</w:t>
            </w:r>
            <w:r w:rsidRPr="00937D89">
              <w:tab/>
              <w:t xml:space="preserve">Performance </w:t>
            </w:r>
            <w:r w:rsidRPr="00937D89">
              <w:rPr>
                <w:rStyle w:val="Heading3Char"/>
                <w:b/>
                <w:bCs/>
                <w:iCs/>
              </w:rPr>
              <w:t xml:space="preserve">monitoring </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Ensures the agency operates consistently with:</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 xml:space="preserve">its </w:t>
            </w:r>
            <w:r w:rsidRPr="006066C4">
              <w:rPr>
                <w:rFonts w:ascii="Arial" w:hAnsi="Arial" w:cs="Arial"/>
                <w:b/>
                <w:sz w:val="16"/>
                <w:szCs w:val="16"/>
              </w:rPr>
              <w:t>governance</w:t>
            </w:r>
            <w:r w:rsidRPr="006066C4">
              <w:rPr>
                <w:rFonts w:ascii="Arial" w:hAnsi="Arial" w:cs="Arial"/>
                <w:sz w:val="16"/>
                <w:szCs w:val="16"/>
              </w:rPr>
              <w:t xml:space="preserve"> </w:t>
            </w:r>
            <w:r w:rsidRPr="006066C4">
              <w:rPr>
                <w:rFonts w:ascii="Arial" w:hAnsi="Arial" w:cs="Arial"/>
                <w:b/>
                <w:sz w:val="16"/>
                <w:szCs w:val="16"/>
              </w:rPr>
              <w:t>framework</w:t>
            </w:r>
            <w:r w:rsidRPr="006066C4">
              <w:rPr>
                <w:rFonts w:ascii="Arial" w:hAnsi="Arial" w:cs="Arial"/>
                <w:sz w:val="16"/>
                <w:szCs w:val="16"/>
              </w:rPr>
              <w:t>;</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the</w:t>
            </w:r>
            <w:r w:rsidRPr="006066C4">
              <w:rPr>
                <w:rFonts w:ascii="Arial" w:hAnsi="Arial" w:cs="Arial"/>
                <w:b/>
                <w:sz w:val="16"/>
                <w:szCs w:val="16"/>
              </w:rPr>
              <w:t xml:space="preserve"> strategic</w:t>
            </w:r>
            <w:r w:rsidRPr="006066C4">
              <w:rPr>
                <w:rFonts w:ascii="Arial" w:hAnsi="Arial" w:cs="Arial"/>
                <w:sz w:val="16"/>
                <w:szCs w:val="16"/>
              </w:rPr>
              <w:t xml:space="preserve"> </w:t>
            </w:r>
            <w:r w:rsidRPr="006066C4">
              <w:rPr>
                <w:rFonts w:ascii="Arial" w:hAnsi="Arial" w:cs="Arial"/>
                <w:b/>
                <w:sz w:val="16"/>
                <w:szCs w:val="16"/>
              </w:rPr>
              <w:t>direction</w:t>
            </w:r>
            <w:r w:rsidRPr="006066C4">
              <w:rPr>
                <w:rFonts w:ascii="Arial" w:hAnsi="Arial" w:cs="Arial"/>
                <w:sz w:val="16"/>
                <w:szCs w:val="16"/>
              </w:rPr>
              <w:t xml:space="preserve"> set by the board </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the</w:t>
            </w:r>
            <w:r w:rsidRPr="006066C4">
              <w:rPr>
                <w:rFonts w:ascii="Arial" w:hAnsi="Arial" w:cs="Arial"/>
                <w:b/>
                <w:sz w:val="16"/>
                <w:szCs w:val="16"/>
              </w:rPr>
              <w:t xml:space="preserve"> performance objectives and targets</w:t>
            </w:r>
            <w:r w:rsidRPr="006066C4">
              <w:rPr>
                <w:rFonts w:ascii="Arial" w:hAnsi="Arial" w:cs="Arial"/>
                <w:sz w:val="16"/>
                <w:szCs w:val="16"/>
              </w:rPr>
              <w:t xml:space="preserve"> approved by the board in the business plan (which the CEO drafts);</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the board’s other decisions;</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 xml:space="preserve">the agency’s policies and processes (e.g. compliance and risk management processes; fraud, travel); </w:t>
            </w:r>
          </w:p>
          <w:p w:rsidR="00CA24C5" w:rsidRPr="006066C4" w:rsidRDefault="00CA24C5" w:rsidP="006066C4">
            <w:pPr>
              <w:pStyle w:val="ListBullet2"/>
              <w:tabs>
                <w:tab w:val="left" w:pos="170"/>
              </w:tabs>
              <w:spacing w:before="20" w:after="20" w:line="240" w:lineRule="auto"/>
              <w:rPr>
                <w:rFonts w:ascii="Arial" w:hAnsi="Arial" w:cs="Arial"/>
                <w:sz w:val="16"/>
                <w:szCs w:val="16"/>
              </w:rPr>
            </w:pPr>
            <w:r w:rsidRPr="006066C4">
              <w:rPr>
                <w:rFonts w:ascii="Arial" w:hAnsi="Arial" w:cs="Arial"/>
                <w:sz w:val="16"/>
                <w:szCs w:val="16"/>
              </w:rPr>
              <w:t>the agency’s budget.</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Measures performance and puts in place effective organisational frameworks (e.g. effective systems and processes for financial management, human resources, information systems, risk management, marketing, communications, fund raising, asset management, reporting).</w:t>
            </w:r>
          </w:p>
          <w:p w:rsidR="00CA24C5" w:rsidRPr="006066C4" w:rsidRDefault="00CA24C5" w:rsidP="00937D89">
            <w:pPr>
              <w:pStyle w:val="Heading3"/>
            </w:pPr>
            <w:r w:rsidRPr="006066C4">
              <w:t>D.</w:t>
            </w:r>
            <w:r w:rsidRPr="006066C4">
              <w:tab/>
              <w:t xml:space="preserve">Reporting </w:t>
            </w:r>
          </w:p>
          <w:p w:rsidR="00CA24C5" w:rsidRPr="006066C4" w:rsidRDefault="00CA24C5" w:rsidP="006066C4">
            <w:pPr>
              <w:tabs>
                <w:tab w:val="left" w:pos="170"/>
              </w:tabs>
              <w:spacing w:before="20" w:after="20" w:line="240" w:lineRule="auto"/>
              <w:rPr>
                <w:rFonts w:ascii="Arial" w:hAnsi="Arial" w:cs="Arial"/>
                <w:sz w:val="16"/>
                <w:szCs w:val="16"/>
              </w:rPr>
            </w:pPr>
            <w:r w:rsidRPr="006066C4">
              <w:rPr>
                <w:rFonts w:ascii="Arial" w:hAnsi="Arial" w:cs="Arial"/>
                <w:sz w:val="16"/>
                <w:szCs w:val="16"/>
              </w:rPr>
              <w:t>Prepares reports which are required to meet the agency’s reporting obligations, for approval by board prior to submission to Department, Treasury and Finance, etc.</w:t>
            </w:r>
          </w:p>
          <w:p w:rsidR="00CA24C5" w:rsidRPr="006066C4" w:rsidRDefault="00CA24C5" w:rsidP="00A32E23">
            <w:pPr>
              <w:pStyle w:val="Heading3"/>
            </w:pPr>
            <w:r w:rsidRPr="006066C4">
              <w:t>E.</w:t>
            </w:r>
            <w:r w:rsidRPr="00937D89">
              <w:tab/>
              <w:t>Staff</w:t>
            </w:r>
            <w:r w:rsidRPr="006066C4">
              <w:t xml:space="preserve"> </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Main bridge between the board and the agency’s staff.</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Oversees the employment, management, and performance review of staff.</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 xml:space="preserve">Ensures processes are in place that apply the public sector </w:t>
            </w:r>
            <w:r w:rsidRPr="006066C4">
              <w:rPr>
                <w:rFonts w:ascii="Arial" w:hAnsi="Arial"/>
                <w:b/>
                <w:sz w:val="16"/>
                <w:szCs w:val="16"/>
              </w:rPr>
              <w:t xml:space="preserve">employment principles </w:t>
            </w:r>
            <w:r w:rsidRPr="006066C4">
              <w:rPr>
                <w:rFonts w:ascii="Arial" w:hAnsi="Arial"/>
                <w:sz w:val="16"/>
                <w:szCs w:val="16"/>
              </w:rPr>
              <w:t xml:space="preserve">and related </w:t>
            </w:r>
            <w:r w:rsidRPr="006066C4">
              <w:rPr>
                <w:rFonts w:ascii="Arial" w:hAnsi="Arial"/>
                <w:b/>
                <w:sz w:val="16"/>
                <w:szCs w:val="16"/>
              </w:rPr>
              <w:t>standards</w:t>
            </w:r>
            <w:r w:rsidRPr="006066C4">
              <w:rPr>
                <w:rFonts w:ascii="Arial" w:hAnsi="Arial"/>
                <w:sz w:val="16"/>
                <w:szCs w:val="16"/>
              </w:rPr>
              <w:t>.</w:t>
            </w:r>
          </w:p>
          <w:p w:rsidR="00CA24C5" w:rsidRPr="006066C4" w:rsidRDefault="00CA24C5" w:rsidP="006066C4">
            <w:pPr>
              <w:pStyle w:val="ListBullet"/>
              <w:spacing w:before="20" w:after="20" w:line="240" w:lineRule="auto"/>
              <w:rPr>
                <w:rFonts w:ascii="Arial" w:hAnsi="Arial"/>
                <w:sz w:val="16"/>
                <w:szCs w:val="16"/>
              </w:rPr>
            </w:pPr>
            <w:r w:rsidRPr="006066C4">
              <w:rPr>
                <w:rFonts w:ascii="Arial" w:hAnsi="Arial"/>
                <w:sz w:val="16"/>
                <w:szCs w:val="16"/>
              </w:rPr>
              <w:t>Follows, and ensures that staff follow, the Code of Conduct for Victorian Public Sector Employees.</w:t>
            </w:r>
          </w:p>
          <w:p w:rsidR="00CA24C5" w:rsidRPr="006066C4" w:rsidRDefault="00CA24C5" w:rsidP="00937D89">
            <w:pPr>
              <w:pStyle w:val="Heading3"/>
            </w:pPr>
            <w:r w:rsidRPr="006066C4">
              <w:t>F.</w:t>
            </w:r>
            <w:r w:rsidRPr="006066C4">
              <w:tab/>
              <w:t xml:space="preserve">Stakeholders </w:t>
            </w:r>
          </w:p>
          <w:p w:rsidR="00CA24C5" w:rsidRPr="006066C4" w:rsidRDefault="00914443" w:rsidP="00723DBD">
            <w:pPr>
              <w:tabs>
                <w:tab w:val="left" w:pos="170"/>
              </w:tabs>
              <w:spacing w:before="20" w:after="20" w:line="240" w:lineRule="auto"/>
              <w:rPr>
                <w:rFonts w:ascii="Arial" w:hAnsi="Arial" w:cs="Arial"/>
                <w:sz w:val="16"/>
                <w:szCs w:val="16"/>
              </w:rPr>
            </w:pPr>
            <w:r>
              <w:rPr>
                <w:rFonts w:ascii="Arial" w:hAnsi="Arial" w:cs="Arial"/>
                <w:sz w:val="16"/>
                <w:szCs w:val="16"/>
              </w:rPr>
              <w:t>To the extent authorised by the board, m</w:t>
            </w:r>
            <w:r w:rsidR="00CA24C5" w:rsidRPr="006066C4">
              <w:rPr>
                <w:rFonts w:ascii="Arial" w:hAnsi="Arial" w:cs="Arial"/>
                <w:sz w:val="16"/>
                <w:szCs w:val="16"/>
              </w:rPr>
              <w:t>aintains effective communication with stakeholders (e.g. liaises with, and where appropriate, reports to department on behalf of board).</w:t>
            </w:r>
          </w:p>
        </w:tc>
      </w:tr>
    </w:tbl>
    <w:p w:rsidR="00CA24C5" w:rsidRDefault="00CA24C5" w:rsidP="00CA24C5">
      <w:pPr>
        <w:pStyle w:val="TinyTot"/>
      </w:pPr>
    </w:p>
    <w:sectPr w:rsidR="00CA24C5" w:rsidSect="00CA24C5">
      <w:headerReference w:type="default" r:id="rId28"/>
      <w:footerReference w:type="default" r:id="rId29"/>
      <w:pgSz w:w="16838" w:h="11906" w:orient="landscape" w:code="9"/>
      <w:pgMar w:top="454"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65" w:rsidRDefault="00B47165" w:rsidP="001855F2">
      <w:r>
        <w:separator/>
      </w:r>
    </w:p>
  </w:endnote>
  <w:endnote w:type="continuationSeparator" w:id="0">
    <w:p w:rsidR="00B47165" w:rsidRDefault="00B47165" w:rsidP="001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utiger-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F0" w:rsidRPr="00960CF0" w:rsidRDefault="00E772CB" w:rsidP="000F55F1">
    <w:pPr>
      <w:pStyle w:val="ImprintText"/>
      <w:spacing w:before="300" w:after="0"/>
    </w:pPr>
    <w:r>
      <w:rPr>
        <w:noProof/>
        <w:lang w:eastAsia="en-AU"/>
      </w:rPr>
      <w:drawing>
        <wp:anchor distT="0" distB="0" distL="114300" distR="114300" simplePos="0" relativeHeight="251665408" behindDoc="0" locked="0" layoutInCell="1" allowOverlap="1" wp14:anchorId="4FBA4492" wp14:editId="37E586DB">
          <wp:simplePos x="0" y="0"/>
          <wp:positionH relativeFrom="column">
            <wp:posOffset>5381674</wp:posOffset>
          </wp:positionH>
          <wp:positionV relativeFrom="paragraph">
            <wp:posOffset>114036</wp:posOffset>
          </wp:positionV>
          <wp:extent cx="1160584" cy="336572"/>
          <wp:effectExtent l="0" t="0" r="190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98381352"/>
        <w:docPartObj>
          <w:docPartGallery w:val="Page Numbers (Top of Page)"/>
          <w:docPartUnique/>
        </w:docPartObj>
      </w:sdtPr>
      <w:sdtEndPr/>
      <w:sdtContent>
        <w:r w:rsidR="00960CF0">
          <w:rPr>
            <w:szCs w:val="16"/>
          </w:rPr>
          <w:t xml:space="preserve">Page </w:t>
        </w:r>
        <w:r w:rsidR="00960CF0">
          <w:rPr>
            <w:szCs w:val="16"/>
          </w:rPr>
          <w:fldChar w:fldCharType="begin"/>
        </w:r>
        <w:r w:rsidR="00960CF0">
          <w:rPr>
            <w:szCs w:val="16"/>
          </w:rPr>
          <w:instrText xml:space="preserve"> PAGE </w:instrText>
        </w:r>
        <w:r w:rsidR="00960CF0">
          <w:rPr>
            <w:szCs w:val="16"/>
          </w:rPr>
          <w:fldChar w:fldCharType="separate"/>
        </w:r>
        <w:r w:rsidR="0065556D">
          <w:rPr>
            <w:noProof/>
            <w:szCs w:val="16"/>
          </w:rPr>
          <w:t>2</w:t>
        </w:r>
        <w:r w:rsidR="00960CF0">
          <w:rPr>
            <w:szCs w:val="16"/>
          </w:rPr>
          <w:fldChar w:fldCharType="end"/>
        </w:r>
        <w:r w:rsidR="00960CF0">
          <w:rPr>
            <w:szCs w:val="16"/>
          </w:rPr>
          <w:t xml:space="preserve"> of </w:t>
        </w:r>
        <w:r w:rsidR="00960CF0">
          <w:rPr>
            <w:szCs w:val="16"/>
          </w:rPr>
          <w:fldChar w:fldCharType="begin"/>
        </w:r>
        <w:r w:rsidR="00960CF0">
          <w:rPr>
            <w:szCs w:val="16"/>
          </w:rPr>
          <w:instrText xml:space="preserve"> NUMPAGES  </w:instrText>
        </w:r>
        <w:r w:rsidR="00960CF0">
          <w:rPr>
            <w:szCs w:val="16"/>
          </w:rPr>
          <w:fldChar w:fldCharType="separate"/>
        </w:r>
        <w:r w:rsidR="0065556D">
          <w:rPr>
            <w:noProof/>
            <w:szCs w:val="16"/>
          </w:rPr>
          <w:t>4</w:t>
        </w:r>
        <w:r w:rsidR="00960CF0">
          <w:rPr>
            <w:noProof/>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Pr="009A69A3" w:rsidRDefault="00E772CB" w:rsidP="00BA342A">
    <w:pPr>
      <w:pStyle w:val="ImprintText"/>
      <w:tabs>
        <w:tab w:val="left" w:pos="2268"/>
      </w:tabs>
      <w:spacing w:before="300" w:after="0"/>
      <w:rPr>
        <w:sz w:val="22"/>
        <w:szCs w:val="22"/>
      </w:rPr>
    </w:pPr>
    <w:r>
      <w:rPr>
        <w:noProof/>
        <w:lang w:eastAsia="en-AU"/>
      </w:rPr>
      <w:drawing>
        <wp:anchor distT="0" distB="0" distL="114300" distR="114300" simplePos="0" relativeHeight="251663360" behindDoc="0" locked="0" layoutInCell="1" allowOverlap="1" wp14:anchorId="4F732DD9" wp14:editId="10B2B3A1">
          <wp:simplePos x="0" y="0"/>
          <wp:positionH relativeFrom="column">
            <wp:posOffset>5100320</wp:posOffset>
          </wp:positionH>
          <wp:positionV relativeFrom="paragraph">
            <wp:posOffset>153963</wp:posOffset>
          </wp:positionV>
          <wp:extent cx="1160584" cy="336572"/>
          <wp:effectExtent l="0" t="0" r="190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1162538216"/>
        <w:docPartObj>
          <w:docPartGallery w:val="Page Numbers (Top of Page)"/>
          <w:docPartUnique/>
        </w:docPartObj>
      </w:sdtPr>
      <w:sdtEndPr/>
      <w:sdtContent>
        <w:r w:rsidR="0047767A" w:rsidRPr="009A69A3">
          <w:rPr>
            <w:szCs w:val="16"/>
          </w:rPr>
          <w:t xml:space="preserve">Page </w:t>
        </w:r>
        <w:r w:rsidR="0047767A" w:rsidRPr="009A69A3">
          <w:rPr>
            <w:szCs w:val="16"/>
          </w:rPr>
          <w:fldChar w:fldCharType="begin"/>
        </w:r>
        <w:r w:rsidR="0047767A" w:rsidRPr="009A69A3">
          <w:rPr>
            <w:szCs w:val="16"/>
          </w:rPr>
          <w:instrText xml:space="preserve"> PAGE </w:instrText>
        </w:r>
        <w:r w:rsidR="0047767A" w:rsidRPr="009A69A3">
          <w:rPr>
            <w:szCs w:val="16"/>
          </w:rPr>
          <w:fldChar w:fldCharType="separate"/>
        </w:r>
        <w:r w:rsidR="0065556D">
          <w:rPr>
            <w:noProof/>
            <w:szCs w:val="16"/>
          </w:rPr>
          <w:t>1</w:t>
        </w:r>
        <w:r w:rsidR="0047767A" w:rsidRPr="009A69A3">
          <w:rPr>
            <w:szCs w:val="16"/>
          </w:rPr>
          <w:fldChar w:fldCharType="end"/>
        </w:r>
        <w:r w:rsidR="0047767A" w:rsidRPr="009A69A3">
          <w:rPr>
            <w:szCs w:val="16"/>
          </w:rPr>
          <w:t xml:space="preserve"> of </w:t>
        </w:r>
        <w:r w:rsidR="0047767A" w:rsidRPr="009A69A3">
          <w:rPr>
            <w:szCs w:val="16"/>
          </w:rPr>
          <w:fldChar w:fldCharType="begin"/>
        </w:r>
        <w:r w:rsidR="0047767A" w:rsidRPr="009A69A3">
          <w:rPr>
            <w:szCs w:val="16"/>
          </w:rPr>
          <w:instrText xml:space="preserve"> NUMPAGES  </w:instrText>
        </w:r>
        <w:r w:rsidR="0047767A" w:rsidRPr="009A69A3">
          <w:rPr>
            <w:szCs w:val="16"/>
          </w:rPr>
          <w:fldChar w:fldCharType="separate"/>
        </w:r>
        <w:r w:rsidR="0065556D">
          <w:rPr>
            <w:noProof/>
            <w:szCs w:val="16"/>
          </w:rPr>
          <w:t>4</w:t>
        </w:r>
        <w:r w:rsidR="0047767A" w:rsidRPr="009A69A3">
          <w:rPr>
            <w:noProof/>
            <w:szCs w:val="16"/>
          </w:rPr>
          <w:fldChar w:fldCharType="end"/>
        </w:r>
      </w:sdtContent>
    </w:sdt>
    <w:r w:rsidR="0047767A" w:rsidRPr="0072604A">
      <w:rPr>
        <w:rFonts w:cs="Calibri"/>
        <w:color w:val="636466"/>
        <w:sz w:val="26"/>
      </w:rPr>
      <w:t xml:space="preserve"> </w:t>
    </w:r>
    <w:r w:rsidR="00BA342A">
      <w:rPr>
        <w:rFonts w:cs="Calibri"/>
        <w:color w:val="636466"/>
        <w:sz w:val="26"/>
      </w:rPr>
      <w:tab/>
    </w:r>
    <w:r w:rsidR="005C7645" w:rsidRPr="00BA342A">
      <w:rPr>
        <w:rFonts w:cs="Calibri"/>
        <w:color w:val="228591"/>
        <w:sz w:val="21"/>
        <w:szCs w:val="21"/>
      </w:rPr>
      <w:t>www.delwp.vic.gov.au/onboard</w:t>
    </w:r>
    <w:r w:rsidR="005C7645">
      <w:rPr>
        <w:noProof/>
        <w:lang w:eastAsia="en-AU"/>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423" w:rsidRPr="00960CF0" w:rsidRDefault="0065556D" w:rsidP="00926423">
    <w:pPr>
      <w:pStyle w:val="ImprintText"/>
      <w:spacing w:after="0" w:line="240" w:lineRule="auto"/>
    </w:pPr>
    <w:sdt>
      <w:sdtPr>
        <w:rPr>
          <w:szCs w:val="16"/>
        </w:rPr>
        <w:id w:val="-1535189352"/>
        <w:docPartObj>
          <w:docPartGallery w:val="Page Numbers (Top of Page)"/>
          <w:docPartUnique/>
        </w:docPartObj>
      </w:sdtPr>
      <w:sdtEndPr/>
      <w:sdtContent>
        <w:r w:rsidR="00926423">
          <w:rPr>
            <w:szCs w:val="16"/>
          </w:rPr>
          <w:t xml:space="preserve">Page </w:t>
        </w:r>
        <w:r w:rsidR="00926423">
          <w:rPr>
            <w:szCs w:val="16"/>
          </w:rPr>
          <w:fldChar w:fldCharType="begin"/>
        </w:r>
        <w:r w:rsidR="00926423">
          <w:rPr>
            <w:szCs w:val="16"/>
          </w:rPr>
          <w:instrText xml:space="preserve"> PAGE </w:instrText>
        </w:r>
        <w:r w:rsidR="00926423">
          <w:rPr>
            <w:szCs w:val="16"/>
          </w:rPr>
          <w:fldChar w:fldCharType="separate"/>
        </w:r>
        <w:r>
          <w:rPr>
            <w:noProof/>
            <w:szCs w:val="16"/>
          </w:rPr>
          <w:t>4</w:t>
        </w:r>
        <w:r w:rsidR="00926423">
          <w:rPr>
            <w:szCs w:val="16"/>
          </w:rPr>
          <w:fldChar w:fldCharType="end"/>
        </w:r>
        <w:r w:rsidR="00926423">
          <w:rPr>
            <w:szCs w:val="16"/>
          </w:rPr>
          <w:t xml:space="preserve"> of </w:t>
        </w:r>
        <w:r w:rsidR="00926423">
          <w:rPr>
            <w:szCs w:val="16"/>
          </w:rPr>
          <w:fldChar w:fldCharType="begin"/>
        </w:r>
        <w:r w:rsidR="00926423">
          <w:rPr>
            <w:szCs w:val="16"/>
          </w:rPr>
          <w:instrText xml:space="preserve"> NUMPAGES  </w:instrText>
        </w:r>
        <w:r w:rsidR="00926423">
          <w:rPr>
            <w:szCs w:val="16"/>
          </w:rPr>
          <w:fldChar w:fldCharType="separate"/>
        </w:r>
        <w:r>
          <w:rPr>
            <w:noProof/>
            <w:szCs w:val="16"/>
          </w:rPr>
          <w:t>4</w:t>
        </w:r>
        <w:r w:rsidR="00926423">
          <w:rPr>
            <w:noProof/>
            <w:szCs w:val="16"/>
          </w:rPr>
          <w:fldChar w:fldCharType="end"/>
        </w:r>
      </w:sdtContent>
    </w:sdt>
  </w:p>
  <w:p w:rsidR="007972E6" w:rsidRDefault="009A7587" w:rsidP="00B13D0C">
    <w:pPr>
      <w:pStyle w:val="Footer"/>
      <w:jc w:val="right"/>
    </w:pPr>
    <w:r>
      <w:rPr>
        <w:noProof/>
        <w:lang w:eastAsia="en-AU"/>
      </w:rPr>
      <w:drawing>
        <wp:anchor distT="0" distB="0" distL="114300" distR="114300" simplePos="0" relativeHeight="251667456" behindDoc="0" locked="0" layoutInCell="1" allowOverlap="1" wp14:anchorId="4F08324A" wp14:editId="087E2FB5">
          <wp:simplePos x="0" y="0"/>
          <wp:positionH relativeFrom="column">
            <wp:posOffset>5643245</wp:posOffset>
          </wp:positionH>
          <wp:positionV relativeFrom="paragraph">
            <wp:posOffset>2840990</wp:posOffset>
          </wp:positionV>
          <wp:extent cx="1160584" cy="336572"/>
          <wp:effectExtent l="0" t="0" r="190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65" w:rsidRDefault="00B47165" w:rsidP="001855F2">
      <w:r>
        <w:separator/>
      </w:r>
    </w:p>
  </w:footnote>
  <w:footnote w:type="continuationSeparator" w:id="0">
    <w:p w:rsidR="00B47165" w:rsidRDefault="00B47165" w:rsidP="00185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0390"/>
    </w:tblGrid>
    <w:tr w:rsidR="00B47165" w:rsidRPr="00F83A6F" w:rsidTr="00DB139F">
      <w:trPr>
        <w:trHeight w:val="1328"/>
      </w:trPr>
      <w:tc>
        <w:tcPr>
          <w:tcW w:w="10390" w:type="dxa"/>
          <w:shd w:val="clear" w:color="auto" w:fill="auto"/>
          <w:vAlign w:val="center"/>
        </w:tcPr>
        <w:p w:rsidR="00B47165" w:rsidRDefault="00B47165" w:rsidP="007D06DC">
          <w:pPr>
            <w:pStyle w:val="CertHDWhite"/>
            <w:tabs>
              <w:tab w:val="left" w:pos="7513"/>
            </w:tabs>
          </w:pPr>
          <w:r>
            <w:rPr>
              <w:noProof/>
              <w:lang w:eastAsia="en-AU"/>
            </w:rPr>
            <w:drawing>
              <wp:anchor distT="0" distB="0" distL="114300" distR="114300" simplePos="0" relativeHeight="251656192" behindDoc="1" locked="0" layoutInCell="1" allowOverlap="1" wp14:anchorId="7A2A93EC" wp14:editId="4E79ACF6">
                <wp:simplePos x="0" y="0"/>
                <wp:positionH relativeFrom="column">
                  <wp:posOffset>-382270</wp:posOffset>
                </wp:positionH>
                <wp:positionV relativeFrom="paragraph">
                  <wp:posOffset>151130</wp:posOffset>
                </wp:positionV>
                <wp:extent cx="6868160" cy="815340"/>
                <wp:effectExtent l="0" t="0" r="8890" b="3810"/>
                <wp:wrapNone/>
                <wp:docPr id="21" name="Picture 2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1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165" w:rsidRPr="001A3C24" w:rsidRDefault="002C1B9A" w:rsidP="003B49BE">
          <w:pPr>
            <w:pStyle w:val="CertHDWhite"/>
            <w:tabs>
              <w:tab w:val="left" w:pos="3544"/>
              <w:tab w:val="left" w:pos="7513"/>
            </w:tabs>
            <w:rPr>
              <w:sz w:val="28"/>
              <w:szCs w:val="28"/>
            </w:rPr>
          </w:pPr>
          <w:r>
            <w:rPr>
              <w:sz w:val="28"/>
              <w:szCs w:val="28"/>
            </w:rPr>
            <w:t>Inducti</w:t>
          </w:r>
          <w:r w:rsidR="00680E7A">
            <w:rPr>
              <w:sz w:val="28"/>
              <w:szCs w:val="28"/>
            </w:rPr>
            <w:t>on and education – (4</w:t>
          </w:r>
          <w:r w:rsidR="000C753A">
            <w:rPr>
              <w:sz w:val="28"/>
              <w:szCs w:val="28"/>
            </w:rPr>
            <w:t xml:space="preserve">) </w:t>
          </w:r>
          <w:r w:rsidR="00680E7A">
            <w:rPr>
              <w:sz w:val="28"/>
              <w:szCs w:val="28"/>
            </w:rPr>
            <w:t>Summary chart of roles and responsibi</w:t>
          </w:r>
          <w:r w:rsidR="00DB139F">
            <w:rPr>
              <w:sz w:val="28"/>
              <w:szCs w:val="28"/>
            </w:rPr>
            <w:t>l</w:t>
          </w:r>
          <w:r w:rsidR="00680E7A">
            <w:rPr>
              <w:sz w:val="28"/>
              <w:szCs w:val="28"/>
            </w:rPr>
            <w:t>ities</w:t>
          </w:r>
        </w:p>
      </w:tc>
    </w:tr>
  </w:tbl>
  <w:p w:rsidR="00B47165" w:rsidRDefault="00B47165"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Default="00B47165" w:rsidP="001855F2">
    <w:pPr>
      <w:pStyle w:val="Header"/>
    </w:pPr>
    <w:r>
      <w:rPr>
        <w:noProof/>
        <w:lang w:eastAsia="en-AU"/>
      </w:rPr>
      <w:drawing>
        <wp:anchor distT="0" distB="0" distL="114300" distR="114300" simplePos="0" relativeHeight="251657216" behindDoc="1" locked="0" layoutInCell="1" allowOverlap="1" wp14:anchorId="4C6B19A1" wp14:editId="43C30E21">
          <wp:simplePos x="0" y="0"/>
          <wp:positionH relativeFrom="column">
            <wp:posOffset>-325755</wp:posOffset>
          </wp:positionH>
          <wp:positionV relativeFrom="paragraph">
            <wp:posOffset>227281</wp:posOffset>
          </wp:positionV>
          <wp:extent cx="6829865" cy="2293034"/>
          <wp:effectExtent l="0" t="0" r="9525" b="0"/>
          <wp:wrapNone/>
          <wp:docPr id="23" name="Picture 2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865" cy="22930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177" w:type="dxa"/>
      <w:tblLook w:val="01E0" w:firstRow="1" w:lastRow="1" w:firstColumn="1" w:lastColumn="1" w:noHBand="0" w:noVBand="0"/>
    </w:tblPr>
    <w:tblGrid>
      <w:gridCol w:w="16177"/>
    </w:tblGrid>
    <w:tr w:rsidR="00CA24C5" w:rsidRPr="00041BF9" w:rsidTr="0036554A">
      <w:trPr>
        <w:trHeight w:val="471"/>
      </w:trPr>
      <w:tc>
        <w:tcPr>
          <w:tcW w:w="16177" w:type="dxa"/>
          <w:shd w:val="clear" w:color="auto" w:fill="auto"/>
          <w:vAlign w:val="center"/>
        </w:tcPr>
        <w:p w:rsidR="00CA24C5" w:rsidRPr="00041BF9" w:rsidRDefault="00CA24C5" w:rsidP="005E52DA">
          <w:pPr>
            <w:pStyle w:val="CertHDWhite"/>
            <w:tabs>
              <w:tab w:val="left" w:pos="3544"/>
              <w:tab w:val="left" w:pos="7513"/>
            </w:tabs>
            <w:rPr>
              <w:b/>
              <w:color w:val="4BACC6" w:themeColor="accent5"/>
              <w:sz w:val="28"/>
              <w:szCs w:val="28"/>
            </w:rPr>
          </w:pPr>
          <w:r w:rsidRPr="00041BF9">
            <w:rPr>
              <w:b/>
              <w:color w:val="4BACC6" w:themeColor="accent5"/>
              <w:sz w:val="28"/>
              <w:szCs w:val="28"/>
            </w:rPr>
            <w:t>Induction and education – (4) Summary chart of roles and responsibilities</w:t>
          </w:r>
        </w:p>
      </w:tc>
    </w:tr>
  </w:tbl>
  <w:p w:rsidR="00CA24C5" w:rsidRPr="00041BF9" w:rsidRDefault="00CA24C5" w:rsidP="009E66AE">
    <w:pPr>
      <w:pStyle w:val="ImprintBreak2"/>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5F41D9A"/>
    <w:lvl w:ilvl="0">
      <w:start w:val="1"/>
      <w:numFmt w:val="bullet"/>
      <w:pStyle w:val="ListBullet2"/>
      <w:lvlText w:val=""/>
      <w:lvlJc w:val="left"/>
      <w:pPr>
        <w:ind w:left="643" w:hanging="360"/>
      </w:pPr>
      <w:rPr>
        <w:rFonts w:ascii="Symbol" w:hAnsi="Symbol" w:hint="default"/>
      </w:rPr>
    </w:lvl>
  </w:abstractNum>
  <w:abstractNum w:abstractNumId="8">
    <w:nsid w:val="FFFFFF88"/>
    <w:multiLevelType w:val="singleLevel"/>
    <w:tmpl w:val="58C4C8CA"/>
    <w:lvl w:ilvl="0">
      <w:start w:val="1"/>
      <w:numFmt w:val="decimal"/>
      <w:lvlText w:val="%1."/>
      <w:lvlJc w:val="left"/>
      <w:pPr>
        <w:tabs>
          <w:tab w:val="num" w:pos="360"/>
        </w:tabs>
        <w:ind w:left="360" w:hanging="360"/>
      </w:pPr>
    </w:lvl>
  </w:abstractNum>
  <w:abstractNum w:abstractNumId="9">
    <w:nsid w:val="FFFFFF89"/>
    <w:multiLevelType w:val="singleLevel"/>
    <w:tmpl w:val="8738F8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16000"/>
    <w:multiLevelType w:val="hybridMultilevel"/>
    <w:tmpl w:val="5664A870"/>
    <w:lvl w:ilvl="0" w:tplc="C05E6DB6">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413976"/>
    <w:multiLevelType w:val="multilevel"/>
    <w:tmpl w:val="8D7C3474"/>
    <w:name w:val="MyListNumbering"/>
    <w:lvl w:ilvl="0">
      <w:start w:val="1"/>
      <w:numFmt w:val="lowerLetter"/>
      <w:lvlText w:val="%1)"/>
      <w:lvlJc w:val="left"/>
      <w:pPr>
        <w:ind w:left="360" w:hanging="360"/>
      </w:pPr>
      <w:rPr>
        <w:rFonts w:hint="default"/>
        <w:spacing w:val="-10"/>
        <w:position w:val="0"/>
        <w:sz w:val="18"/>
      </w:rPr>
    </w:lvl>
    <w:lvl w:ilvl="1">
      <w:start w:val="1"/>
      <w:numFmt w:val="lowerLetter"/>
      <w:lvlText w:val="%2."/>
      <w:lvlJc w:val="left"/>
      <w:pPr>
        <w:tabs>
          <w:tab w:val="num" w:pos="454"/>
        </w:tabs>
        <w:ind w:left="454" w:hanging="227"/>
      </w:pPr>
      <w:rPr>
        <w:rFonts w:hint="default"/>
        <w:color w:val="auto"/>
        <w:spacing w:val="0"/>
        <w:w w:val="100"/>
        <w:kern w:val="0"/>
        <w:position w:val="0"/>
        <w:sz w:val="18"/>
      </w:rPr>
    </w:lvl>
    <w:lvl w:ilvl="2">
      <w:start w:val="1"/>
      <w:numFmt w:val="lowerRoman"/>
      <w:lvlText w:val="%3. "/>
      <w:lvlJc w:val="left"/>
      <w:pPr>
        <w:tabs>
          <w:tab w:val="num" w:pos="680"/>
        </w:tabs>
        <w:ind w:left="680" w:hanging="226"/>
      </w:pPr>
      <w:rPr>
        <w:rFonts w:hint="default"/>
        <w:color w:val="333333"/>
        <w:spacing w:val="-4"/>
      </w:rPr>
    </w:lvl>
    <w:lvl w:ilvl="3">
      <w:start w:val="1"/>
      <w:numFmt w:val="none"/>
      <w:suff w:val="nothing"/>
      <w:lvlText w:val=""/>
      <w:lvlJc w:val="left"/>
      <w:pPr>
        <w:ind w:left="0" w:firstLine="0"/>
      </w:pPr>
      <w:rPr>
        <w:rFonts w:hint="default"/>
        <w:spacing w:val="-10"/>
        <w:w w:val="10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position w:val="0"/>
      </w:rPr>
    </w:lvl>
    <w:lvl w:ilvl="8">
      <w:start w:val="1"/>
      <w:numFmt w:val="none"/>
      <w:suff w:val="nothing"/>
      <w:lvlText w:val=""/>
      <w:lvlJc w:val="left"/>
      <w:pPr>
        <w:ind w:left="0" w:firstLine="0"/>
      </w:pPr>
      <w:rPr>
        <w:rFonts w:hint="default"/>
        <w:position w:val="2"/>
        <w:sz w:val="20"/>
        <w:szCs w:val="20"/>
      </w:rPr>
    </w:lvl>
  </w:abstractNum>
  <w:abstractNum w:abstractNumId="14">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2452678"/>
    <w:multiLevelType w:val="hybridMultilevel"/>
    <w:tmpl w:val="CB0653A6"/>
    <w:lvl w:ilvl="0" w:tplc="A308F37E">
      <w:start w:val="1"/>
      <w:numFmt w:val="decimal"/>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3A34C6E"/>
    <w:multiLevelType w:val="hybridMultilevel"/>
    <w:tmpl w:val="49CC7DE8"/>
    <w:lvl w:ilvl="0" w:tplc="A8961F32">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CE879E1"/>
    <w:multiLevelType w:val="multilevel"/>
    <w:tmpl w:val="B77E0A9C"/>
    <w:lvl w:ilvl="0">
      <w:start w:val="1"/>
      <w:numFmt w:val="bullet"/>
      <w:lvlText w:val=""/>
      <w:lvlJc w:val="left"/>
      <w:pPr>
        <w:tabs>
          <w:tab w:val="num" w:pos="227"/>
        </w:tabs>
        <w:ind w:left="227" w:hanging="227"/>
      </w:pPr>
      <w:rPr>
        <w:rFonts w:ascii="Symbol" w:hAnsi="Symbol" w:hint="default"/>
        <w:color w:val="auto"/>
        <w:position w:val="0"/>
        <w:sz w:val="18"/>
      </w:rPr>
    </w:lvl>
    <w:lvl w:ilvl="1">
      <w:start w:val="1"/>
      <w:numFmt w:val="bullet"/>
      <w:lvlText w:val="-"/>
      <w:lvlJc w:val="left"/>
      <w:pPr>
        <w:tabs>
          <w:tab w:val="num" w:pos="454"/>
        </w:tabs>
        <w:ind w:left="454" w:hanging="227"/>
      </w:pPr>
      <w:rPr>
        <w:rFonts w:ascii="Arial" w:hAnsi="Arial" w:hint="default"/>
        <w:color w:val="auto"/>
        <w:position w:val="0"/>
      </w:rPr>
    </w:lvl>
    <w:lvl w:ilvl="2">
      <w:start w:val="1"/>
      <w:numFmt w:val="bullet"/>
      <w:lvlText w:val="-"/>
      <w:lvlJc w:val="left"/>
      <w:pPr>
        <w:tabs>
          <w:tab w:val="num" w:pos="680"/>
        </w:tabs>
        <w:ind w:left="680" w:hanging="226"/>
      </w:pPr>
      <w:rPr>
        <w:rFonts w:ascii="Tahoma" w:hAnsi="Tahoma" w:hint="default"/>
        <w:color w:val="auto"/>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3"/>
  </w:num>
  <w:num w:numId="14">
    <w:abstractNumId w:val="18"/>
  </w:num>
  <w:num w:numId="15">
    <w:abstractNumId w:val="22"/>
  </w:num>
  <w:num w:numId="16">
    <w:abstractNumId w:val="12"/>
  </w:num>
  <w:num w:numId="17">
    <w:abstractNumId w:val="22"/>
  </w:num>
  <w:num w:numId="18">
    <w:abstractNumId w:val="22"/>
  </w:num>
  <w:num w:numId="19">
    <w:abstractNumId w:val="22"/>
  </w:num>
  <w:num w:numId="20">
    <w:abstractNumId w:val="11"/>
  </w:num>
  <w:num w:numId="21">
    <w:abstractNumId w:val="14"/>
  </w:num>
  <w:num w:numId="22">
    <w:abstractNumId w:val="19"/>
  </w:num>
  <w:num w:numId="23">
    <w:abstractNumId w:val="21"/>
  </w:num>
  <w:num w:numId="24">
    <w:abstractNumId w:val="13"/>
  </w:num>
  <w:num w:numId="25">
    <w:abstractNumId w:val="20"/>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9"/>
  </w:num>
  <w:num w:numId="29">
    <w:abstractNumId w:val="9"/>
  </w:num>
  <w:num w:numId="30">
    <w:abstractNumId w:val="8"/>
  </w:num>
  <w:num w:numId="31">
    <w:abstractNumId w:val="7"/>
  </w:num>
  <w:num w:numId="32">
    <w:abstractNumId w:val="6"/>
  </w:num>
  <w:num w:numId="33">
    <w:abstractNumId w:val="3"/>
  </w:num>
  <w:num w:numId="34">
    <w:abstractNumId w:val="2"/>
  </w:num>
  <w:num w:numId="35">
    <w:abstractNumId w:val="12"/>
  </w:num>
  <w:num w:numId="36">
    <w:abstractNumId w:val="22"/>
  </w:num>
  <w:num w:numId="37">
    <w:abstractNumId w:val="11"/>
  </w:num>
  <w:num w:numId="38">
    <w:abstractNumId w:val="16"/>
  </w:num>
  <w:num w:numId="39">
    <w:abstractNumId w:val="9"/>
  </w:num>
  <w:num w:numId="40">
    <w:abstractNumId w:val="8"/>
  </w:num>
  <w:num w:numId="41">
    <w:abstractNumId w:val="7"/>
  </w:num>
  <w:num w:numId="42">
    <w:abstractNumId w:val="6"/>
  </w:num>
  <w:num w:numId="43">
    <w:abstractNumId w:val="3"/>
  </w:num>
  <w:num w:numId="44">
    <w:abstractNumId w:val="2"/>
  </w:num>
  <w:num w:numId="45">
    <w:abstractNumId w:val="22"/>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12793"/>
    <w:rsid w:val="000132CD"/>
    <w:rsid w:val="00013D7A"/>
    <w:rsid w:val="00016DA9"/>
    <w:rsid w:val="00023243"/>
    <w:rsid w:val="000239A2"/>
    <w:rsid w:val="0003050C"/>
    <w:rsid w:val="00031FA3"/>
    <w:rsid w:val="00034A8C"/>
    <w:rsid w:val="00034D96"/>
    <w:rsid w:val="0003535F"/>
    <w:rsid w:val="000369B5"/>
    <w:rsid w:val="00041BF9"/>
    <w:rsid w:val="0004460F"/>
    <w:rsid w:val="000473F1"/>
    <w:rsid w:val="00047DB4"/>
    <w:rsid w:val="0005215B"/>
    <w:rsid w:val="0005400E"/>
    <w:rsid w:val="00055FEF"/>
    <w:rsid w:val="00056393"/>
    <w:rsid w:val="00057675"/>
    <w:rsid w:val="00062DAF"/>
    <w:rsid w:val="00063E31"/>
    <w:rsid w:val="000645D2"/>
    <w:rsid w:val="00065CAC"/>
    <w:rsid w:val="00075307"/>
    <w:rsid w:val="00077758"/>
    <w:rsid w:val="00077A49"/>
    <w:rsid w:val="000822CA"/>
    <w:rsid w:val="00084C46"/>
    <w:rsid w:val="0008754B"/>
    <w:rsid w:val="00087AE2"/>
    <w:rsid w:val="0009699E"/>
    <w:rsid w:val="000A1A91"/>
    <w:rsid w:val="000A6962"/>
    <w:rsid w:val="000B04C5"/>
    <w:rsid w:val="000B5903"/>
    <w:rsid w:val="000B65E4"/>
    <w:rsid w:val="000C1E27"/>
    <w:rsid w:val="000C3259"/>
    <w:rsid w:val="000C39E4"/>
    <w:rsid w:val="000C753A"/>
    <w:rsid w:val="000D54BA"/>
    <w:rsid w:val="000E37C5"/>
    <w:rsid w:val="000E7036"/>
    <w:rsid w:val="000E76CB"/>
    <w:rsid w:val="000F15E9"/>
    <w:rsid w:val="000F1B8D"/>
    <w:rsid w:val="000F55F1"/>
    <w:rsid w:val="001013E9"/>
    <w:rsid w:val="00102531"/>
    <w:rsid w:val="00111811"/>
    <w:rsid w:val="00113F41"/>
    <w:rsid w:val="00120C40"/>
    <w:rsid w:val="00120F3F"/>
    <w:rsid w:val="00121DE0"/>
    <w:rsid w:val="00125376"/>
    <w:rsid w:val="00131B2C"/>
    <w:rsid w:val="00135491"/>
    <w:rsid w:val="00135E62"/>
    <w:rsid w:val="0014585D"/>
    <w:rsid w:val="00150024"/>
    <w:rsid w:val="00154170"/>
    <w:rsid w:val="00154577"/>
    <w:rsid w:val="00160B67"/>
    <w:rsid w:val="00161CBE"/>
    <w:rsid w:val="001635B1"/>
    <w:rsid w:val="00163B59"/>
    <w:rsid w:val="0017095A"/>
    <w:rsid w:val="00177115"/>
    <w:rsid w:val="00181FBC"/>
    <w:rsid w:val="001829E1"/>
    <w:rsid w:val="00182A44"/>
    <w:rsid w:val="001855F2"/>
    <w:rsid w:val="001A243B"/>
    <w:rsid w:val="001A2547"/>
    <w:rsid w:val="001A3C24"/>
    <w:rsid w:val="001A4A93"/>
    <w:rsid w:val="001A70BE"/>
    <w:rsid w:val="001B11D5"/>
    <w:rsid w:val="001B2943"/>
    <w:rsid w:val="001B64A3"/>
    <w:rsid w:val="001C14C3"/>
    <w:rsid w:val="001C3014"/>
    <w:rsid w:val="001C3CA8"/>
    <w:rsid w:val="001C3D80"/>
    <w:rsid w:val="001E1ADF"/>
    <w:rsid w:val="001E2024"/>
    <w:rsid w:val="001E46F0"/>
    <w:rsid w:val="001F256D"/>
    <w:rsid w:val="001F40CB"/>
    <w:rsid w:val="002015AD"/>
    <w:rsid w:val="0020255B"/>
    <w:rsid w:val="002122D2"/>
    <w:rsid w:val="002122E2"/>
    <w:rsid w:val="00212FD4"/>
    <w:rsid w:val="002131B6"/>
    <w:rsid w:val="00217921"/>
    <w:rsid w:val="00217D52"/>
    <w:rsid w:val="00220902"/>
    <w:rsid w:val="002242E0"/>
    <w:rsid w:val="0022751F"/>
    <w:rsid w:val="00234ABA"/>
    <w:rsid w:val="00236DA4"/>
    <w:rsid w:val="00242550"/>
    <w:rsid w:val="0024281C"/>
    <w:rsid w:val="00242DFE"/>
    <w:rsid w:val="00246D68"/>
    <w:rsid w:val="002526EA"/>
    <w:rsid w:val="002537A2"/>
    <w:rsid w:val="00256469"/>
    <w:rsid w:val="00257A07"/>
    <w:rsid w:val="00261DCB"/>
    <w:rsid w:val="00266355"/>
    <w:rsid w:val="00271B91"/>
    <w:rsid w:val="00285925"/>
    <w:rsid w:val="002A11AF"/>
    <w:rsid w:val="002A2306"/>
    <w:rsid w:val="002A38E7"/>
    <w:rsid w:val="002C12AF"/>
    <w:rsid w:val="002C1B9A"/>
    <w:rsid w:val="002C4BC3"/>
    <w:rsid w:val="002C5BA2"/>
    <w:rsid w:val="002D2478"/>
    <w:rsid w:val="002D3CC8"/>
    <w:rsid w:val="002D612C"/>
    <w:rsid w:val="002D680B"/>
    <w:rsid w:val="002D7E3C"/>
    <w:rsid w:val="002E2EC1"/>
    <w:rsid w:val="002F3AB6"/>
    <w:rsid w:val="003011AF"/>
    <w:rsid w:val="003202D2"/>
    <w:rsid w:val="00321F9E"/>
    <w:rsid w:val="00327CF0"/>
    <w:rsid w:val="00330679"/>
    <w:rsid w:val="00330D84"/>
    <w:rsid w:val="00340B78"/>
    <w:rsid w:val="00342C0C"/>
    <w:rsid w:val="00343384"/>
    <w:rsid w:val="00345CC7"/>
    <w:rsid w:val="00350C01"/>
    <w:rsid w:val="003543E6"/>
    <w:rsid w:val="00360B69"/>
    <w:rsid w:val="0036130E"/>
    <w:rsid w:val="00361402"/>
    <w:rsid w:val="0036554A"/>
    <w:rsid w:val="003700E2"/>
    <w:rsid w:val="00374BAC"/>
    <w:rsid w:val="00377A88"/>
    <w:rsid w:val="00380213"/>
    <w:rsid w:val="003854A9"/>
    <w:rsid w:val="00385DE1"/>
    <w:rsid w:val="00391FEF"/>
    <w:rsid w:val="003A138D"/>
    <w:rsid w:val="003A21AE"/>
    <w:rsid w:val="003A38C0"/>
    <w:rsid w:val="003A5B96"/>
    <w:rsid w:val="003A5FCB"/>
    <w:rsid w:val="003B0216"/>
    <w:rsid w:val="003B43DE"/>
    <w:rsid w:val="003B49BE"/>
    <w:rsid w:val="003B5335"/>
    <w:rsid w:val="003C0AE2"/>
    <w:rsid w:val="003C2962"/>
    <w:rsid w:val="003C2BBF"/>
    <w:rsid w:val="003C64BD"/>
    <w:rsid w:val="003D3362"/>
    <w:rsid w:val="003D3FF2"/>
    <w:rsid w:val="003D7766"/>
    <w:rsid w:val="003E0B9A"/>
    <w:rsid w:val="003E137A"/>
    <w:rsid w:val="003E5C7B"/>
    <w:rsid w:val="003E68DD"/>
    <w:rsid w:val="003E7E5D"/>
    <w:rsid w:val="003F1932"/>
    <w:rsid w:val="003F29DA"/>
    <w:rsid w:val="003F3A22"/>
    <w:rsid w:val="003F437F"/>
    <w:rsid w:val="003F4EA1"/>
    <w:rsid w:val="003F519F"/>
    <w:rsid w:val="003F5A5C"/>
    <w:rsid w:val="00400BD3"/>
    <w:rsid w:val="00404EF3"/>
    <w:rsid w:val="00405E81"/>
    <w:rsid w:val="00406463"/>
    <w:rsid w:val="004168CB"/>
    <w:rsid w:val="00424165"/>
    <w:rsid w:val="00426499"/>
    <w:rsid w:val="00430346"/>
    <w:rsid w:val="004311FC"/>
    <w:rsid w:val="0043327C"/>
    <w:rsid w:val="0043348E"/>
    <w:rsid w:val="004426E1"/>
    <w:rsid w:val="0044301C"/>
    <w:rsid w:val="004469C1"/>
    <w:rsid w:val="00450FAA"/>
    <w:rsid w:val="00455AC0"/>
    <w:rsid w:val="00455EFA"/>
    <w:rsid w:val="00464027"/>
    <w:rsid w:val="004752E5"/>
    <w:rsid w:val="0047538B"/>
    <w:rsid w:val="00476585"/>
    <w:rsid w:val="0047767A"/>
    <w:rsid w:val="00482508"/>
    <w:rsid w:val="00484F0C"/>
    <w:rsid w:val="00487611"/>
    <w:rsid w:val="004969C1"/>
    <w:rsid w:val="004973A8"/>
    <w:rsid w:val="004B3050"/>
    <w:rsid w:val="004C19AB"/>
    <w:rsid w:val="004D0B77"/>
    <w:rsid w:val="004D369C"/>
    <w:rsid w:val="004E0DA3"/>
    <w:rsid w:val="004E3903"/>
    <w:rsid w:val="004E4BDF"/>
    <w:rsid w:val="004E6888"/>
    <w:rsid w:val="004E6D65"/>
    <w:rsid w:val="004F0BEF"/>
    <w:rsid w:val="004F149D"/>
    <w:rsid w:val="004F79F8"/>
    <w:rsid w:val="00500777"/>
    <w:rsid w:val="00502C27"/>
    <w:rsid w:val="00503A60"/>
    <w:rsid w:val="005056F5"/>
    <w:rsid w:val="0050769F"/>
    <w:rsid w:val="00510A2E"/>
    <w:rsid w:val="00512102"/>
    <w:rsid w:val="00512D4E"/>
    <w:rsid w:val="00514438"/>
    <w:rsid w:val="005229C6"/>
    <w:rsid w:val="00524C52"/>
    <w:rsid w:val="005304F7"/>
    <w:rsid w:val="00533181"/>
    <w:rsid w:val="00534B38"/>
    <w:rsid w:val="00540762"/>
    <w:rsid w:val="00544B68"/>
    <w:rsid w:val="00557B17"/>
    <w:rsid w:val="0056076E"/>
    <w:rsid w:val="00562781"/>
    <w:rsid w:val="00565531"/>
    <w:rsid w:val="0057281A"/>
    <w:rsid w:val="00573554"/>
    <w:rsid w:val="00573DF2"/>
    <w:rsid w:val="00573E23"/>
    <w:rsid w:val="0057526D"/>
    <w:rsid w:val="00575F3A"/>
    <w:rsid w:val="00580EFA"/>
    <w:rsid w:val="00582724"/>
    <w:rsid w:val="00585110"/>
    <w:rsid w:val="0058566F"/>
    <w:rsid w:val="00592FB3"/>
    <w:rsid w:val="00593666"/>
    <w:rsid w:val="005A4EE7"/>
    <w:rsid w:val="005B3CE8"/>
    <w:rsid w:val="005B4A26"/>
    <w:rsid w:val="005B55D4"/>
    <w:rsid w:val="005C0840"/>
    <w:rsid w:val="005C3A8A"/>
    <w:rsid w:val="005C5D97"/>
    <w:rsid w:val="005C70F5"/>
    <w:rsid w:val="005C7645"/>
    <w:rsid w:val="005E1401"/>
    <w:rsid w:val="005E375D"/>
    <w:rsid w:val="005E3C89"/>
    <w:rsid w:val="005E52DA"/>
    <w:rsid w:val="005F11B6"/>
    <w:rsid w:val="005F2C9F"/>
    <w:rsid w:val="00602D4A"/>
    <w:rsid w:val="00603134"/>
    <w:rsid w:val="00603603"/>
    <w:rsid w:val="00606451"/>
    <w:rsid w:val="006066C4"/>
    <w:rsid w:val="00613B7F"/>
    <w:rsid w:val="00617901"/>
    <w:rsid w:val="00621B48"/>
    <w:rsid w:val="00621E9B"/>
    <w:rsid w:val="00623482"/>
    <w:rsid w:val="0062464D"/>
    <w:rsid w:val="0062669A"/>
    <w:rsid w:val="00632914"/>
    <w:rsid w:val="006355B1"/>
    <w:rsid w:val="0063635A"/>
    <w:rsid w:val="00645D03"/>
    <w:rsid w:val="0065542D"/>
    <w:rsid w:val="006554A4"/>
    <w:rsid w:val="0065556D"/>
    <w:rsid w:val="00656186"/>
    <w:rsid w:val="00657072"/>
    <w:rsid w:val="006643F2"/>
    <w:rsid w:val="006670F9"/>
    <w:rsid w:val="00667E70"/>
    <w:rsid w:val="006741C5"/>
    <w:rsid w:val="00675636"/>
    <w:rsid w:val="006767CB"/>
    <w:rsid w:val="006800DF"/>
    <w:rsid w:val="00680E7A"/>
    <w:rsid w:val="006925F6"/>
    <w:rsid w:val="0069559B"/>
    <w:rsid w:val="0069754D"/>
    <w:rsid w:val="006A2476"/>
    <w:rsid w:val="006A4ED2"/>
    <w:rsid w:val="006B01B1"/>
    <w:rsid w:val="006B4688"/>
    <w:rsid w:val="006C254A"/>
    <w:rsid w:val="006D2D9C"/>
    <w:rsid w:val="006D5078"/>
    <w:rsid w:val="006E3A01"/>
    <w:rsid w:val="006E48AC"/>
    <w:rsid w:val="006F53DB"/>
    <w:rsid w:val="006F707D"/>
    <w:rsid w:val="006F7A86"/>
    <w:rsid w:val="007025FC"/>
    <w:rsid w:val="00702F83"/>
    <w:rsid w:val="0070362A"/>
    <w:rsid w:val="00705440"/>
    <w:rsid w:val="007065B0"/>
    <w:rsid w:val="007078B0"/>
    <w:rsid w:val="007131A0"/>
    <w:rsid w:val="00715A65"/>
    <w:rsid w:val="0071745A"/>
    <w:rsid w:val="00723295"/>
    <w:rsid w:val="00723DBD"/>
    <w:rsid w:val="00725C38"/>
    <w:rsid w:val="00730E3E"/>
    <w:rsid w:val="00731631"/>
    <w:rsid w:val="00732320"/>
    <w:rsid w:val="00732FB1"/>
    <w:rsid w:val="00737B4D"/>
    <w:rsid w:val="00752E36"/>
    <w:rsid w:val="0075546A"/>
    <w:rsid w:val="00756A07"/>
    <w:rsid w:val="00762889"/>
    <w:rsid w:val="00763884"/>
    <w:rsid w:val="00766A39"/>
    <w:rsid w:val="007702BD"/>
    <w:rsid w:val="00777619"/>
    <w:rsid w:val="00783053"/>
    <w:rsid w:val="00786306"/>
    <w:rsid w:val="007968BD"/>
    <w:rsid w:val="007A0889"/>
    <w:rsid w:val="007A5D48"/>
    <w:rsid w:val="007B0E45"/>
    <w:rsid w:val="007B10CA"/>
    <w:rsid w:val="007B1469"/>
    <w:rsid w:val="007B37CB"/>
    <w:rsid w:val="007B4A19"/>
    <w:rsid w:val="007B62F8"/>
    <w:rsid w:val="007B6E26"/>
    <w:rsid w:val="007C05F8"/>
    <w:rsid w:val="007C279A"/>
    <w:rsid w:val="007D06DC"/>
    <w:rsid w:val="007D4B4C"/>
    <w:rsid w:val="007D5D30"/>
    <w:rsid w:val="007E3E33"/>
    <w:rsid w:val="007E6690"/>
    <w:rsid w:val="007F2140"/>
    <w:rsid w:val="007F5211"/>
    <w:rsid w:val="007F7A3E"/>
    <w:rsid w:val="00802259"/>
    <w:rsid w:val="00803E88"/>
    <w:rsid w:val="00805AF1"/>
    <w:rsid w:val="008110B2"/>
    <w:rsid w:val="00814978"/>
    <w:rsid w:val="00815894"/>
    <w:rsid w:val="00815DA0"/>
    <w:rsid w:val="00817407"/>
    <w:rsid w:val="008221ED"/>
    <w:rsid w:val="00826EBF"/>
    <w:rsid w:val="00830822"/>
    <w:rsid w:val="00834943"/>
    <w:rsid w:val="0083541B"/>
    <w:rsid w:val="008357E1"/>
    <w:rsid w:val="008401F9"/>
    <w:rsid w:val="00844CBC"/>
    <w:rsid w:val="00844D8A"/>
    <w:rsid w:val="0086306E"/>
    <w:rsid w:val="00865A63"/>
    <w:rsid w:val="008700D2"/>
    <w:rsid w:val="00872BAF"/>
    <w:rsid w:val="008732EE"/>
    <w:rsid w:val="008832F9"/>
    <w:rsid w:val="00887805"/>
    <w:rsid w:val="008979EB"/>
    <w:rsid w:val="008A1AE2"/>
    <w:rsid w:val="008A34B4"/>
    <w:rsid w:val="008A3B87"/>
    <w:rsid w:val="008A5690"/>
    <w:rsid w:val="008A6BBA"/>
    <w:rsid w:val="008B15FC"/>
    <w:rsid w:val="008B2CB7"/>
    <w:rsid w:val="008B383B"/>
    <w:rsid w:val="008B61B5"/>
    <w:rsid w:val="008B79E3"/>
    <w:rsid w:val="008C1B1D"/>
    <w:rsid w:val="008D1E0D"/>
    <w:rsid w:val="008D4117"/>
    <w:rsid w:val="008E39E1"/>
    <w:rsid w:val="008E66DF"/>
    <w:rsid w:val="008E6C22"/>
    <w:rsid w:val="008F4932"/>
    <w:rsid w:val="00903197"/>
    <w:rsid w:val="00914443"/>
    <w:rsid w:val="009152D0"/>
    <w:rsid w:val="00915D5A"/>
    <w:rsid w:val="00920D57"/>
    <w:rsid w:val="00920F79"/>
    <w:rsid w:val="009226A7"/>
    <w:rsid w:val="00926423"/>
    <w:rsid w:val="00926BDE"/>
    <w:rsid w:val="00926F8A"/>
    <w:rsid w:val="00927E6A"/>
    <w:rsid w:val="00936BF0"/>
    <w:rsid w:val="00937D89"/>
    <w:rsid w:val="00940207"/>
    <w:rsid w:val="00942CDF"/>
    <w:rsid w:val="00943E6B"/>
    <w:rsid w:val="00945A38"/>
    <w:rsid w:val="009523BC"/>
    <w:rsid w:val="00952694"/>
    <w:rsid w:val="00953344"/>
    <w:rsid w:val="009537CD"/>
    <w:rsid w:val="009557C2"/>
    <w:rsid w:val="00960CF0"/>
    <w:rsid w:val="00961FFC"/>
    <w:rsid w:val="00962D3B"/>
    <w:rsid w:val="0096491E"/>
    <w:rsid w:val="0096562C"/>
    <w:rsid w:val="00967951"/>
    <w:rsid w:val="0097128D"/>
    <w:rsid w:val="009720C3"/>
    <w:rsid w:val="00972191"/>
    <w:rsid w:val="00972BB4"/>
    <w:rsid w:val="00974044"/>
    <w:rsid w:val="00976C10"/>
    <w:rsid w:val="00981EA2"/>
    <w:rsid w:val="009872FB"/>
    <w:rsid w:val="00990FC8"/>
    <w:rsid w:val="00991A46"/>
    <w:rsid w:val="00992718"/>
    <w:rsid w:val="00997934"/>
    <w:rsid w:val="009A0FD3"/>
    <w:rsid w:val="009A2AAB"/>
    <w:rsid w:val="009A3F4B"/>
    <w:rsid w:val="009A4C27"/>
    <w:rsid w:val="009A69A3"/>
    <w:rsid w:val="009A7587"/>
    <w:rsid w:val="009B459F"/>
    <w:rsid w:val="009C3B5A"/>
    <w:rsid w:val="009C7EBB"/>
    <w:rsid w:val="009D0ED4"/>
    <w:rsid w:val="009D5461"/>
    <w:rsid w:val="009D629C"/>
    <w:rsid w:val="009E1310"/>
    <w:rsid w:val="009E6166"/>
    <w:rsid w:val="009E666D"/>
    <w:rsid w:val="009E66AE"/>
    <w:rsid w:val="009F2D92"/>
    <w:rsid w:val="009F3A5D"/>
    <w:rsid w:val="00A0021E"/>
    <w:rsid w:val="00A03F08"/>
    <w:rsid w:val="00A04614"/>
    <w:rsid w:val="00A049D6"/>
    <w:rsid w:val="00A11FE6"/>
    <w:rsid w:val="00A17EA0"/>
    <w:rsid w:val="00A30A64"/>
    <w:rsid w:val="00A32E23"/>
    <w:rsid w:val="00A33587"/>
    <w:rsid w:val="00A357C2"/>
    <w:rsid w:val="00A36BC9"/>
    <w:rsid w:val="00A37BFA"/>
    <w:rsid w:val="00A500BE"/>
    <w:rsid w:val="00A50650"/>
    <w:rsid w:val="00A50F12"/>
    <w:rsid w:val="00A56718"/>
    <w:rsid w:val="00A56C4D"/>
    <w:rsid w:val="00A61E04"/>
    <w:rsid w:val="00A6450E"/>
    <w:rsid w:val="00A6672D"/>
    <w:rsid w:val="00A66B72"/>
    <w:rsid w:val="00A67D11"/>
    <w:rsid w:val="00A730A4"/>
    <w:rsid w:val="00A80E1B"/>
    <w:rsid w:val="00A83A7C"/>
    <w:rsid w:val="00A85593"/>
    <w:rsid w:val="00A85D36"/>
    <w:rsid w:val="00A90A0B"/>
    <w:rsid w:val="00A91ECD"/>
    <w:rsid w:val="00AA13BD"/>
    <w:rsid w:val="00AA6401"/>
    <w:rsid w:val="00AB1938"/>
    <w:rsid w:val="00AB446A"/>
    <w:rsid w:val="00AB6453"/>
    <w:rsid w:val="00AC0691"/>
    <w:rsid w:val="00AC0ECF"/>
    <w:rsid w:val="00AC1AFB"/>
    <w:rsid w:val="00AC372B"/>
    <w:rsid w:val="00AC49E0"/>
    <w:rsid w:val="00AD4F8A"/>
    <w:rsid w:val="00AE3A1C"/>
    <w:rsid w:val="00AE6F47"/>
    <w:rsid w:val="00AE7239"/>
    <w:rsid w:val="00AE7772"/>
    <w:rsid w:val="00AF2C12"/>
    <w:rsid w:val="00AF4DB4"/>
    <w:rsid w:val="00AF5303"/>
    <w:rsid w:val="00AF7D3C"/>
    <w:rsid w:val="00B0346D"/>
    <w:rsid w:val="00B068DA"/>
    <w:rsid w:val="00B077CF"/>
    <w:rsid w:val="00B1116C"/>
    <w:rsid w:val="00B137B4"/>
    <w:rsid w:val="00B24A07"/>
    <w:rsid w:val="00B262B2"/>
    <w:rsid w:val="00B359F5"/>
    <w:rsid w:val="00B41FA2"/>
    <w:rsid w:val="00B46504"/>
    <w:rsid w:val="00B47165"/>
    <w:rsid w:val="00B4734F"/>
    <w:rsid w:val="00B475BF"/>
    <w:rsid w:val="00B518B3"/>
    <w:rsid w:val="00B5460C"/>
    <w:rsid w:val="00B60419"/>
    <w:rsid w:val="00B60892"/>
    <w:rsid w:val="00B63961"/>
    <w:rsid w:val="00B65608"/>
    <w:rsid w:val="00B65C5D"/>
    <w:rsid w:val="00B704BC"/>
    <w:rsid w:val="00B7762B"/>
    <w:rsid w:val="00B8415C"/>
    <w:rsid w:val="00B928AF"/>
    <w:rsid w:val="00B952C3"/>
    <w:rsid w:val="00B95745"/>
    <w:rsid w:val="00BA342A"/>
    <w:rsid w:val="00BA5D84"/>
    <w:rsid w:val="00BA5E20"/>
    <w:rsid w:val="00BB0E82"/>
    <w:rsid w:val="00BB37E4"/>
    <w:rsid w:val="00BD0DD9"/>
    <w:rsid w:val="00BD341B"/>
    <w:rsid w:val="00BD3DA8"/>
    <w:rsid w:val="00BD4BC3"/>
    <w:rsid w:val="00BE3BD3"/>
    <w:rsid w:val="00BF0552"/>
    <w:rsid w:val="00BF24FE"/>
    <w:rsid w:val="00BF28EE"/>
    <w:rsid w:val="00BF62F9"/>
    <w:rsid w:val="00C00C90"/>
    <w:rsid w:val="00C061DD"/>
    <w:rsid w:val="00C116FF"/>
    <w:rsid w:val="00C12A10"/>
    <w:rsid w:val="00C17F2D"/>
    <w:rsid w:val="00C20463"/>
    <w:rsid w:val="00C237AC"/>
    <w:rsid w:val="00C27352"/>
    <w:rsid w:val="00C33019"/>
    <w:rsid w:val="00C33F2A"/>
    <w:rsid w:val="00C36059"/>
    <w:rsid w:val="00C403BA"/>
    <w:rsid w:val="00C42F01"/>
    <w:rsid w:val="00C46B5E"/>
    <w:rsid w:val="00C651CE"/>
    <w:rsid w:val="00C7182C"/>
    <w:rsid w:val="00C71C37"/>
    <w:rsid w:val="00C73267"/>
    <w:rsid w:val="00C772CA"/>
    <w:rsid w:val="00C83AB0"/>
    <w:rsid w:val="00C847E0"/>
    <w:rsid w:val="00C86652"/>
    <w:rsid w:val="00C86B17"/>
    <w:rsid w:val="00CA19B7"/>
    <w:rsid w:val="00CA24C5"/>
    <w:rsid w:val="00CA48E0"/>
    <w:rsid w:val="00CB2CD3"/>
    <w:rsid w:val="00CB6FB3"/>
    <w:rsid w:val="00CD0C9F"/>
    <w:rsid w:val="00CD26A6"/>
    <w:rsid w:val="00CD784C"/>
    <w:rsid w:val="00CE10A1"/>
    <w:rsid w:val="00CE2CF3"/>
    <w:rsid w:val="00CE72A0"/>
    <w:rsid w:val="00CF209D"/>
    <w:rsid w:val="00CF41F7"/>
    <w:rsid w:val="00CF5E50"/>
    <w:rsid w:val="00D025FF"/>
    <w:rsid w:val="00D031DB"/>
    <w:rsid w:val="00D031F0"/>
    <w:rsid w:val="00D033C6"/>
    <w:rsid w:val="00D053C5"/>
    <w:rsid w:val="00D06CD1"/>
    <w:rsid w:val="00D06E67"/>
    <w:rsid w:val="00D06E72"/>
    <w:rsid w:val="00D114E4"/>
    <w:rsid w:val="00D11924"/>
    <w:rsid w:val="00D13102"/>
    <w:rsid w:val="00D13FB0"/>
    <w:rsid w:val="00D30797"/>
    <w:rsid w:val="00D32969"/>
    <w:rsid w:val="00D33BE6"/>
    <w:rsid w:val="00D4038E"/>
    <w:rsid w:val="00D408CF"/>
    <w:rsid w:val="00D42053"/>
    <w:rsid w:val="00D45BD0"/>
    <w:rsid w:val="00D47EDB"/>
    <w:rsid w:val="00D54DE0"/>
    <w:rsid w:val="00D57FF0"/>
    <w:rsid w:val="00D634D8"/>
    <w:rsid w:val="00D65AEF"/>
    <w:rsid w:val="00D8058E"/>
    <w:rsid w:val="00D840DE"/>
    <w:rsid w:val="00D84684"/>
    <w:rsid w:val="00D96EAC"/>
    <w:rsid w:val="00DA0042"/>
    <w:rsid w:val="00DA0543"/>
    <w:rsid w:val="00DA4690"/>
    <w:rsid w:val="00DB139F"/>
    <w:rsid w:val="00DB1435"/>
    <w:rsid w:val="00DB3698"/>
    <w:rsid w:val="00DC5740"/>
    <w:rsid w:val="00DC5E65"/>
    <w:rsid w:val="00DC68E1"/>
    <w:rsid w:val="00DD0AB3"/>
    <w:rsid w:val="00DD3436"/>
    <w:rsid w:val="00DE2624"/>
    <w:rsid w:val="00DE5117"/>
    <w:rsid w:val="00DF494B"/>
    <w:rsid w:val="00DF4EF9"/>
    <w:rsid w:val="00DF6665"/>
    <w:rsid w:val="00E01765"/>
    <w:rsid w:val="00E01929"/>
    <w:rsid w:val="00E01E34"/>
    <w:rsid w:val="00E0202C"/>
    <w:rsid w:val="00E02650"/>
    <w:rsid w:val="00E07718"/>
    <w:rsid w:val="00E12A00"/>
    <w:rsid w:val="00E12EE7"/>
    <w:rsid w:val="00E13AE4"/>
    <w:rsid w:val="00E1532E"/>
    <w:rsid w:val="00E1543F"/>
    <w:rsid w:val="00E1571A"/>
    <w:rsid w:val="00E15BD0"/>
    <w:rsid w:val="00E1692A"/>
    <w:rsid w:val="00E2394C"/>
    <w:rsid w:val="00E24BA8"/>
    <w:rsid w:val="00E30FFD"/>
    <w:rsid w:val="00E325A1"/>
    <w:rsid w:val="00E33F9A"/>
    <w:rsid w:val="00E35770"/>
    <w:rsid w:val="00E433F5"/>
    <w:rsid w:val="00E434E6"/>
    <w:rsid w:val="00E446F5"/>
    <w:rsid w:val="00E455F0"/>
    <w:rsid w:val="00E51072"/>
    <w:rsid w:val="00E535D0"/>
    <w:rsid w:val="00E53E6B"/>
    <w:rsid w:val="00E56D27"/>
    <w:rsid w:val="00E577E5"/>
    <w:rsid w:val="00E6278D"/>
    <w:rsid w:val="00E772CB"/>
    <w:rsid w:val="00E8448C"/>
    <w:rsid w:val="00E85117"/>
    <w:rsid w:val="00E9178F"/>
    <w:rsid w:val="00E9718F"/>
    <w:rsid w:val="00EA02CB"/>
    <w:rsid w:val="00EA06EC"/>
    <w:rsid w:val="00EA2B53"/>
    <w:rsid w:val="00EA31C2"/>
    <w:rsid w:val="00EA3CA7"/>
    <w:rsid w:val="00EA7D7F"/>
    <w:rsid w:val="00EB236F"/>
    <w:rsid w:val="00EB2BB2"/>
    <w:rsid w:val="00EB75EA"/>
    <w:rsid w:val="00EC0AE0"/>
    <w:rsid w:val="00EC4DCD"/>
    <w:rsid w:val="00EC627F"/>
    <w:rsid w:val="00EC6851"/>
    <w:rsid w:val="00EC6F19"/>
    <w:rsid w:val="00EE0ED0"/>
    <w:rsid w:val="00F0013D"/>
    <w:rsid w:val="00F00659"/>
    <w:rsid w:val="00F031CC"/>
    <w:rsid w:val="00F0569C"/>
    <w:rsid w:val="00F10174"/>
    <w:rsid w:val="00F10929"/>
    <w:rsid w:val="00F1125D"/>
    <w:rsid w:val="00F13B95"/>
    <w:rsid w:val="00F14A9D"/>
    <w:rsid w:val="00F15CF7"/>
    <w:rsid w:val="00F26838"/>
    <w:rsid w:val="00F27E16"/>
    <w:rsid w:val="00F46148"/>
    <w:rsid w:val="00F54CCE"/>
    <w:rsid w:val="00F610D8"/>
    <w:rsid w:val="00F6515B"/>
    <w:rsid w:val="00F67782"/>
    <w:rsid w:val="00F708A6"/>
    <w:rsid w:val="00F71D96"/>
    <w:rsid w:val="00F74611"/>
    <w:rsid w:val="00F74678"/>
    <w:rsid w:val="00F81BDA"/>
    <w:rsid w:val="00F83A6F"/>
    <w:rsid w:val="00F845F4"/>
    <w:rsid w:val="00F86863"/>
    <w:rsid w:val="00F910D5"/>
    <w:rsid w:val="00F930FD"/>
    <w:rsid w:val="00F95B48"/>
    <w:rsid w:val="00F96A9B"/>
    <w:rsid w:val="00F96CFF"/>
    <w:rsid w:val="00F97E7B"/>
    <w:rsid w:val="00FA2BC8"/>
    <w:rsid w:val="00FA2C71"/>
    <w:rsid w:val="00FA453F"/>
    <w:rsid w:val="00FA5311"/>
    <w:rsid w:val="00FA73B6"/>
    <w:rsid w:val="00FB0441"/>
    <w:rsid w:val="00FB25D3"/>
    <w:rsid w:val="00FC01F8"/>
    <w:rsid w:val="00FC4E61"/>
    <w:rsid w:val="00FC6F95"/>
    <w:rsid w:val="00FC7F03"/>
    <w:rsid w:val="00FD34FA"/>
    <w:rsid w:val="00FD674C"/>
    <w:rsid w:val="00FD74D6"/>
    <w:rsid w:val="00FE0078"/>
    <w:rsid w:val="00FE229F"/>
    <w:rsid w:val="00FE4EB7"/>
    <w:rsid w:val="00FE56FD"/>
    <w:rsid w:val="00FF0FE0"/>
    <w:rsid w:val="00FF22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613B7F"/>
    <w:pPr>
      <w:spacing w:after="113" w:line="240" w:lineRule="atLeast"/>
    </w:pPr>
    <w:rPr>
      <w:rFonts w:ascii="Calibri" w:hAnsi="Calibri"/>
      <w:sz w:val="21"/>
      <w:szCs w:val="24"/>
      <w:lang w:eastAsia="en-US"/>
    </w:rPr>
  </w:style>
  <w:style w:type="paragraph" w:styleId="Heading1">
    <w:name w:val="heading 1"/>
    <w:basedOn w:val="Normal"/>
    <w:next w:val="Normal"/>
    <w:qFormat/>
    <w:rsid w:val="00613B7F"/>
    <w:pPr>
      <w:keepNext/>
      <w:spacing w:before="200" w:after="120" w:line="264" w:lineRule="auto"/>
      <w:outlineLvl w:val="0"/>
    </w:pPr>
    <w:rPr>
      <w:rFonts w:cs="Arial"/>
      <w:bCs/>
      <w:color w:val="228591"/>
      <w:kern w:val="32"/>
      <w:sz w:val="37"/>
      <w:szCs w:val="32"/>
    </w:rPr>
  </w:style>
  <w:style w:type="paragraph" w:styleId="Heading2">
    <w:name w:val="heading 2"/>
    <w:basedOn w:val="Normal"/>
    <w:next w:val="Normal"/>
    <w:qFormat/>
    <w:rsid w:val="00613B7F"/>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link w:val="Heading3Char"/>
    <w:qFormat/>
    <w:rsid w:val="00937D89"/>
    <w:pPr>
      <w:keepNext w:val="0"/>
      <w:tabs>
        <w:tab w:val="left" w:pos="170"/>
      </w:tabs>
      <w:spacing w:before="40" w:after="20" w:line="240" w:lineRule="auto"/>
      <w:ind w:left="170" w:hanging="278"/>
      <w:outlineLvl w:val="2"/>
    </w:pPr>
    <w:rPr>
      <w:sz w:val="20"/>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qFormat/>
    <w:rsid w:val="00613B7F"/>
    <w:pPr>
      <w:numPr>
        <w:ilvl w:val="1"/>
        <w:numId w:val="4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13B7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613B7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link w:val="HeaderChar"/>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613B7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link w:val="ListBulletChar"/>
    <w:qFormat/>
    <w:rsid w:val="00AE6F47"/>
    <w:pPr>
      <w:numPr>
        <w:numId w:val="39"/>
      </w:numPr>
      <w:tabs>
        <w:tab w:val="clear" w:pos="360"/>
        <w:tab w:val="left" w:pos="170"/>
        <w:tab w:val="left" w:pos="567"/>
      </w:tabs>
      <w:ind w:left="170" w:hanging="170"/>
    </w:pPr>
    <w:rPr>
      <w:rFonts w:cs="Arial"/>
    </w:rPr>
  </w:style>
  <w:style w:type="paragraph" w:styleId="ListBullet2">
    <w:name w:val="List Bullet 2"/>
    <w:basedOn w:val="Normal"/>
    <w:qFormat/>
    <w:rsid w:val="00DB3698"/>
    <w:pPr>
      <w:numPr>
        <w:numId w:val="41"/>
      </w:numPr>
      <w:tabs>
        <w:tab w:val="left" w:pos="340"/>
      </w:tabs>
      <w:spacing w:after="100"/>
      <w:ind w:left="340" w:hanging="170"/>
    </w:pPr>
  </w:style>
  <w:style w:type="paragraph" w:styleId="ListBullet3">
    <w:name w:val="List Bullet 3"/>
    <w:basedOn w:val="Normal"/>
    <w:qFormat/>
    <w:rsid w:val="00613B7F"/>
    <w:pPr>
      <w:numPr>
        <w:numId w:val="4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B60892"/>
    <w:pPr>
      <w:tabs>
        <w:tab w:val="left" w:pos="284"/>
      </w:tabs>
      <w:ind w:left="284" w:hanging="284"/>
    </w:pPr>
  </w:style>
  <w:style w:type="paragraph" w:styleId="ListNumber2">
    <w:name w:val="List Number 2"/>
    <w:basedOn w:val="Normal"/>
    <w:uiPriority w:val="1"/>
    <w:qFormat/>
    <w:rsid w:val="00613B7F"/>
    <w:pPr>
      <w:numPr>
        <w:numId w:val="43"/>
      </w:numPr>
    </w:pPr>
  </w:style>
  <w:style w:type="paragraph" w:styleId="ListNumber3">
    <w:name w:val="List Number 3"/>
    <w:basedOn w:val="Normal"/>
    <w:uiPriority w:val="1"/>
    <w:qFormat/>
    <w:rsid w:val="00613B7F"/>
    <w:pPr>
      <w:numPr>
        <w:numId w:val="4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13B7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613B7F"/>
    <w:pPr>
      <w:tabs>
        <w:tab w:val="left" w:pos="284"/>
      </w:tabs>
      <w:spacing w:after="40"/>
      <w:ind w:left="284" w:hanging="284"/>
    </w:pPr>
    <w:rPr>
      <w:sz w:val="18"/>
      <w:szCs w:val="20"/>
    </w:rPr>
  </w:style>
  <w:style w:type="character" w:customStyle="1" w:styleId="FootnoteTextChar">
    <w:name w:val="Footnote Text Char"/>
    <w:link w:val="FootnoteText"/>
    <w:rsid w:val="00613B7F"/>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613B7F"/>
    <w:pPr>
      <w:ind w:left="720"/>
      <w:contextualSpacing/>
    </w:pPr>
  </w:style>
  <w:style w:type="character" w:customStyle="1" w:styleId="Emphasis-Bold">
    <w:name w:val="Emphasis - Bold"/>
    <w:qFormat/>
    <w:rsid w:val="00613B7F"/>
    <w:rPr>
      <w:rFonts w:ascii="Arial" w:hAnsi="Arial" w:cs="Arial"/>
      <w:b/>
      <w:color w:val="000000"/>
    </w:rPr>
  </w:style>
  <w:style w:type="paragraph" w:customStyle="1" w:styleId="Indent-05hangingPM">
    <w:name w:val="Indent - 0.5 hanging (PM)"/>
    <w:basedOn w:val="Normal"/>
    <w:qFormat/>
    <w:rsid w:val="00613B7F"/>
    <w:pPr>
      <w:ind w:left="709" w:hanging="709"/>
    </w:pPr>
  </w:style>
  <w:style w:type="character" w:customStyle="1" w:styleId="Emphasis-Italics">
    <w:name w:val="Emphasis - Italics"/>
    <w:qFormat/>
    <w:rsid w:val="00613B7F"/>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613B7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613B7F"/>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613B7F"/>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613B7F"/>
    <w:rPr>
      <w:sz w:val="32"/>
      <w:szCs w:val="32"/>
    </w:rPr>
  </w:style>
  <w:style w:type="character" w:customStyle="1" w:styleId="Heading3Char">
    <w:name w:val="Heading 3 Char"/>
    <w:basedOn w:val="DefaultParagraphFont"/>
    <w:link w:val="Heading3"/>
    <w:rsid w:val="00937D89"/>
    <w:rPr>
      <w:rFonts w:asciiTheme="minorHAnsi" w:hAnsiTheme="minorHAnsi" w:cs="Arial"/>
      <w:b/>
      <w:bCs/>
      <w:iCs/>
      <w:color w:val="228591"/>
      <w:szCs w:val="23"/>
      <w:lang w:eastAsia="en-US"/>
    </w:rPr>
  </w:style>
  <w:style w:type="paragraph" w:customStyle="1" w:styleId="TinyTot">
    <w:name w:val="Tiny Tot"/>
    <w:basedOn w:val="Normal"/>
    <w:qFormat/>
    <w:rsid w:val="00CA24C5"/>
    <w:pPr>
      <w:tabs>
        <w:tab w:val="left" w:pos="192"/>
        <w:tab w:val="left" w:pos="1200"/>
        <w:tab w:val="left" w:pos="2968"/>
        <w:tab w:val="center" w:pos="4153"/>
        <w:tab w:val="right" w:pos="8306"/>
      </w:tabs>
      <w:autoSpaceDE w:val="0"/>
      <w:autoSpaceDN w:val="0"/>
      <w:adjustRightInd w:val="0"/>
      <w:spacing w:before="40" w:after="0" w:line="240" w:lineRule="auto"/>
      <w:ind w:right="57"/>
    </w:pPr>
    <w:rPr>
      <w:rFonts w:ascii="Arial" w:hAnsi="Arial" w:cs="Arial"/>
      <w:sz w:val="4"/>
      <w:szCs w:val="4"/>
      <w:lang w:eastAsia="en-AU"/>
    </w:rPr>
  </w:style>
  <w:style w:type="character" w:customStyle="1" w:styleId="ListBulletChar">
    <w:name w:val="List Bullet Char"/>
    <w:link w:val="ListBullet"/>
    <w:rsid w:val="00CA24C5"/>
    <w:rPr>
      <w:rFonts w:ascii="Calibri" w:hAnsi="Calibri" w:cs="Arial"/>
      <w:sz w:val="21"/>
      <w:szCs w:val="24"/>
      <w:lang w:eastAsia="en-US"/>
    </w:rPr>
  </w:style>
  <w:style w:type="character" w:customStyle="1" w:styleId="HeaderChar">
    <w:name w:val="Header Char"/>
    <w:basedOn w:val="DefaultParagraphFont"/>
    <w:link w:val="Header"/>
    <w:rsid w:val="00CA24C5"/>
    <w:rPr>
      <w:rFonts w:ascii="Calibri" w:hAnsi="Calibri"/>
      <w:sz w:val="21"/>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613B7F"/>
    <w:pPr>
      <w:spacing w:after="113" w:line="240" w:lineRule="atLeast"/>
    </w:pPr>
    <w:rPr>
      <w:rFonts w:ascii="Calibri" w:hAnsi="Calibri"/>
      <w:sz w:val="21"/>
      <w:szCs w:val="24"/>
      <w:lang w:eastAsia="en-US"/>
    </w:rPr>
  </w:style>
  <w:style w:type="paragraph" w:styleId="Heading1">
    <w:name w:val="heading 1"/>
    <w:basedOn w:val="Normal"/>
    <w:next w:val="Normal"/>
    <w:qFormat/>
    <w:rsid w:val="00613B7F"/>
    <w:pPr>
      <w:keepNext/>
      <w:spacing w:before="200" w:after="120" w:line="264" w:lineRule="auto"/>
      <w:outlineLvl w:val="0"/>
    </w:pPr>
    <w:rPr>
      <w:rFonts w:cs="Arial"/>
      <w:bCs/>
      <w:color w:val="228591"/>
      <w:kern w:val="32"/>
      <w:sz w:val="37"/>
      <w:szCs w:val="32"/>
    </w:rPr>
  </w:style>
  <w:style w:type="paragraph" w:styleId="Heading2">
    <w:name w:val="heading 2"/>
    <w:basedOn w:val="Normal"/>
    <w:next w:val="Normal"/>
    <w:qFormat/>
    <w:rsid w:val="00613B7F"/>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link w:val="Heading3Char"/>
    <w:qFormat/>
    <w:rsid w:val="00937D89"/>
    <w:pPr>
      <w:keepNext w:val="0"/>
      <w:tabs>
        <w:tab w:val="left" w:pos="170"/>
      </w:tabs>
      <w:spacing w:before="40" w:after="20" w:line="240" w:lineRule="auto"/>
      <w:ind w:left="170" w:hanging="278"/>
      <w:outlineLvl w:val="2"/>
    </w:pPr>
    <w:rPr>
      <w:sz w:val="20"/>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qFormat/>
    <w:rsid w:val="00613B7F"/>
    <w:pPr>
      <w:numPr>
        <w:ilvl w:val="1"/>
        <w:numId w:val="4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13B7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613B7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link w:val="HeaderChar"/>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613B7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link w:val="ListBulletChar"/>
    <w:qFormat/>
    <w:rsid w:val="00AE6F47"/>
    <w:pPr>
      <w:numPr>
        <w:numId w:val="39"/>
      </w:numPr>
      <w:tabs>
        <w:tab w:val="clear" w:pos="360"/>
        <w:tab w:val="left" w:pos="170"/>
        <w:tab w:val="left" w:pos="567"/>
      </w:tabs>
      <w:ind w:left="170" w:hanging="170"/>
    </w:pPr>
    <w:rPr>
      <w:rFonts w:cs="Arial"/>
    </w:rPr>
  </w:style>
  <w:style w:type="paragraph" w:styleId="ListBullet2">
    <w:name w:val="List Bullet 2"/>
    <w:basedOn w:val="Normal"/>
    <w:qFormat/>
    <w:rsid w:val="00DB3698"/>
    <w:pPr>
      <w:numPr>
        <w:numId w:val="41"/>
      </w:numPr>
      <w:tabs>
        <w:tab w:val="left" w:pos="340"/>
      </w:tabs>
      <w:spacing w:after="100"/>
      <w:ind w:left="340" w:hanging="170"/>
    </w:pPr>
  </w:style>
  <w:style w:type="paragraph" w:styleId="ListBullet3">
    <w:name w:val="List Bullet 3"/>
    <w:basedOn w:val="Normal"/>
    <w:qFormat/>
    <w:rsid w:val="00613B7F"/>
    <w:pPr>
      <w:numPr>
        <w:numId w:val="4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B60892"/>
    <w:pPr>
      <w:tabs>
        <w:tab w:val="left" w:pos="284"/>
      </w:tabs>
      <w:ind w:left="284" w:hanging="284"/>
    </w:pPr>
  </w:style>
  <w:style w:type="paragraph" w:styleId="ListNumber2">
    <w:name w:val="List Number 2"/>
    <w:basedOn w:val="Normal"/>
    <w:uiPriority w:val="1"/>
    <w:qFormat/>
    <w:rsid w:val="00613B7F"/>
    <w:pPr>
      <w:numPr>
        <w:numId w:val="43"/>
      </w:numPr>
    </w:pPr>
  </w:style>
  <w:style w:type="paragraph" w:styleId="ListNumber3">
    <w:name w:val="List Number 3"/>
    <w:basedOn w:val="Normal"/>
    <w:uiPriority w:val="1"/>
    <w:qFormat/>
    <w:rsid w:val="00613B7F"/>
    <w:pPr>
      <w:numPr>
        <w:numId w:val="4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13B7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613B7F"/>
    <w:pPr>
      <w:tabs>
        <w:tab w:val="left" w:pos="284"/>
      </w:tabs>
      <w:spacing w:after="40"/>
      <w:ind w:left="284" w:hanging="284"/>
    </w:pPr>
    <w:rPr>
      <w:sz w:val="18"/>
      <w:szCs w:val="20"/>
    </w:rPr>
  </w:style>
  <w:style w:type="character" w:customStyle="1" w:styleId="FootnoteTextChar">
    <w:name w:val="Footnote Text Char"/>
    <w:link w:val="FootnoteText"/>
    <w:rsid w:val="00613B7F"/>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613B7F"/>
    <w:pPr>
      <w:ind w:left="720"/>
      <w:contextualSpacing/>
    </w:pPr>
  </w:style>
  <w:style w:type="character" w:customStyle="1" w:styleId="Emphasis-Bold">
    <w:name w:val="Emphasis - Bold"/>
    <w:qFormat/>
    <w:rsid w:val="00613B7F"/>
    <w:rPr>
      <w:rFonts w:ascii="Arial" w:hAnsi="Arial" w:cs="Arial"/>
      <w:b/>
      <w:color w:val="000000"/>
    </w:rPr>
  </w:style>
  <w:style w:type="paragraph" w:customStyle="1" w:styleId="Indent-05hangingPM">
    <w:name w:val="Indent - 0.5 hanging (PM)"/>
    <w:basedOn w:val="Normal"/>
    <w:qFormat/>
    <w:rsid w:val="00613B7F"/>
    <w:pPr>
      <w:ind w:left="709" w:hanging="709"/>
    </w:pPr>
  </w:style>
  <w:style w:type="character" w:customStyle="1" w:styleId="Emphasis-Italics">
    <w:name w:val="Emphasis - Italics"/>
    <w:qFormat/>
    <w:rsid w:val="00613B7F"/>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613B7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613B7F"/>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613B7F"/>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613B7F"/>
    <w:rPr>
      <w:sz w:val="32"/>
      <w:szCs w:val="32"/>
    </w:rPr>
  </w:style>
  <w:style w:type="character" w:customStyle="1" w:styleId="Heading3Char">
    <w:name w:val="Heading 3 Char"/>
    <w:basedOn w:val="DefaultParagraphFont"/>
    <w:link w:val="Heading3"/>
    <w:rsid w:val="00937D89"/>
    <w:rPr>
      <w:rFonts w:asciiTheme="minorHAnsi" w:hAnsiTheme="minorHAnsi" w:cs="Arial"/>
      <w:b/>
      <w:bCs/>
      <w:iCs/>
      <w:color w:val="228591"/>
      <w:szCs w:val="23"/>
      <w:lang w:eastAsia="en-US"/>
    </w:rPr>
  </w:style>
  <w:style w:type="paragraph" w:customStyle="1" w:styleId="TinyTot">
    <w:name w:val="Tiny Tot"/>
    <w:basedOn w:val="Normal"/>
    <w:qFormat/>
    <w:rsid w:val="00CA24C5"/>
    <w:pPr>
      <w:tabs>
        <w:tab w:val="left" w:pos="192"/>
        <w:tab w:val="left" w:pos="1200"/>
        <w:tab w:val="left" w:pos="2968"/>
        <w:tab w:val="center" w:pos="4153"/>
        <w:tab w:val="right" w:pos="8306"/>
      </w:tabs>
      <w:autoSpaceDE w:val="0"/>
      <w:autoSpaceDN w:val="0"/>
      <w:adjustRightInd w:val="0"/>
      <w:spacing w:before="40" w:after="0" w:line="240" w:lineRule="auto"/>
      <w:ind w:right="57"/>
    </w:pPr>
    <w:rPr>
      <w:rFonts w:ascii="Arial" w:hAnsi="Arial" w:cs="Arial"/>
      <w:sz w:val="4"/>
      <w:szCs w:val="4"/>
      <w:lang w:eastAsia="en-AU"/>
    </w:rPr>
  </w:style>
  <w:style w:type="character" w:customStyle="1" w:styleId="ListBulletChar">
    <w:name w:val="List Bullet Char"/>
    <w:link w:val="ListBullet"/>
    <w:rsid w:val="00CA24C5"/>
    <w:rPr>
      <w:rFonts w:ascii="Calibri" w:hAnsi="Calibri" w:cs="Arial"/>
      <w:sz w:val="21"/>
      <w:szCs w:val="24"/>
      <w:lang w:eastAsia="en-US"/>
    </w:rPr>
  </w:style>
  <w:style w:type="character" w:customStyle="1" w:styleId="HeaderChar">
    <w:name w:val="Header Char"/>
    <w:basedOn w:val="DefaultParagraphFont"/>
    <w:link w:val="Header"/>
    <w:rsid w:val="00CA24C5"/>
    <w:rPr>
      <w:rFonts w:ascii="Calibri" w:hAnsi="Calibri"/>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pi.vic.gov.au/about-us/boards-and-governance/on-board-governance-guides-and-resources/induction-and-continuing-education" TargetMode="External"/><Relationship Id="rId18" Type="http://schemas.openxmlformats.org/officeDocument/2006/relationships/hyperlink" Target="http://www.delwp.vic.gov.au" TargetMode="External"/><Relationship Id="rId26" Type="http://schemas.openxmlformats.org/officeDocument/2006/relationships/hyperlink" Target="http://creativecommons.org/licenses/by/4.0/" TargetMode="External"/><Relationship Id="rId3" Type="http://schemas.openxmlformats.org/officeDocument/2006/relationships/styles" Target="styles.xml"/><Relationship Id="rId21" Type="http://schemas.openxmlformats.org/officeDocument/2006/relationships/hyperlink" Target="http://creativecommons.org/licenses/by/4.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relayservice.com.au" TargetMode="External"/><Relationship Id="rId25" Type="http://schemas.openxmlformats.org/officeDocument/2006/relationships/hyperlink" Target="http://www.delwp.vic.gov.au/onboard" TargetMode="External"/><Relationship Id="rId2" Type="http://schemas.openxmlformats.org/officeDocument/2006/relationships/numbering" Target="numbering.xml"/><Relationship Id="rId16" Type="http://schemas.openxmlformats.org/officeDocument/2006/relationships/hyperlink" Target="mailto:customer.service@delwp.vic.gov.au" TargetMode="External"/><Relationship Id="rId20" Type="http://schemas.openxmlformats.org/officeDocument/2006/relationships/image" Target="media/image4.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delwp.vic.gov.au" TargetMode="External"/><Relationship Id="rId5" Type="http://schemas.openxmlformats.org/officeDocument/2006/relationships/settings" Target="settings.xml"/><Relationship Id="rId15" Type="http://schemas.openxmlformats.org/officeDocument/2006/relationships/hyperlink" Target="http://www.delwp.vic.gov.au/committtees" TargetMode="External"/><Relationship Id="rId23" Type="http://schemas.openxmlformats.org/officeDocument/2006/relationships/hyperlink" Target="http://www.relayservice.com.au"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delwp.vic.gov.au/onboard"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delwp.vic.gov.au/onboard" TargetMode="External"/><Relationship Id="rId22" Type="http://schemas.openxmlformats.org/officeDocument/2006/relationships/hyperlink" Target="mailto:customer.service@delwp.vic.gov.au" TargetMode="External"/><Relationship Id="rId27" Type="http://schemas.openxmlformats.org/officeDocument/2006/relationships/hyperlink" Target="http://www.delwp.vic.gov.au/onboard"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184DD-AF5B-4F1A-9E24-2D207213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4</Pages>
  <Words>2204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2015-09-30T10:06:00Z</dcterms:created>
  <dcterms:modified xsi:type="dcterms:W3CDTF">2015-09-30T10:06:00Z</dcterms:modified>
</cp:coreProperties>
</file>