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D150D" w14:textId="77777777" w:rsidR="003F35C3" w:rsidRPr="003F35C3" w:rsidRDefault="007F1123" w:rsidP="003F35C3">
      <w:pPr>
        <w:pStyle w:val="Heading1"/>
        <w:spacing w:before="240" w:after="120"/>
        <w:rPr>
          <w:b/>
          <w:bCs w:val="0"/>
          <w:sz w:val="40"/>
          <w:szCs w:val="40"/>
        </w:rPr>
      </w:pPr>
      <w:r w:rsidRPr="003F35C3">
        <w:rPr>
          <w:b/>
          <w:bCs w:val="0"/>
          <w:sz w:val="40"/>
          <w:szCs w:val="40"/>
        </w:rPr>
        <w:t xml:space="preserve">Gifts, </w:t>
      </w:r>
      <w:proofErr w:type="gramStart"/>
      <w:r w:rsidRPr="003F35C3">
        <w:rPr>
          <w:b/>
          <w:bCs w:val="0"/>
          <w:sz w:val="40"/>
          <w:szCs w:val="40"/>
        </w:rPr>
        <w:t>benefits</w:t>
      </w:r>
      <w:proofErr w:type="gramEnd"/>
      <w:r w:rsidRPr="003F35C3">
        <w:rPr>
          <w:b/>
          <w:bCs w:val="0"/>
          <w:sz w:val="40"/>
          <w:szCs w:val="40"/>
        </w:rPr>
        <w:t xml:space="preserve"> and hospitality (model) policy</w:t>
      </w:r>
    </w:p>
    <w:p w14:paraId="34590CA5" w14:textId="384EFC2D" w:rsidR="007F1123" w:rsidRPr="003F35C3" w:rsidRDefault="007F1123" w:rsidP="003F35C3">
      <w:pPr>
        <w:pStyle w:val="Heading1"/>
        <w:spacing w:before="240" w:after="120"/>
        <w:rPr>
          <w:b/>
          <w:bCs w:val="0"/>
          <w:sz w:val="36"/>
          <w:szCs w:val="36"/>
        </w:rPr>
      </w:pPr>
      <w:r w:rsidRPr="003F35C3">
        <w:rPr>
          <w:b/>
          <w:bCs w:val="0"/>
          <w:sz w:val="36"/>
          <w:szCs w:val="36"/>
        </w:rPr>
        <w:t>(insert name of VOLUNTARY COMMITTEE OF MANAGEMENT OF CROWN LAND RESERVE INCORPORATED)</w:t>
      </w:r>
    </w:p>
    <w:p w14:paraId="46436CD8" w14:textId="2316327F" w:rsidR="00D84E61" w:rsidRPr="004B1446" w:rsidRDefault="00E379EF" w:rsidP="00C2005E">
      <w:pPr>
        <w:pStyle w:val="Heading1"/>
        <w:spacing w:before="240" w:after="120"/>
        <w:rPr>
          <w:sz w:val="32"/>
        </w:rPr>
      </w:pPr>
      <w:bookmarkStart w:id="0" w:name="_Hlk72403367"/>
      <w:r w:rsidRPr="004B1446">
        <w:rPr>
          <w:sz w:val="32"/>
        </w:rPr>
        <w:t>Purpose</w:t>
      </w:r>
      <w:r w:rsidR="00427903" w:rsidRPr="004B1446">
        <w:rPr>
          <w:sz w:val="32"/>
        </w:rPr>
        <w:t xml:space="preserve"> and scope</w:t>
      </w:r>
    </w:p>
    <w:bookmarkEnd w:id="0"/>
    <w:p w14:paraId="7386F1C1" w14:textId="1BE920BE" w:rsidR="00E379EF" w:rsidRPr="003F35C3" w:rsidRDefault="00E379EF" w:rsidP="00E379EF">
      <w:pPr>
        <w:rPr>
          <w:sz w:val="24"/>
        </w:rPr>
      </w:pPr>
      <w:r w:rsidRPr="003F35C3">
        <w:rPr>
          <w:sz w:val="24"/>
        </w:rPr>
        <w:t xml:space="preserve">This policy states our </w:t>
      </w:r>
      <w:r w:rsidR="0056692F">
        <w:rPr>
          <w:sz w:val="24"/>
        </w:rPr>
        <w:t>committee</w:t>
      </w:r>
      <w:r w:rsidRPr="003F35C3">
        <w:rPr>
          <w:sz w:val="24"/>
        </w:rPr>
        <w:t>’s position on:</w:t>
      </w:r>
    </w:p>
    <w:p w14:paraId="1AF56CBB" w14:textId="455515A4" w:rsidR="00E379EF" w:rsidRPr="003F35C3" w:rsidRDefault="00E379EF" w:rsidP="00AC4042">
      <w:pPr>
        <w:pStyle w:val="ListParagraph"/>
        <w:numPr>
          <w:ilvl w:val="0"/>
          <w:numId w:val="17"/>
        </w:numPr>
        <w:ind w:left="426" w:hanging="284"/>
        <w:rPr>
          <w:sz w:val="24"/>
        </w:rPr>
      </w:pPr>
      <w:r w:rsidRPr="003F35C3">
        <w:rPr>
          <w:sz w:val="24"/>
        </w:rPr>
        <w:t xml:space="preserve">responding to offers of gifts, </w:t>
      </w:r>
      <w:proofErr w:type="gramStart"/>
      <w:r w:rsidRPr="003F35C3">
        <w:rPr>
          <w:sz w:val="24"/>
        </w:rPr>
        <w:t>benefits</w:t>
      </w:r>
      <w:proofErr w:type="gramEnd"/>
      <w:r w:rsidRPr="003F35C3">
        <w:rPr>
          <w:sz w:val="24"/>
        </w:rPr>
        <w:t xml:space="preserve"> and hospitality; and</w:t>
      </w:r>
    </w:p>
    <w:p w14:paraId="5458FFE6" w14:textId="1A5C695A" w:rsidR="00E379EF" w:rsidRPr="003F35C3" w:rsidRDefault="00E379EF" w:rsidP="00AC4042">
      <w:pPr>
        <w:pStyle w:val="ListParagraph"/>
        <w:numPr>
          <w:ilvl w:val="0"/>
          <w:numId w:val="17"/>
        </w:numPr>
        <w:ind w:left="426" w:hanging="284"/>
        <w:rPr>
          <w:sz w:val="24"/>
        </w:rPr>
      </w:pPr>
      <w:r w:rsidRPr="003F35C3">
        <w:rPr>
          <w:sz w:val="24"/>
        </w:rPr>
        <w:t xml:space="preserve">providing gifts, </w:t>
      </w:r>
      <w:proofErr w:type="gramStart"/>
      <w:r w:rsidRPr="003F35C3">
        <w:rPr>
          <w:sz w:val="24"/>
        </w:rPr>
        <w:t>benefits</w:t>
      </w:r>
      <w:proofErr w:type="gramEnd"/>
      <w:r w:rsidRPr="003F35C3">
        <w:rPr>
          <w:sz w:val="24"/>
        </w:rPr>
        <w:t xml:space="preserve"> and hospitality. </w:t>
      </w:r>
    </w:p>
    <w:p w14:paraId="1A819F08" w14:textId="5BE9A005" w:rsidR="00427903" w:rsidRPr="003F35C3" w:rsidRDefault="00427903" w:rsidP="00E379EF">
      <w:pPr>
        <w:rPr>
          <w:sz w:val="24"/>
        </w:rPr>
      </w:pPr>
      <w:r w:rsidRPr="003F35C3">
        <w:rPr>
          <w:sz w:val="24"/>
        </w:rPr>
        <w:t>Th</w:t>
      </w:r>
      <w:r w:rsidR="007F1123" w:rsidRPr="003F35C3">
        <w:rPr>
          <w:sz w:val="24"/>
        </w:rPr>
        <w:t>e</w:t>
      </w:r>
      <w:r w:rsidRPr="003F35C3">
        <w:rPr>
          <w:sz w:val="24"/>
        </w:rPr>
        <w:t xml:space="preserve"> policy applies to all </w:t>
      </w:r>
      <w:r w:rsidR="0056692F">
        <w:rPr>
          <w:sz w:val="24"/>
        </w:rPr>
        <w:t>committee</w:t>
      </w:r>
      <w:r w:rsidRPr="003F35C3">
        <w:rPr>
          <w:sz w:val="24"/>
        </w:rPr>
        <w:t xml:space="preserve">/workplace participants, including committee members, other volunteers, employees, contractors , consultants and any individuals or groups undertaking activity for or on behalf of our </w:t>
      </w:r>
      <w:r w:rsidR="0056692F">
        <w:rPr>
          <w:sz w:val="24"/>
        </w:rPr>
        <w:t>committee</w:t>
      </w:r>
      <w:r w:rsidRPr="003F35C3">
        <w:rPr>
          <w:sz w:val="24"/>
        </w:rPr>
        <w:t>.</w:t>
      </w:r>
    </w:p>
    <w:p w14:paraId="32CDF2DE" w14:textId="2BB53AF2" w:rsidR="00F8040A" w:rsidRDefault="00E379EF" w:rsidP="00E379EF">
      <w:pPr>
        <w:rPr>
          <w:sz w:val="24"/>
        </w:rPr>
      </w:pPr>
      <w:bookmarkStart w:id="1" w:name="_Hlk75418055"/>
      <w:r w:rsidRPr="003F35C3">
        <w:rPr>
          <w:sz w:val="24"/>
        </w:rPr>
        <w:t xml:space="preserve">The policy is consistent with </w:t>
      </w:r>
      <w:r w:rsidR="00F8040A" w:rsidRPr="003F35C3">
        <w:rPr>
          <w:sz w:val="24"/>
        </w:rPr>
        <w:t xml:space="preserve">our </w:t>
      </w:r>
      <w:r w:rsidR="0056692F">
        <w:rPr>
          <w:sz w:val="24"/>
        </w:rPr>
        <w:t>committee</w:t>
      </w:r>
      <w:r w:rsidR="00F8040A" w:rsidRPr="003F35C3">
        <w:rPr>
          <w:sz w:val="24"/>
        </w:rPr>
        <w:t xml:space="preserve">’s commitment to the </w:t>
      </w:r>
      <w:r w:rsidRPr="003F35C3">
        <w:rPr>
          <w:sz w:val="24"/>
        </w:rPr>
        <w:t>Code of Conduct for Directors of Victorian Public Entities</w:t>
      </w:r>
      <w:r w:rsidR="007F1123" w:rsidRPr="003F35C3">
        <w:rPr>
          <w:sz w:val="24"/>
        </w:rPr>
        <w:t xml:space="preserve"> and adheres to the </w:t>
      </w:r>
      <w:r w:rsidR="00EC4DAE">
        <w:rPr>
          <w:sz w:val="24"/>
        </w:rPr>
        <w:t xml:space="preserve">thirteen </w:t>
      </w:r>
      <w:r w:rsidR="007F1123" w:rsidRPr="003F35C3">
        <w:rPr>
          <w:sz w:val="24"/>
        </w:rPr>
        <w:t>minimum accountabilities for managing gifts, benefits and hospitality published by the Victorian Public Sector Commission (VPSC)</w:t>
      </w:r>
      <w:r w:rsidR="00085BA1">
        <w:rPr>
          <w:sz w:val="24"/>
        </w:rPr>
        <w:t>.</w:t>
      </w:r>
      <w:bookmarkEnd w:id="1"/>
    </w:p>
    <w:p w14:paraId="0D28EDF6" w14:textId="5DEE16B4" w:rsidR="00675357" w:rsidRPr="00E15A32" w:rsidRDefault="00675357" w:rsidP="00675357">
      <w:pPr>
        <w:pStyle w:val="Heading1"/>
        <w:rPr>
          <w:sz w:val="32"/>
        </w:rPr>
      </w:pPr>
      <w:r>
        <w:rPr>
          <w:sz w:val="32"/>
        </w:rPr>
        <w:t>Key definitions</w:t>
      </w:r>
    </w:p>
    <w:p w14:paraId="06B19F55" w14:textId="389CABA5" w:rsidR="00675357" w:rsidRDefault="00675357" w:rsidP="00E379EF">
      <w:pPr>
        <w:rPr>
          <w:sz w:val="24"/>
        </w:rPr>
      </w:pPr>
      <w:r w:rsidRPr="00675357">
        <w:rPr>
          <w:sz w:val="24"/>
        </w:rPr>
        <w:t xml:space="preserve">A </w:t>
      </w:r>
      <w:r w:rsidRPr="00675357">
        <w:rPr>
          <w:b/>
          <w:bCs/>
          <w:i/>
          <w:iCs/>
          <w:sz w:val="24"/>
        </w:rPr>
        <w:t>token offer</w:t>
      </w:r>
      <w:r w:rsidRPr="00675357">
        <w:rPr>
          <w:sz w:val="24"/>
        </w:rPr>
        <w:t xml:space="preserve"> is a gift, benefit or hospitality that is of inconsequential or trivial value to both the person making the offer and the recipient (such as basic courtesy). The </w:t>
      </w:r>
      <w:r>
        <w:rPr>
          <w:sz w:val="24"/>
        </w:rPr>
        <w:t xml:space="preserve">VPSC’s </w:t>
      </w:r>
      <w:r w:rsidRPr="00675357">
        <w:rPr>
          <w:sz w:val="24"/>
        </w:rPr>
        <w:t>minimum accountabilities state that token offers cannot be worth more than $50.</w:t>
      </w:r>
    </w:p>
    <w:p w14:paraId="6D71BB78" w14:textId="23A72CC0" w:rsidR="00675357" w:rsidRDefault="00675357" w:rsidP="00E379EF">
      <w:pPr>
        <w:rPr>
          <w:sz w:val="24"/>
        </w:rPr>
      </w:pPr>
      <w:r w:rsidRPr="00675357">
        <w:rPr>
          <w:sz w:val="24"/>
        </w:rPr>
        <w:t xml:space="preserve">A </w:t>
      </w:r>
      <w:r w:rsidRPr="00675357">
        <w:rPr>
          <w:b/>
          <w:bCs/>
          <w:i/>
          <w:iCs/>
          <w:sz w:val="24"/>
        </w:rPr>
        <w:t>non-token offer</w:t>
      </w:r>
      <w:r w:rsidRPr="00675357">
        <w:rPr>
          <w:sz w:val="24"/>
        </w:rPr>
        <w:t xml:space="preserve"> is a gift, benefit or hospitality that is, or may be perceived to be by the recipient, the person making the offer or by the wider community, of more than inconsequential value. All offers worth more than $50 are non-token offers and must be recorded on a </w:t>
      </w:r>
      <w:r>
        <w:rPr>
          <w:sz w:val="24"/>
        </w:rPr>
        <w:t xml:space="preserve">register of </w:t>
      </w:r>
      <w:r w:rsidRPr="00675357">
        <w:rPr>
          <w:sz w:val="24"/>
        </w:rPr>
        <w:t>gift</w:t>
      </w:r>
      <w:r>
        <w:rPr>
          <w:sz w:val="24"/>
        </w:rPr>
        <w:t>s</w:t>
      </w:r>
      <w:r w:rsidRPr="00675357">
        <w:rPr>
          <w:sz w:val="24"/>
        </w:rPr>
        <w:t xml:space="preserve">, </w:t>
      </w:r>
      <w:proofErr w:type="gramStart"/>
      <w:r w:rsidRPr="00675357">
        <w:rPr>
          <w:sz w:val="24"/>
        </w:rPr>
        <w:t>benefit</w:t>
      </w:r>
      <w:proofErr w:type="gramEnd"/>
      <w:r w:rsidRPr="00675357">
        <w:rPr>
          <w:sz w:val="24"/>
        </w:rPr>
        <w:t xml:space="preserve"> and hospitality</w:t>
      </w:r>
      <w:r>
        <w:rPr>
          <w:sz w:val="24"/>
        </w:rPr>
        <w:t>.</w:t>
      </w:r>
    </w:p>
    <w:p w14:paraId="5F6C8E2D" w14:textId="6C2C0AFB" w:rsidR="00EC4DAE" w:rsidRDefault="00EC4DAE" w:rsidP="00E379EF">
      <w:pPr>
        <w:rPr>
          <w:sz w:val="24"/>
        </w:rPr>
      </w:pPr>
      <w:r w:rsidRPr="00EC4DAE">
        <w:rPr>
          <w:sz w:val="24"/>
        </w:rPr>
        <w:t>A</w:t>
      </w:r>
      <w:r>
        <w:rPr>
          <w:sz w:val="24"/>
        </w:rPr>
        <w:t xml:space="preserve"> </w:t>
      </w:r>
      <w:r w:rsidRPr="00EC4DAE">
        <w:rPr>
          <w:b/>
          <w:bCs/>
          <w:i/>
          <w:iCs/>
          <w:sz w:val="24"/>
        </w:rPr>
        <w:t>business associate</w:t>
      </w:r>
      <w:r>
        <w:rPr>
          <w:sz w:val="24"/>
        </w:rPr>
        <w:t xml:space="preserve"> is a</w:t>
      </w:r>
      <w:r w:rsidRPr="00EC4DAE">
        <w:rPr>
          <w:sz w:val="24"/>
        </w:rPr>
        <w:t xml:space="preserve">n individual or body that </w:t>
      </w:r>
      <w:r>
        <w:rPr>
          <w:sz w:val="24"/>
        </w:rPr>
        <w:t>our</w:t>
      </w:r>
      <w:r w:rsidRPr="00EC4DAE">
        <w:rPr>
          <w:sz w:val="24"/>
        </w:rPr>
        <w:t xml:space="preserve"> organisation has, or plans to establish, some form of business relationship with, or who may seek commercial or other advantage by offering gifts, </w:t>
      </w:r>
      <w:proofErr w:type="gramStart"/>
      <w:r w:rsidRPr="00EC4DAE">
        <w:rPr>
          <w:sz w:val="24"/>
        </w:rPr>
        <w:t>benefits</w:t>
      </w:r>
      <w:proofErr w:type="gramEnd"/>
      <w:r w:rsidRPr="00EC4DAE">
        <w:rPr>
          <w:sz w:val="24"/>
        </w:rPr>
        <w:t xml:space="preserve"> or hospitality.</w:t>
      </w:r>
    </w:p>
    <w:p w14:paraId="31A9DEDD" w14:textId="4AD533BF" w:rsidR="00957478" w:rsidRDefault="00EC4DAE" w:rsidP="00E379EF">
      <w:pPr>
        <w:rPr>
          <w:sz w:val="24"/>
        </w:rPr>
      </w:pPr>
      <w:r w:rsidRPr="00EC4DAE">
        <w:rPr>
          <w:b/>
          <w:bCs/>
          <w:i/>
          <w:iCs/>
          <w:sz w:val="24"/>
        </w:rPr>
        <w:t>Benefits</w:t>
      </w:r>
      <w:r w:rsidRPr="00EC4DAE">
        <w:rPr>
          <w:sz w:val="24"/>
        </w:rPr>
        <w:t xml:space="preserve"> include preferential treatment, privileged access, </w:t>
      </w:r>
      <w:proofErr w:type="gramStart"/>
      <w:r w:rsidRPr="00EC4DAE">
        <w:rPr>
          <w:sz w:val="24"/>
        </w:rPr>
        <w:t>favours</w:t>
      </w:r>
      <w:proofErr w:type="gramEnd"/>
      <w:r w:rsidRPr="00EC4DAE">
        <w:rPr>
          <w:sz w:val="24"/>
        </w:rPr>
        <w:t xml:space="preserve"> or other advantage offered to an individual. They may include invitations to sporting, cultural or social events, access to discounts and loyalty programs </w:t>
      </w:r>
      <w:r>
        <w:rPr>
          <w:sz w:val="24"/>
        </w:rPr>
        <w:t>or</w:t>
      </w:r>
      <w:r w:rsidRPr="00EC4DAE">
        <w:rPr>
          <w:sz w:val="24"/>
        </w:rPr>
        <w:t xml:space="preserve"> promises of a new job.</w:t>
      </w:r>
    </w:p>
    <w:p w14:paraId="34AD4174" w14:textId="7A52C9FF" w:rsidR="00D84E61" w:rsidRPr="00E15A32" w:rsidRDefault="007F1123" w:rsidP="00C2005E">
      <w:pPr>
        <w:pStyle w:val="Heading1"/>
        <w:rPr>
          <w:sz w:val="32"/>
        </w:rPr>
      </w:pPr>
      <w:bookmarkStart w:id="2" w:name="_Hlk72404759"/>
      <w:r w:rsidRPr="00E15A32">
        <w:rPr>
          <w:sz w:val="32"/>
        </w:rPr>
        <w:t xml:space="preserve">Offers of gifts, </w:t>
      </w:r>
      <w:proofErr w:type="gramStart"/>
      <w:r w:rsidRPr="00E15A32">
        <w:rPr>
          <w:sz w:val="32"/>
        </w:rPr>
        <w:t>benefits</w:t>
      </w:r>
      <w:proofErr w:type="gramEnd"/>
      <w:r w:rsidRPr="00E15A32">
        <w:rPr>
          <w:sz w:val="32"/>
        </w:rPr>
        <w:t xml:space="preserve"> or hospitality</w:t>
      </w:r>
      <w:r w:rsidR="00675357">
        <w:rPr>
          <w:sz w:val="32"/>
        </w:rPr>
        <w:t xml:space="preserve"> to our organisation</w:t>
      </w:r>
    </w:p>
    <w:p w14:paraId="2A54A5BB" w14:textId="59E43D61" w:rsidR="00F8040A" w:rsidRPr="003F35C3" w:rsidRDefault="00E051D7" w:rsidP="00C2005E">
      <w:pPr>
        <w:rPr>
          <w:sz w:val="24"/>
        </w:rPr>
      </w:pPr>
      <w:bookmarkStart w:id="3" w:name="_Hlk75418148"/>
      <w:r>
        <w:rPr>
          <w:sz w:val="24"/>
        </w:rPr>
        <w:t>Regarding</w:t>
      </w:r>
      <w:r w:rsidR="007F1123" w:rsidRPr="003F35C3">
        <w:rPr>
          <w:sz w:val="24"/>
        </w:rPr>
        <w:t xml:space="preserve"> offers of gifts, benefits or hospitality, committee members and other organisational participants:</w:t>
      </w:r>
    </w:p>
    <w:bookmarkEnd w:id="2"/>
    <w:p w14:paraId="6FF4E448" w14:textId="55A9F3AB" w:rsidR="00427903" w:rsidRPr="00E15A32" w:rsidRDefault="00427903" w:rsidP="00AC4042">
      <w:pPr>
        <w:pStyle w:val="ListParagraph"/>
        <w:numPr>
          <w:ilvl w:val="0"/>
          <w:numId w:val="19"/>
        </w:numPr>
        <w:spacing w:before="60" w:after="120"/>
        <w:contextualSpacing w:val="0"/>
        <w:rPr>
          <w:sz w:val="24"/>
        </w:rPr>
      </w:pPr>
      <w:r w:rsidRPr="00E15A32">
        <w:rPr>
          <w:sz w:val="24"/>
        </w:rPr>
        <w:t xml:space="preserve">Do not, for themselves or others, seek or solicit gifts, </w:t>
      </w:r>
      <w:proofErr w:type="gramStart"/>
      <w:r w:rsidRPr="00E15A32">
        <w:rPr>
          <w:sz w:val="24"/>
        </w:rPr>
        <w:t>benefits</w:t>
      </w:r>
      <w:proofErr w:type="gramEnd"/>
      <w:r w:rsidRPr="00E15A32">
        <w:rPr>
          <w:sz w:val="24"/>
        </w:rPr>
        <w:t xml:space="preserve"> and hospitality.</w:t>
      </w:r>
    </w:p>
    <w:p w14:paraId="477BE204" w14:textId="6F5430E5" w:rsidR="00427903" w:rsidRPr="00E15A32" w:rsidRDefault="00427903" w:rsidP="00AC4042">
      <w:pPr>
        <w:pStyle w:val="ListParagraph"/>
        <w:numPr>
          <w:ilvl w:val="0"/>
          <w:numId w:val="19"/>
        </w:numPr>
        <w:spacing w:before="60" w:after="120"/>
        <w:contextualSpacing w:val="0"/>
        <w:rPr>
          <w:sz w:val="24"/>
        </w:rPr>
      </w:pPr>
      <w:r w:rsidRPr="00E15A32">
        <w:rPr>
          <w:sz w:val="24"/>
        </w:rPr>
        <w:t xml:space="preserve">Refuse all offers of gifts, </w:t>
      </w:r>
      <w:proofErr w:type="gramStart"/>
      <w:r w:rsidRPr="00E15A32">
        <w:rPr>
          <w:sz w:val="24"/>
        </w:rPr>
        <w:t>benefits</w:t>
      </w:r>
      <w:proofErr w:type="gramEnd"/>
      <w:r w:rsidRPr="00E15A32">
        <w:rPr>
          <w:sz w:val="24"/>
        </w:rPr>
        <w:t xml:space="preserve"> and hospitality that:</w:t>
      </w:r>
    </w:p>
    <w:p w14:paraId="24C909C9" w14:textId="77777777" w:rsidR="00427903" w:rsidRPr="003F35C3" w:rsidRDefault="00427903" w:rsidP="00AC4042">
      <w:pPr>
        <w:pStyle w:val="ListParagraph"/>
        <w:numPr>
          <w:ilvl w:val="0"/>
          <w:numId w:val="18"/>
        </w:numPr>
        <w:spacing w:before="60" w:after="120"/>
        <w:ind w:left="993" w:hanging="229"/>
        <w:contextualSpacing w:val="0"/>
        <w:rPr>
          <w:sz w:val="24"/>
        </w:rPr>
      </w:pPr>
      <w:r w:rsidRPr="003F35C3">
        <w:rPr>
          <w:sz w:val="24"/>
        </w:rPr>
        <w:t>are money, items used in a similar way to money, or items easily converted to money</w:t>
      </w:r>
    </w:p>
    <w:p w14:paraId="4F893C5C" w14:textId="019A0BDD" w:rsidR="00427903" w:rsidRPr="003F35C3" w:rsidRDefault="00427903" w:rsidP="00AC4042">
      <w:pPr>
        <w:pStyle w:val="ListParagraph"/>
        <w:numPr>
          <w:ilvl w:val="0"/>
          <w:numId w:val="18"/>
        </w:numPr>
        <w:spacing w:before="60" w:after="120"/>
        <w:ind w:left="993" w:hanging="229"/>
        <w:contextualSpacing w:val="0"/>
        <w:rPr>
          <w:sz w:val="24"/>
        </w:rPr>
      </w:pPr>
      <w:r w:rsidRPr="003F35C3">
        <w:rPr>
          <w:sz w:val="24"/>
        </w:rPr>
        <w:t xml:space="preserve">give rise to an actual, </w:t>
      </w:r>
      <w:proofErr w:type="gramStart"/>
      <w:r w:rsidRPr="003F35C3">
        <w:rPr>
          <w:sz w:val="24"/>
        </w:rPr>
        <w:t>potential</w:t>
      </w:r>
      <w:proofErr w:type="gramEnd"/>
      <w:r w:rsidRPr="003F35C3">
        <w:rPr>
          <w:sz w:val="24"/>
        </w:rPr>
        <w:t xml:space="preserve"> or perceived conflict of interest</w:t>
      </w:r>
    </w:p>
    <w:p w14:paraId="5EDD752E" w14:textId="00A8F3A7" w:rsidR="00427903" w:rsidRPr="003F35C3" w:rsidRDefault="00427903" w:rsidP="00AC4042">
      <w:pPr>
        <w:pStyle w:val="ListParagraph"/>
        <w:numPr>
          <w:ilvl w:val="0"/>
          <w:numId w:val="18"/>
        </w:numPr>
        <w:spacing w:before="60" w:after="120"/>
        <w:ind w:left="993" w:hanging="229"/>
        <w:contextualSpacing w:val="0"/>
        <w:rPr>
          <w:sz w:val="24"/>
        </w:rPr>
      </w:pPr>
      <w:r w:rsidRPr="003F35C3">
        <w:rPr>
          <w:sz w:val="24"/>
        </w:rPr>
        <w:lastRenderedPageBreak/>
        <w:t xml:space="preserve">may adversely affect their standing as a </w:t>
      </w:r>
      <w:r w:rsidR="00E051D7">
        <w:rPr>
          <w:sz w:val="24"/>
        </w:rPr>
        <w:t>committee of management member or organisational participant,</w:t>
      </w:r>
      <w:r w:rsidRPr="003F35C3">
        <w:rPr>
          <w:sz w:val="24"/>
        </w:rPr>
        <w:t xml:space="preserve"> or which may bring </w:t>
      </w:r>
      <w:r w:rsidR="00E051D7">
        <w:rPr>
          <w:sz w:val="24"/>
        </w:rPr>
        <w:t>our organisation</w:t>
      </w:r>
      <w:r w:rsidRPr="003F35C3">
        <w:rPr>
          <w:sz w:val="24"/>
        </w:rPr>
        <w:t xml:space="preserve"> or the public sector into disrepute; or</w:t>
      </w:r>
    </w:p>
    <w:p w14:paraId="70E544CB" w14:textId="77992983" w:rsidR="00427903" w:rsidRPr="003F35C3" w:rsidRDefault="00427903" w:rsidP="00AC4042">
      <w:pPr>
        <w:pStyle w:val="ListParagraph"/>
        <w:numPr>
          <w:ilvl w:val="0"/>
          <w:numId w:val="18"/>
        </w:numPr>
        <w:spacing w:before="60" w:after="120"/>
        <w:ind w:left="993" w:hanging="229"/>
        <w:contextualSpacing w:val="0"/>
        <w:rPr>
          <w:sz w:val="24"/>
        </w:rPr>
      </w:pPr>
      <w:r w:rsidRPr="003F35C3">
        <w:rPr>
          <w:sz w:val="24"/>
        </w:rPr>
        <w:t xml:space="preserve">are non-token offers without a legitimate business </w:t>
      </w:r>
      <w:proofErr w:type="gramStart"/>
      <w:r w:rsidRPr="003F35C3">
        <w:rPr>
          <w:sz w:val="24"/>
        </w:rPr>
        <w:t>benefit</w:t>
      </w:r>
      <w:proofErr w:type="gramEnd"/>
    </w:p>
    <w:p w14:paraId="268D0CD8" w14:textId="71036020" w:rsidR="00427903" w:rsidRPr="00E15A32" w:rsidRDefault="00427903" w:rsidP="00AC4042">
      <w:pPr>
        <w:pStyle w:val="ListParagraph"/>
        <w:numPr>
          <w:ilvl w:val="0"/>
          <w:numId w:val="19"/>
        </w:numPr>
        <w:spacing w:before="60" w:after="120"/>
        <w:contextualSpacing w:val="0"/>
        <w:rPr>
          <w:sz w:val="24"/>
        </w:rPr>
      </w:pPr>
      <w:r w:rsidRPr="00E15A32">
        <w:rPr>
          <w:sz w:val="24"/>
        </w:rPr>
        <w:t>Declare all non-token offers (valued at $50 or more</w:t>
      </w:r>
      <w:r w:rsidR="007F1123" w:rsidRPr="00E15A32">
        <w:rPr>
          <w:sz w:val="24"/>
        </w:rPr>
        <w:t>)</w:t>
      </w:r>
      <w:r w:rsidRPr="00E15A32">
        <w:rPr>
          <w:sz w:val="24"/>
        </w:rPr>
        <w:t xml:space="preserve"> of gifts, benefit and hospitality (whether accepted or declined) on </w:t>
      </w:r>
      <w:r w:rsidR="007F1123" w:rsidRPr="00E15A32">
        <w:rPr>
          <w:sz w:val="24"/>
        </w:rPr>
        <w:t>our</w:t>
      </w:r>
      <w:r w:rsidRPr="00E15A32">
        <w:rPr>
          <w:sz w:val="24"/>
        </w:rPr>
        <w:t xml:space="preserve"> organisation’s </w:t>
      </w:r>
      <w:r w:rsidR="00BC0A26">
        <w:rPr>
          <w:sz w:val="24"/>
        </w:rPr>
        <w:t>Register of g</w:t>
      </w:r>
      <w:r w:rsidR="007F1123" w:rsidRPr="00E15A32">
        <w:rPr>
          <w:sz w:val="24"/>
        </w:rPr>
        <w:t>ifts, benefits and hospitality</w:t>
      </w:r>
      <w:r w:rsidRPr="00E15A32">
        <w:rPr>
          <w:sz w:val="24"/>
        </w:rPr>
        <w:t>, and seek written approval from the</w:t>
      </w:r>
      <w:r w:rsidR="007F1123" w:rsidRPr="00E15A32">
        <w:rPr>
          <w:sz w:val="24"/>
        </w:rPr>
        <w:t xml:space="preserve"> committee o</w:t>
      </w:r>
      <w:r w:rsidR="00E051D7">
        <w:rPr>
          <w:sz w:val="24"/>
        </w:rPr>
        <w:t>r</w:t>
      </w:r>
      <w:r w:rsidR="007F1123" w:rsidRPr="00E15A32">
        <w:rPr>
          <w:sz w:val="24"/>
        </w:rPr>
        <w:t xml:space="preserve"> other</w:t>
      </w:r>
      <w:r w:rsidRPr="00E15A32">
        <w:rPr>
          <w:sz w:val="24"/>
        </w:rPr>
        <w:t xml:space="preserve"> organisational delegate to accept any non-token offer.</w:t>
      </w:r>
    </w:p>
    <w:p w14:paraId="08628F8D" w14:textId="6CEFF9D9" w:rsidR="00427903" w:rsidRPr="00E15A32" w:rsidRDefault="00427903" w:rsidP="00AC4042">
      <w:pPr>
        <w:pStyle w:val="ListParagraph"/>
        <w:numPr>
          <w:ilvl w:val="0"/>
          <w:numId w:val="19"/>
        </w:numPr>
        <w:spacing w:before="60" w:after="120"/>
        <w:contextualSpacing w:val="0"/>
        <w:rPr>
          <w:sz w:val="24"/>
        </w:rPr>
      </w:pPr>
      <w:r w:rsidRPr="00E15A32">
        <w:rPr>
          <w:sz w:val="24"/>
        </w:rPr>
        <w:t xml:space="preserve">Refuse bribes or inducements and </w:t>
      </w:r>
      <w:r w:rsidR="00F971E8">
        <w:rPr>
          <w:sz w:val="24"/>
        </w:rPr>
        <w:t xml:space="preserve">ensure all </w:t>
      </w:r>
      <w:r w:rsidRPr="00E15A32">
        <w:rPr>
          <w:sz w:val="24"/>
        </w:rPr>
        <w:t xml:space="preserve">inducements and bribery attempts </w:t>
      </w:r>
      <w:r w:rsidR="00F971E8">
        <w:rPr>
          <w:sz w:val="24"/>
        </w:rPr>
        <w:t xml:space="preserve">are reported to our organisation’s governing body, the Committee of Management </w:t>
      </w:r>
      <w:r w:rsidRPr="00E15A32">
        <w:rPr>
          <w:sz w:val="24"/>
        </w:rPr>
        <w:t>(</w:t>
      </w:r>
      <w:r w:rsidR="00F971E8">
        <w:rPr>
          <w:sz w:val="24"/>
        </w:rPr>
        <w:t xml:space="preserve">and the Committee will </w:t>
      </w:r>
      <w:r w:rsidRPr="00E15A32">
        <w:rPr>
          <w:sz w:val="24"/>
        </w:rPr>
        <w:t xml:space="preserve">report any criminal or corrupt conduct to Victoria Police </w:t>
      </w:r>
      <w:r w:rsidR="00F971E8">
        <w:rPr>
          <w:sz w:val="24"/>
        </w:rPr>
        <w:t>and/</w:t>
      </w:r>
      <w:r w:rsidRPr="00E15A32">
        <w:rPr>
          <w:sz w:val="24"/>
        </w:rPr>
        <w:t>or the Independent Broad-based Anti-corruption Commission).</w:t>
      </w:r>
    </w:p>
    <w:p w14:paraId="7B99B697" w14:textId="2D191798" w:rsidR="004B1446" w:rsidRPr="004B1446" w:rsidRDefault="00675357" w:rsidP="004B1446">
      <w:pPr>
        <w:pStyle w:val="Heading1"/>
        <w:spacing w:before="160" w:after="80"/>
        <w:rPr>
          <w:sz w:val="32"/>
        </w:rPr>
      </w:pPr>
      <w:bookmarkStart w:id="4" w:name="_Hlk72404356"/>
      <w:bookmarkEnd w:id="3"/>
      <w:r>
        <w:rPr>
          <w:sz w:val="32"/>
        </w:rPr>
        <w:t>Our organisation o</w:t>
      </w:r>
      <w:r w:rsidR="004B1446" w:rsidRPr="004B1446">
        <w:rPr>
          <w:sz w:val="32"/>
        </w:rPr>
        <w:t xml:space="preserve">ffering gifts, </w:t>
      </w:r>
      <w:proofErr w:type="gramStart"/>
      <w:r w:rsidR="004B1446" w:rsidRPr="004B1446">
        <w:rPr>
          <w:sz w:val="32"/>
        </w:rPr>
        <w:t>benefits</w:t>
      </w:r>
      <w:proofErr w:type="gramEnd"/>
      <w:r w:rsidR="004B1446" w:rsidRPr="004B1446">
        <w:rPr>
          <w:sz w:val="32"/>
        </w:rPr>
        <w:t xml:space="preserve"> or hospitality</w:t>
      </w:r>
    </w:p>
    <w:p w14:paraId="070FA1FF" w14:textId="32881807" w:rsidR="00427903" w:rsidRPr="003F35C3" w:rsidRDefault="004B1446" w:rsidP="00427903">
      <w:pPr>
        <w:rPr>
          <w:sz w:val="24"/>
        </w:rPr>
      </w:pPr>
      <w:bookmarkStart w:id="5" w:name="_Hlk75418598"/>
      <w:bookmarkEnd w:id="4"/>
      <w:r>
        <w:rPr>
          <w:sz w:val="24"/>
        </w:rPr>
        <w:t xml:space="preserve">In considering the provision of </w:t>
      </w:r>
      <w:r w:rsidR="00427903" w:rsidRPr="003F35C3">
        <w:rPr>
          <w:sz w:val="24"/>
        </w:rPr>
        <w:t>gifts, benefits and hospitality</w:t>
      </w:r>
      <w:r>
        <w:rPr>
          <w:sz w:val="24"/>
        </w:rPr>
        <w:t xml:space="preserve">, </w:t>
      </w:r>
      <w:r w:rsidRPr="003F35C3">
        <w:rPr>
          <w:sz w:val="24"/>
        </w:rPr>
        <w:t>committee members and other organisational participants</w:t>
      </w:r>
      <w:r>
        <w:rPr>
          <w:sz w:val="24"/>
        </w:rPr>
        <w:t xml:space="preserve"> will:</w:t>
      </w:r>
    </w:p>
    <w:p w14:paraId="7DC657D3" w14:textId="2871438B" w:rsidR="00427903" w:rsidRPr="004B1446" w:rsidRDefault="00427903" w:rsidP="00AC4042">
      <w:pPr>
        <w:pStyle w:val="ListParagraph"/>
        <w:numPr>
          <w:ilvl w:val="0"/>
          <w:numId w:val="19"/>
        </w:numPr>
        <w:spacing w:before="60" w:after="120"/>
        <w:ind w:left="714" w:hanging="357"/>
        <w:contextualSpacing w:val="0"/>
        <w:rPr>
          <w:sz w:val="24"/>
        </w:rPr>
      </w:pPr>
      <w:r w:rsidRPr="004B1446">
        <w:rPr>
          <w:sz w:val="24"/>
        </w:rPr>
        <w:t xml:space="preserve">Ensure that any gift, benefit and hospitality is provided for a business purpose in that it furthers the conduct of official business or other legitimate organisational </w:t>
      </w:r>
      <w:proofErr w:type="gramStart"/>
      <w:r w:rsidRPr="004B1446">
        <w:rPr>
          <w:sz w:val="24"/>
        </w:rPr>
        <w:t>goals, or</w:t>
      </w:r>
      <w:proofErr w:type="gramEnd"/>
      <w:r w:rsidRPr="004B1446">
        <w:rPr>
          <w:sz w:val="24"/>
        </w:rPr>
        <w:t xml:space="preserve"> promotes and supports government policy objectives and priorities.</w:t>
      </w:r>
    </w:p>
    <w:p w14:paraId="30428A19" w14:textId="705A68F1" w:rsidR="00427903" w:rsidRPr="004B1446" w:rsidRDefault="00427903" w:rsidP="00AC4042">
      <w:pPr>
        <w:pStyle w:val="ListParagraph"/>
        <w:numPr>
          <w:ilvl w:val="0"/>
          <w:numId w:val="19"/>
        </w:numPr>
        <w:spacing w:before="60" w:after="120"/>
        <w:ind w:left="714" w:hanging="357"/>
        <w:contextualSpacing w:val="0"/>
        <w:rPr>
          <w:sz w:val="24"/>
        </w:rPr>
      </w:pPr>
      <w:r w:rsidRPr="004B1446">
        <w:rPr>
          <w:sz w:val="24"/>
        </w:rPr>
        <w:t xml:space="preserve">Ensure that any costs are proportionate to the benefits obtained for the </w:t>
      </w:r>
      <w:proofErr w:type="gramStart"/>
      <w:r w:rsidRPr="004B1446">
        <w:rPr>
          <w:sz w:val="24"/>
        </w:rPr>
        <w:t>State, and</w:t>
      </w:r>
      <w:proofErr w:type="gramEnd"/>
      <w:r w:rsidRPr="004B1446">
        <w:rPr>
          <w:sz w:val="24"/>
        </w:rPr>
        <w:t xml:space="preserve"> would be considered reasonable in terms of community expectations.</w:t>
      </w:r>
    </w:p>
    <w:bookmarkEnd w:id="5"/>
    <w:p w14:paraId="614C5CE1" w14:textId="02AC36F3" w:rsidR="00427903" w:rsidRDefault="00427903" w:rsidP="00AC4042">
      <w:pPr>
        <w:pStyle w:val="ListParagraph"/>
        <w:numPr>
          <w:ilvl w:val="0"/>
          <w:numId w:val="19"/>
        </w:numPr>
        <w:spacing w:before="60" w:after="120"/>
        <w:ind w:left="714" w:hanging="357"/>
        <w:contextualSpacing w:val="0"/>
        <w:rPr>
          <w:sz w:val="24"/>
        </w:rPr>
      </w:pPr>
      <w:r w:rsidRPr="004B1446">
        <w:rPr>
          <w:sz w:val="24"/>
        </w:rPr>
        <w:t>Ensure that when hospitality is provided, individuals demonstrate professionalism in their conduct, and uphold their obligation to extend a duty of care to other participants.</w:t>
      </w:r>
    </w:p>
    <w:p w14:paraId="01FA1ED7" w14:textId="3540A063" w:rsidR="00D5575A" w:rsidRPr="004B1446" w:rsidRDefault="00107351" w:rsidP="00D5575A">
      <w:pPr>
        <w:pStyle w:val="Heading1"/>
        <w:spacing w:before="160" w:after="80"/>
        <w:rPr>
          <w:sz w:val="32"/>
        </w:rPr>
      </w:pPr>
      <w:r>
        <w:rPr>
          <w:sz w:val="32"/>
        </w:rPr>
        <w:t>Addressing VPSC minimum accountabilities</w:t>
      </w:r>
    </w:p>
    <w:p w14:paraId="7876B184" w14:textId="476730EF" w:rsidR="00D5575A" w:rsidRPr="00D5575A" w:rsidRDefault="00D5575A" w:rsidP="00D5575A">
      <w:pPr>
        <w:rPr>
          <w:sz w:val="24"/>
        </w:rPr>
      </w:pPr>
      <w:r w:rsidRPr="00D5575A">
        <w:rPr>
          <w:sz w:val="24"/>
        </w:rPr>
        <w:t xml:space="preserve">This policy and associated processes </w:t>
      </w:r>
      <w:proofErr w:type="gramStart"/>
      <w:r w:rsidRPr="00D5575A">
        <w:rPr>
          <w:sz w:val="24"/>
        </w:rPr>
        <w:t>complies</w:t>
      </w:r>
      <w:proofErr w:type="gramEnd"/>
      <w:r w:rsidRPr="00D5575A">
        <w:rPr>
          <w:sz w:val="24"/>
        </w:rPr>
        <w:t xml:space="preserve"> with VPSC minimum accountability No. 8</w:t>
      </w:r>
      <w:r>
        <w:rPr>
          <w:sz w:val="24"/>
        </w:rPr>
        <w:t>, to:</w:t>
      </w:r>
    </w:p>
    <w:p w14:paraId="737DE0CB" w14:textId="466A5C10" w:rsidR="00D5575A" w:rsidRPr="00D5575A" w:rsidRDefault="00D5575A" w:rsidP="00AC4042">
      <w:pPr>
        <w:pStyle w:val="ListParagraph"/>
        <w:numPr>
          <w:ilvl w:val="0"/>
          <w:numId w:val="19"/>
        </w:numPr>
        <w:rPr>
          <w:sz w:val="24"/>
        </w:rPr>
      </w:pPr>
      <w:r w:rsidRPr="00D5575A">
        <w:rPr>
          <w:sz w:val="24"/>
        </w:rPr>
        <w:t xml:space="preserve">Establish, </w:t>
      </w:r>
      <w:proofErr w:type="gramStart"/>
      <w:r w:rsidRPr="00D5575A">
        <w:rPr>
          <w:sz w:val="24"/>
        </w:rPr>
        <w:t>implement</w:t>
      </w:r>
      <w:proofErr w:type="gramEnd"/>
      <w:r w:rsidRPr="00D5575A">
        <w:rPr>
          <w:sz w:val="24"/>
        </w:rPr>
        <w:t xml:space="preserve"> and review organisational policies and processes for the effective management of gifts, benefits and hospitality that comprehensively address the minimum accountabilities.</w:t>
      </w:r>
    </w:p>
    <w:p w14:paraId="599C305C" w14:textId="52B81036" w:rsidR="004B1446" w:rsidRPr="004B1446" w:rsidRDefault="004B1446" w:rsidP="004B1446">
      <w:pPr>
        <w:pStyle w:val="Heading1"/>
        <w:spacing w:before="160" w:after="80"/>
        <w:rPr>
          <w:sz w:val="32"/>
        </w:rPr>
      </w:pPr>
      <w:bookmarkStart w:id="6" w:name="_Hlk72405801"/>
      <w:bookmarkStart w:id="7" w:name="_Hlk72406192"/>
      <w:r>
        <w:rPr>
          <w:sz w:val="32"/>
        </w:rPr>
        <w:t>Register of</w:t>
      </w:r>
      <w:r w:rsidRPr="004B1446">
        <w:rPr>
          <w:sz w:val="32"/>
        </w:rPr>
        <w:t xml:space="preserve"> gifts, </w:t>
      </w:r>
      <w:proofErr w:type="gramStart"/>
      <w:r w:rsidRPr="004B1446">
        <w:rPr>
          <w:sz w:val="32"/>
        </w:rPr>
        <w:t>benefits</w:t>
      </w:r>
      <w:proofErr w:type="gramEnd"/>
      <w:r w:rsidRPr="004B1446">
        <w:rPr>
          <w:sz w:val="32"/>
        </w:rPr>
        <w:t xml:space="preserve"> </w:t>
      </w:r>
      <w:r w:rsidR="0005444E">
        <w:rPr>
          <w:sz w:val="32"/>
        </w:rPr>
        <w:t>and</w:t>
      </w:r>
      <w:r w:rsidRPr="004B1446">
        <w:rPr>
          <w:sz w:val="32"/>
        </w:rPr>
        <w:t xml:space="preserve"> hospitality</w:t>
      </w:r>
    </w:p>
    <w:bookmarkEnd w:id="6"/>
    <w:p w14:paraId="212F4EB3" w14:textId="6C350DD1" w:rsidR="00427903" w:rsidRDefault="004B1446" w:rsidP="00AC4042">
      <w:pPr>
        <w:pStyle w:val="ListParagraph"/>
        <w:numPr>
          <w:ilvl w:val="0"/>
          <w:numId w:val="19"/>
        </w:numPr>
        <w:rPr>
          <w:sz w:val="24"/>
        </w:rPr>
      </w:pPr>
      <w:r w:rsidRPr="00F91108">
        <w:rPr>
          <w:sz w:val="24"/>
        </w:rPr>
        <w:t xml:space="preserve">Our organisation </w:t>
      </w:r>
      <w:r w:rsidR="00427903" w:rsidRPr="00F91108">
        <w:rPr>
          <w:sz w:val="24"/>
        </w:rPr>
        <w:t>maintain</w:t>
      </w:r>
      <w:r w:rsidRPr="00F91108">
        <w:rPr>
          <w:sz w:val="24"/>
        </w:rPr>
        <w:t>s</w:t>
      </w:r>
      <w:r w:rsidR="00427903" w:rsidRPr="00F91108">
        <w:rPr>
          <w:sz w:val="24"/>
        </w:rPr>
        <w:t xml:space="preserve"> a </w:t>
      </w:r>
      <w:r w:rsidRPr="00F91108">
        <w:rPr>
          <w:sz w:val="24"/>
        </w:rPr>
        <w:t>R</w:t>
      </w:r>
      <w:r w:rsidR="00427903" w:rsidRPr="00F91108">
        <w:rPr>
          <w:sz w:val="24"/>
        </w:rPr>
        <w:t xml:space="preserve">egister </w:t>
      </w:r>
      <w:r w:rsidR="002813FD">
        <w:rPr>
          <w:sz w:val="24"/>
        </w:rPr>
        <w:t>of</w:t>
      </w:r>
      <w:r w:rsidR="00427903" w:rsidRPr="00F91108">
        <w:rPr>
          <w:sz w:val="24"/>
        </w:rPr>
        <w:t xml:space="preserve"> gifts, </w:t>
      </w:r>
      <w:proofErr w:type="gramStart"/>
      <w:r w:rsidR="00427903" w:rsidRPr="00F91108">
        <w:rPr>
          <w:sz w:val="24"/>
        </w:rPr>
        <w:t>benefits</w:t>
      </w:r>
      <w:proofErr w:type="gramEnd"/>
      <w:r w:rsidR="00427903" w:rsidRPr="00F91108">
        <w:rPr>
          <w:sz w:val="24"/>
        </w:rPr>
        <w:t xml:space="preserve"> and hospitality</w:t>
      </w:r>
      <w:r w:rsidR="00BC0A26">
        <w:rPr>
          <w:sz w:val="24"/>
        </w:rPr>
        <w:t>.</w:t>
      </w:r>
      <w:r w:rsidRPr="00F91108">
        <w:rPr>
          <w:sz w:val="24"/>
        </w:rPr>
        <w:t xml:space="preserve"> The </w:t>
      </w:r>
      <w:r w:rsidR="00BC0A26">
        <w:rPr>
          <w:sz w:val="24"/>
        </w:rPr>
        <w:t>R</w:t>
      </w:r>
      <w:r w:rsidRPr="00F91108">
        <w:rPr>
          <w:sz w:val="24"/>
        </w:rPr>
        <w:t>egister includes all</w:t>
      </w:r>
      <w:r w:rsidR="00427903" w:rsidRPr="00F91108">
        <w:rPr>
          <w:sz w:val="24"/>
        </w:rPr>
        <w:t xml:space="preserve"> </w:t>
      </w:r>
      <w:r w:rsidR="00F971E8" w:rsidRPr="00F91108">
        <w:rPr>
          <w:sz w:val="24"/>
        </w:rPr>
        <w:t xml:space="preserve">non-token </w:t>
      </w:r>
      <w:r w:rsidR="00427903" w:rsidRPr="00F91108">
        <w:rPr>
          <w:sz w:val="24"/>
        </w:rPr>
        <w:t>offer</w:t>
      </w:r>
      <w:r w:rsidRPr="00F91108">
        <w:rPr>
          <w:sz w:val="24"/>
        </w:rPr>
        <w:t xml:space="preserve">s (declined or accepted) of gifts, benefits or hospitality to committee members or other organisational participants. </w:t>
      </w:r>
      <w:r w:rsidR="00961201" w:rsidRPr="00F91108">
        <w:rPr>
          <w:sz w:val="24"/>
        </w:rPr>
        <w:t xml:space="preserve">The Register is regularly reviewed </w:t>
      </w:r>
      <w:r w:rsidR="00F971E8" w:rsidRPr="00F91108">
        <w:rPr>
          <w:sz w:val="24"/>
        </w:rPr>
        <w:t xml:space="preserve">by the Committee of Management to ensure it is </w:t>
      </w:r>
      <w:proofErr w:type="gramStart"/>
      <w:r w:rsidR="00F971E8" w:rsidRPr="00F91108">
        <w:rPr>
          <w:sz w:val="24"/>
        </w:rPr>
        <w:t>up-to-date</w:t>
      </w:r>
      <w:proofErr w:type="gramEnd"/>
      <w:r w:rsidR="00F971E8" w:rsidRPr="00F91108">
        <w:rPr>
          <w:sz w:val="24"/>
        </w:rPr>
        <w:t xml:space="preserve">. The format our organisations uses for the Register is included as Appendix </w:t>
      </w:r>
      <w:r w:rsidR="00BC0A26">
        <w:rPr>
          <w:sz w:val="24"/>
        </w:rPr>
        <w:t>B</w:t>
      </w:r>
      <w:r w:rsidR="00F971E8" w:rsidRPr="00F91108">
        <w:rPr>
          <w:sz w:val="24"/>
        </w:rPr>
        <w:t>.</w:t>
      </w:r>
    </w:p>
    <w:p w14:paraId="70F26B9F" w14:textId="35C3D214" w:rsidR="00543509" w:rsidRPr="0061667A" w:rsidRDefault="00957478" w:rsidP="0061667A">
      <w:pPr>
        <w:rPr>
          <w:rFonts w:cs="Arial"/>
          <w:bCs/>
          <w:color w:val="000000" w:themeColor="text1"/>
          <w:kern w:val="32"/>
          <w:sz w:val="24"/>
        </w:rPr>
      </w:pPr>
      <w:r>
        <w:rPr>
          <w:sz w:val="24"/>
        </w:rPr>
        <w:t xml:space="preserve">Note: </w:t>
      </w:r>
      <w:r w:rsidR="00107351" w:rsidRPr="002813FD">
        <w:rPr>
          <w:sz w:val="24"/>
        </w:rPr>
        <w:t>In addition to recording gifts, benefits or hospitality directed towards individual committee members</w:t>
      </w:r>
      <w:r w:rsidR="002813FD" w:rsidRPr="002813FD">
        <w:rPr>
          <w:sz w:val="24"/>
        </w:rPr>
        <w:t xml:space="preserve"> or other organisation participants</w:t>
      </w:r>
      <w:r w:rsidR="00107351" w:rsidRPr="002813FD">
        <w:rPr>
          <w:sz w:val="24"/>
        </w:rPr>
        <w:t xml:space="preserve"> (for example, the offer of free accommodation to attend a conference), the Register include</w:t>
      </w:r>
      <w:r w:rsidR="00543509" w:rsidRPr="002813FD">
        <w:rPr>
          <w:sz w:val="24"/>
        </w:rPr>
        <w:t>s</w:t>
      </w:r>
      <w:r w:rsidR="00107351" w:rsidRPr="002813FD">
        <w:rPr>
          <w:sz w:val="24"/>
        </w:rPr>
        <w:t xml:space="preserve"> gifts, benefits and hospitality intended for the general operation of the reserve/committee (for example, donation of a mower valued at $50 or more to assist with general operations).</w:t>
      </w:r>
      <w:bookmarkEnd w:id="7"/>
      <w:r w:rsidR="00543509" w:rsidRPr="0061667A">
        <w:rPr>
          <w:color w:val="000000" w:themeColor="text1"/>
          <w:sz w:val="24"/>
        </w:rPr>
        <w:br w:type="page"/>
      </w:r>
    </w:p>
    <w:p w14:paraId="067A7E62" w14:textId="53795659" w:rsidR="00F971E8" w:rsidRPr="004B1446" w:rsidRDefault="00F971E8" w:rsidP="00F971E8">
      <w:pPr>
        <w:pStyle w:val="Heading1"/>
        <w:spacing w:before="160" w:after="80"/>
        <w:rPr>
          <w:sz w:val="32"/>
        </w:rPr>
      </w:pPr>
      <w:r>
        <w:rPr>
          <w:sz w:val="32"/>
        </w:rPr>
        <w:t xml:space="preserve">Breach of the </w:t>
      </w:r>
      <w:r w:rsidRPr="004B1446">
        <w:rPr>
          <w:sz w:val="32"/>
        </w:rPr>
        <w:t xml:space="preserve">gifts, </w:t>
      </w:r>
      <w:proofErr w:type="gramStart"/>
      <w:r w:rsidRPr="004B1446">
        <w:rPr>
          <w:sz w:val="32"/>
        </w:rPr>
        <w:t>benefits</w:t>
      </w:r>
      <w:proofErr w:type="gramEnd"/>
      <w:r w:rsidRPr="004B1446">
        <w:rPr>
          <w:sz w:val="32"/>
        </w:rPr>
        <w:t xml:space="preserve"> </w:t>
      </w:r>
      <w:r w:rsidR="0005444E">
        <w:rPr>
          <w:sz w:val="32"/>
        </w:rPr>
        <w:t>and</w:t>
      </w:r>
      <w:r w:rsidRPr="004B1446">
        <w:rPr>
          <w:sz w:val="32"/>
        </w:rPr>
        <w:t xml:space="preserve"> hospitality</w:t>
      </w:r>
      <w:r w:rsidR="0005444E">
        <w:rPr>
          <w:sz w:val="32"/>
        </w:rPr>
        <w:t xml:space="preserve"> policy</w:t>
      </w:r>
    </w:p>
    <w:p w14:paraId="07AEDDC6" w14:textId="48592200" w:rsidR="00427903" w:rsidRPr="00F91108" w:rsidRDefault="0005444E" w:rsidP="00AC4042">
      <w:pPr>
        <w:pStyle w:val="ListParagraph"/>
        <w:numPr>
          <w:ilvl w:val="0"/>
          <w:numId w:val="19"/>
        </w:numPr>
        <w:rPr>
          <w:sz w:val="24"/>
        </w:rPr>
      </w:pPr>
      <w:r w:rsidRPr="00F91108">
        <w:rPr>
          <w:sz w:val="24"/>
        </w:rPr>
        <w:t>A</w:t>
      </w:r>
      <w:r w:rsidR="00427903" w:rsidRPr="00F91108">
        <w:rPr>
          <w:sz w:val="24"/>
        </w:rPr>
        <w:t xml:space="preserve"> breach of the gifts, benefits and hospitality policies or processes may constitute a breach of binding codes of conduct and may constitute criminal or corrupt </w:t>
      </w:r>
      <w:proofErr w:type="gramStart"/>
      <w:r w:rsidR="00427903" w:rsidRPr="00F91108">
        <w:rPr>
          <w:sz w:val="24"/>
        </w:rPr>
        <w:t>conduct, and</w:t>
      </w:r>
      <w:proofErr w:type="gramEnd"/>
      <w:r w:rsidR="00427903" w:rsidRPr="00F91108">
        <w:rPr>
          <w:sz w:val="24"/>
        </w:rPr>
        <w:t xml:space="preserve"> may result in disciplinary action.</w:t>
      </w:r>
    </w:p>
    <w:p w14:paraId="521AC5A8" w14:textId="2DAFBD1B" w:rsidR="0005444E" w:rsidRPr="004B1446" w:rsidRDefault="0005444E" w:rsidP="0005444E">
      <w:pPr>
        <w:pStyle w:val="Heading1"/>
        <w:spacing w:before="160" w:after="80"/>
        <w:rPr>
          <w:sz w:val="32"/>
        </w:rPr>
      </w:pPr>
      <w:bookmarkStart w:id="8" w:name="_Hlk72406845"/>
      <w:bookmarkStart w:id="9" w:name="_Hlk72406863"/>
      <w:r>
        <w:rPr>
          <w:sz w:val="32"/>
        </w:rPr>
        <w:t xml:space="preserve">Communication regarding the </w:t>
      </w:r>
      <w:bookmarkEnd w:id="8"/>
      <w:r w:rsidR="007E0A1A">
        <w:rPr>
          <w:sz w:val="32"/>
        </w:rPr>
        <w:t>policy, including business associates</w:t>
      </w:r>
    </w:p>
    <w:p w14:paraId="799377D2" w14:textId="67FB6C6C" w:rsidR="00F91108" w:rsidRDefault="00F91108" w:rsidP="00427903">
      <w:pPr>
        <w:rPr>
          <w:sz w:val="24"/>
        </w:rPr>
      </w:pPr>
      <w:r>
        <w:rPr>
          <w:sz w:val="24"/>
        </w:rPr>
        <w:t xml:space="preserve">All committee members and other organisational participants are informed about the existence of this policy </w:t>
      </w:r>
      <w:bookmarkEnd w:id="9"/>
      <w:r>
        <w:rPr>
          <w:sz w:val="24"/>
        </w:rPr>
        <w:t>and its compliance requirements. The policy is also available to provide to “business associates” where relevant. This complies with VPSC minimum accountability No. 11 to:</w:t>
      </w:r>
    </w:p>
    <w:p w14:paraId="48FB24D9" w14:textId="2968A602" w:rsidR="00427903" w:rsidRPr="00F91108" w:rsidRDefault="00427903" w:rsidP="00AC4042">
      <w:pPr>
        <w:pStyle w:val="ListParagraph"/>
        <w:numPr>
          <w:ilvl w:val="0"/>
          <w:numId w:val="19"/>
        </w:numPr>
        <w:rPr>
          <w:sz w:val="24"/>
        </w:rPr>
      </w:pPr>
      <w:r w:rsidRPr="00F91108">
        <w:rPr>
          <w:sz w:val="24"/>
        </w:rPr>
        <w:t xml:space="preserve">Establish and communicate a clear policy position to business associates on the offering of gifts, </w:t>
      </w:r>
      <w:proofErr w:type="gramStart"/>
      <w:r w:rsidRPr="00F91108">
        <w:rPr>
          <w:sz w:val="24"/>
        </w:rPr>
        <w:t>benefits</w:t>
      </w:r>
      <w:proofErr w:type="gramEnd"/>
      <w:r w:rsidRPr="00F91108">
        <w:rPr>
          <w:sz w:val="24"/>
        </w:rPr>
        <w:t xml:space="preserve"> and hospitality to employees, including possible consequences for a business associate acting contrary to the organisation’s policy position. This must take into consideration any whole of Victorian Government supplier codes of conduct.</w:t>
      </w:r>
    </w:p>
    <w:p w14:paraId="2D9B4B1D" w14:textId="39310CCE" w:rsidR="00F91108" w:rsidRPr="004B1446" w:rsidRDefault="00F91108" w:rsidP="00F91108">
      <w:pPr>
        <w:pStyle w:val="Heading1"/>
        <w:spacing w:before="160" w:after="80"/>
        <w:rPr>
          <w:sz w:val="32"/>
        </w:rPr>
      </w:pPr>
      <w:r>
        <w:rPr>
          <w:sz w:val="32"/>
        </w:rPr>
        <w:t xml:space="preserve">Annual </w:t>
      </w:r>
      <w:r w:rsidR="007E0A1A">
        <w:rPr>
          <w:sz w:val="32"/>
        </w:rPr>
        <w:t>r</w:t>
      </w:r>
      <w:r>
        <w:rPr>
          <w:sz w:val="32"/>
        </w:rPr>
        <w:t>eview of the policy</w:t>
      </w:r>
    </w:p>
    <w:p w14:paraId="4A617642" w14:textId="0113E191" w:rsidR="00427903" w:rsidRPr="00F91108" w:rsidRDefault="00F91108" w:rsidP="00AC4042">
      <w:pPr>
        <w:pStyle w:val="ListParagraph"/>
        <w:numPr>
          <w:ilvl w:val="0"/>
          <w:numId w:val="19"/>
        </w:numPr>
        <w:rPr>
          <w:sz w:val="24"/>
        </w:rPr>
      </w:pPr>
      <w:r w:rsidRPr="00F91108">
        <w:rPr>
          <w:sz w:val="24"/>
        </w:rPr>
        <w:t>The Committee of Management will</w:t>
      </w:r>
      <w:r>
        <w:rPr>
          <w:sz w:val="24"/>
        </w:rPr>
        <w:t>,</w:t>
      </w:r>
      <w:r w:rsidRPr="00F91108">
        <w:rPr>
          <w:sz w:val="24"/>
        </w:rPr>
        <w:t xml:space="preserve"> at least annually</w:t>
      </w:r>
      <w:r>
        <w:rPr>
          <w:sz w:val="24"/>
        </w:rPr>
        <w:t xml:space="preserve">, review the </w:t>
      </w:r>
      <w:r w:rsidR="00427903" w:rsidRPr="00F91108">
        <w:rPr>
          <w:sz w:val="24"/>
        </w:rPr>
        <w:t xml:space="preserve">administration and quality control of </w:t>
      </w:r>
      <w:r>
        <w:rPr>
          <w:sz w:val="24"/>
        </w:rPr>
        <w:t>our</w:t>
      </w:r>
      <w:r w:rsidR="00427903" w:rsidRPr="00F91108">
        <w:rPr>
          <w:sz w:val="24"/>
        </w:rPr>
        <w:t xml:space="preserve"> gifts, benefits and hospitality policy, </w:t>
      </w:r>
      <w:proofErr w:type="gramStart"/>
      <w:r w:rsidR="00427903" w:rsidRPr="00F91108">
        <w:rPr>
          <w:sz w:val="24"/>
        </w:rPr>
        <w:t>processes</w:t>
      </w:r>
      <w:proofErr w:type="gramEnd"/>
      <w:r w:rsidR="00427903" w:rsidRPr="00F91108">
        <w:rPr>
          <w:sz w:val="24"/>
        </w:rPr>
        <w:t xml:space="preserve"> and register. This </w:t>
      </w:r>
      <w:r>
        <w:rPr>
          <w:sz w:val="24"/>
        </w:rPr>
        <w:t>will</w:t>
      </w:r>
      <w:r w:rsidR="00427903" w:rsidRPr="00F91108">
        <w:rPr>
          <w:sz w:val="24"/>
        </w:rPr>
        <w:t xml:space="preserve"> include analysis of gifts, </w:t>
      </w:r>
      <w:proofErr w:type="gramStart"/>
      <w:r w:rsidR="00427903" w:rsidRPr="00F91108">
        <w:rPr>
          <w:sz w:val="24"/>
        </w:rPr>
        <w:t>benefits</w:t>
      </w:r>
      <w:proofErr w:type="gramEnd"/>
      <w:r w:rsidR="00427903" w:rsidRPr="00F91108">
        <w:rPr>
          <w:sz w:val="24"/>
        </w:rPr>
        <w:t xml:space="preserve"> and hospitality risks (including repeat offers from the same source and offers from business associates), risk mitigation measures and any proposed improvements.</w:t>
      </w:r>
    </w:p>
    <w:p w14:paraId="02FF9443" w14:textId="4D30670A" w:rsidR="002701F3" w:rsidRPr="004B1446" w:rsidRDefault="00957478" w:rsidP="002701F3">
      <w:pPr>
        <w:pStyle w:val="Heading1"/>
        <w:spacing w:before="160" w:after="80"/>
        <w:rPr>
          <w:sz w:val="32"/>
        </w:rPr>
      </w:pPr>
      <w:bookmarkStart w:id="10" w:name="_Hlk72411256"/>
      <w:bookmarkStart w:id="11" w:name="_Hlk72414018"/>
      <w:r>
        <w:rPr>
          <w:sz w:val="32"/>
        </w:rPr>
        <w:t>Availability</w:t>
      </w:r>
      <w:r w:rsidR="002701F3">
        <w:rPr>
          <w:sz w:val="32"/>
        </w:rPr>
        <w:t xml:space="preserve"> </w:t>
      </w:r>
      <w:r>
        <w:rPr>
          <w:sz w:val="32"/>
        </w:rPr>
        <w:t xml:space="preserve">of the Register of gifts, </w:t>
      </w:r>
      <w:proofErr w:type="gramStart"/>
      <w:r>
        <w:rPr>
          <w:sz w:val="32"/>
        </w:rPr>
        <w:t>benefits</w:t>
      </w:r>
      <w:proofErr w:type="gramEnd"/>
      <w:r>
        <w:rPr>
          <w:sz w:val="32"/>
        </w:rPr>
        <w:t xml:space="preserve"> and hospitality for inspection</w:t>
      </w:r>
    </w:p>
    <w:bookmarkEnd w:id="10"/>
    <w:p w14:paraId="31B31D30" w14:textId="30DC20A5" w:rsidR="00E379EF" w:rsidRDefault="00957478" w:rsidP="00AC4042">
      <w:pPr>
        <w:pStyle w:val="ListParagraph"/>
        <w:numPr>
          <w:ilvl w:val="0"/>
          <w:numId w:val="19"/>
        </w:numPr>
        <w:rPr>
          <w:sz w:val="24"/>
        </w:rPr>
      </w:pPr>
      <w:r>
        <w:rPr>
          <w:sz w:val="24"/>
        </w:rPr>
        <w:t xml:space="preserve">Our </w:t>
      </w:r>
      <w:r w:rsidR="00427903" w:rsidRPr="00957478">
        <w:rPr>
          <w:sz w:val="24"/>
        </w:rPr>
        <w:t xml:space="preserve">organisation’s </w:t>
      </w:r>
      <w:r>
        <w:rPr>
          <w:sz w:val="24"/>
        </w:rPr>
        <w:t xml:space="preserve">Register of </w:t>
      </w:r>
      <w:r w:rsidR="00427903" w:rsidRPr="00957478">
        <w:rPr>
          <w:sz w:val="24"/>
        </w:rPr>
        <w:t xml:space="preserve">gifts, </w:t>
      </w:r>
      <w:proofErr w:type="gramStart"/>
      <w:r w:rsidR="00427903" w:rsidRPr="00957478">
        <w:rPr>
          <w:sz w:val="24"/>
        </w:rPr>
        <w:t>benefits</w:t>
      </w:r>
      <w:proofErr w:type="gramEnd"/>
      <w:r w:rsidR="00427903" w:rsidRPr="00957478">
        <w:rPr>
          <w:sz w:val="24"/>
        </w:rPr>
        <w:t xml:space="preserve"> and hospitality </w:t>
      </w:r>
      <w:r>
        <w:rPr>
          <w:sz w:val="24"/>
        </w:rPr>
        <w:t>(current and previous financial year) will be available for inspection at any time by the Department of Environment, Land, Water and Planning (DELWP)</w:t>
      </w:r>
      <w:r w:rsidR="00107351">
        <w:rPr>
          <w:sz w:val="24"/>
        </w:rPr>
        <w:t xml:space="preserve"> or other relevant authority.</w:t>
      </w:r>
    </w:p>
    <w:bookmarkEnd w:id="11"/>
    <w:p w14:paraId="2BFF7C82" w14:textId="3EA349E5" w:rsidR="002813FD" w:rsidRPr="004B1446" w:rsidRDefault="002813FD" w:rsidP="002813FD">
      <w:pPr>
        <w:pStyle w:val="Heading1"/>
        <w:spacing w:before="160" w:after="80"/>
        <w:rPr>
          <w:sz w:val="32"/>
        </w:rPr>
      </w:pPr>
      <w:r>
        <w:rPr>
          <w:sz w:val="32"/>
        </w:rPr>
        <w:t xml:space="preserve">Process for accepting or declining offers of gifts, </w:t>
      </w:r>
      <w:proofErr w:type="gramStart"/>
      <w:r>
        <w:rPr>
          <w:sz w:val="32"/>
        </w:rPr>
        <w:t>benefits</w:t>
      </w:r>
      <w:proofErr w:type="gramEnd"/>
      <w:r>
        <w:rPr>
          <w:sz w:val="32"/>
        </w:rPr>
        <w:t xml:space="preserve"> and hospitality</w:t>
      </w:r>
    </w:p>
    <w:p w14:paraId="03584772" w14:textId="6778770E" w:rsidR="002813FD" w:rsidRDefault="002813FD" w:rsidP="00A24A0B">
      <w:pPr>
        <w:rPr>
          <w:sz w:val="24"/>
        </w:rPr>
      </w:pPr>
      <w:r>
        <w:rPr>
          <w:sz w:val="24"/>
        </w:rPr>
        <w:t xml:space="preserve">The process for accepting or declining offers of gifts, benefits and hospitality will include consideration of the </w:t>
      </w:r>
      <w:r w:rsidR="00A24A0B">
        <w:rPr>
          <w:sz w:val="24"/>
        </w:rPr>
        <w:t>“</w:t>
      </w:r>
      <w:r w:rsidR="00A24A0B" w:rsidRPr="00A24A0B">
        <w:rPr>
          <w:sz w:val="24"/>
        </w:rPr>
        <w:t>Giver</w:t>
      </w:r>
      <w:r w:rsidR="00A24A0B">
        <w:rPr>
          <w:sz w:val="24"/>
        </w:rPr>
        <w:t xml:space="preserve">, </w:t>
      </w:r>
      <w:r w:rsidR="00A24A0B" w:rsidRPr="00A24A0B">
        <w:rPr>
          <w:sz w:val="24"/>
        </w:rPr>
        <w:t>Influence</w:t>
      </w:r>
      <w:r w:rsidR="00A24A0B">
        <w:rPr>
          <w:sz w:val="24"/>
        </w:rPr>
        <w:t xml:space="preserve">, </w:t>
      </w:r>
      <w:r w:rsidR="00A24A0B" w:rsidRPr="00A24A0B">
        <w:rPr>
          <w:sz w:val="24"/>
        </w:rPr>
        <w:t>Favour</w:t>
      </w:r>
      <w:r w:rsidR="00A24A0B">
        <w:rPr>
          <w:sz w:val="24"/>
        </w:rPr>
        <w:t xml:space="preserve">, </w:t>
      </w:r>
      <w:r w:rsidR="00A24A0B" w:rsidRPr="00A24A0B">
        <w:rPr>
          <w:sz w:val="24"/>
        </w:rPr>
        <w:t>Trust</w:t>
      </w:r>
      <w:r w:rsidR="00A24A0B">
        <w:rPr>
          <w:sz w:val="24"/>
        </w:rPr>
        <w:t xml:space="preserve"> (GIFT)” test published by the VPSC and summarised in Appendix A.</w:t>
      </w:r>
    </w:p>
    <w:p w14:paraId="50CE0086" w14:textId="756D7559" w:rsidR="00C23886" w:rsidRPr="004B1446" w:rsidRDefault="00C23886" w:rsidP="00C23886">
      <w:pPr>
        <w:pStyle w:val="Heading1"/>
        <w:spacing w:before="160" w:after="80"/>
        <w:rPr>
          <w:sz w:val="32"/>
        </w:rPr>
      </w:pPr>
      <w:r>
        <w:rPr>
          <w:sz w:val="32"/>
        </w:rPr>
        <w:t>Policy agreement date</w:t>
      </w:r>
    </w:p>
    <w:p w14:paraId="10AF4F2C" w14:textId="530FD81D" w:rsidR="00C23886" w:rsidRDefault="00C23886" w:rsidP="00C23886">
      <w:pPr>
        <w:rPr>
          <w:sz w:val="24"/>
        </w:rPr>
      </w:pPr>
      <w:r>
        <w:rPr>
          <w:sz w:val="24"/>
        </w:rPr>
        <w:t xml:space="preserve">This policy was agreed to by the Committee </w:t>
      </w:r>
      <w:bookmarkStart w:id="12" w:name="_Hlk72411214"/>
      <w:r>
        <w:rPr>
          <w:sz w:val="24"/>
        </w:rPr>
        <w:t>of Management on            /</w:t>
      </w:r>
      <w:bookmarkEnd w:id="12"/>
      <w:r>
        <w:rPr>
          <w:sz w:val="24"/>
        </w:rPr>
        <w:t xml:space="preserve">            /</w:t>
      </w:r>
    </w:p>
    <w:p w14:paraId="21E2AF2C" w14:textId="1066EE46" w:rsidR="00A24A0B" w:rsidRDefault="00A24A0B" w:rsidP="00C23886">
      <w:pPr>
        <w:rPr>
          <w:sz w:val="24"/>
        </w:rPr>
      </w:pPr>
    </w:p>
    <w:p w14:paraId="57CFAB40" w14:textId="54E99C74" w:rsidR="00A24A0B" w:rsidRDefault="00A24A0B">
      <w:pPr>
        <w:spacing w:after="0" w:line="240" w:lineRule="auto"/>
        <w:rPr>
          <w:sz w:val="24"/>
        </w:rPr>
      </w:pPr>
      <w:r>
        <w:rPr>
          <w:sz w:val="24"/>
        </w:rPr>
        <w:br w:type="page"/>
      </w:r>
    </w:p>
    <w:p w14:paraId="6807026F" w14:textId="4BBC11D9" w:rsidR="00A24A0B" w:rsidRPr="004B1446" w:rsidRDefault="00A24A0B" w:rsidP="00A24A0B">
      <w:pPr>
        <w:pStyle w:val="Heading1"/>
        <w:spacing w:before="160" w:after="80"/>
        <w:rPr>
          <w:sz w:val="32"/>
        </w:rPr>
      </w:pPr>
      <w:bookmarkStart w:id="13" w:name="_Hlk72415205"/>
      <w:r>
        <w:rPr>
          <w:sz w:val="32"/>
        </w:rPr>
        <w:t xml:space="preserve">Appendix A: </w:t>
      </w:r>
      <w:r w:rsidR="00394706">
        <w:rPr>
          <w:sz w:val="32"/>
        </w:rPr>
        <w:t xml:space="preserve">Summary of </w:t>
      </w:r>
      <w:r>
        <w:rPr>
          <w:sz w:val="32"/>
        </w:rPr>
        <w:t>VPSC Giver, Influence, Favour, Trust (GIFT) test</w:t>
      </w:r>
    </w:p>
    <w:tbl>
      <w:tblPr>
        <w:tblStyle w:val="TableGrid"/>
        <w:tblW w:w="9283" w:type="dxa"/>
        <w:tblInd w:w="108" w:type="dxa"/>
        <w:tblLook w:val="04A0" w:firstRow="1" w:lastRow="0" w:firstColumn="1" w:lastColumn="0" w:noHBand="0" w:noVBand="1"/>
      </w:tblPr>
      <w:tblGrid>
        <w:gridCol w:w="426"/>
        <w:gridCol w:w="1028"/>
        <w:gridCol w:w="7829"/>
      </w:tblGrid>
      <w:tr w:rsidR="00A24A0B" w14:paraId="0AD9CE9F" w14:textId="77777777" w:rsidTr="005E68A4">
        <w:tc>
          <w:tcPr>
            <w:tcW w:w="426" w:type="dxa"/>
            <w:shd w:val="clear" w:color="auto" w:fill="D9D9D9" w:themeFill="background1" w:themeFillShade="D9"/>
            <w:vAlign w:val="center"/>
          </w:tcPr>
          <w:bookmarkEnd w:id="13"/>
          <w:p w14:paraId="5F54A410" w14:textId="77777777" w:rsidR="00A24A0B" w:rsidRPr="00E21111" w:rsidRDefault="00A24A0B" w:rsidP="005E68A4">
            <w:pPr>
              <w:pStyle w:val="VPSCBody"/>
              <w:rPr>
                <w:rFonts w:eastAsia="Calibri"/>
                <w:b/>
                <w:i/>
                <w:iCs/>
                <w:color w:val="404040" w:themeColor="text1" w:themeTint="BF"/>
              </w:rPr>
            </w:pPr>
            <w:r w:rsidRPr="00E21111">
              <w:rPr>
                <w:rFonts w:eastAsia="Calibri"/>
                <w:b/>
              </w:rPr>
              <w:t>G</w:t>
            </w:r>
          </w:p>
        </w:tc>
        <w:tc>
          <w:tcPr>
            <w:tcW w:w="1028" w:type="dxa"/>
            <w:shd w:val="clear" w:color="auto" w:fill="F2F2F2" w:themeFill="background1" w:themeFillShade="F2"/>
            <w:vAlign w:val="center"/>
          </w:tcPr>
          <w:p w14:paraId="4D26E2B6" w14:textId="77777777" w:rsidR="00A24A0B" w:rsidRDefault="00A24A0B" w:rsidP="005E68A4">
            <w:pPr>
              <w:pStyle w:val="VPSCBody"/>
              <w:rPr>
                <w:rFonts w:eastAsia="Calibri"/>
              </w:rPr>
            </w:pPr>
            <w:r>
              <w:rPr>
                <w:rFonts w:eastAsia="Calibri"/>
              </w:rPr>
              <w:t>Giver</w:t>
            </w:r>
          </w:p>
        </w:tc>
        <w:tc>
          <w:tcPr>
            <w:tcW w:w="7829" w:type="dxa"/>
          </w:tcPr>
          <w:p w14:paraId="67D44558" w14:textId="77777777" w:rsidR="00A24A0B" w:rsidRPr="00E21111" w:rsidRDefault="00A24A0B" w:rsidP="005E68A4">
            <w:pPr>
              <w:pStyle w:val="VPSCBody"/>
              <w:spacing w:before="120"/>
              <w:rPr>
                <w:rFonts w:eastAsia="Calibri"/>
                <w:b/>
              </w:rPr>
            </w:pPr>
            <w:r w:rsidRPr="00E21111">
              <w:rPr>
                <w:rFonts w:eastAsia="Calibri"/>
                <w:b/>
              </w:rPr>
              <w:t xml:space="preserve">Who is providing the gift, </w:t>
            </w:r>
            <w:proofErr w:type="gramStart"/>
            <w:r w:rsidRPr="00E21111">
              <w:rPr>
                <w:rFonts w:eastAsia="Calibri"/>
                <w:b/>
              </w:rPr>
              <w:t>benefit</w:t>
            </w:r>
            <w:proofErr w:type="gramEnd"/>
            <w:r w:rsidRPr="00E21111">
              <w:rPr>
                <w:rFonts w:eastAsia="Calibri"/>
                <w:b/>
              </w:rPr>
              <w:t xml:space="preserve"> or hospitality and what is their relationship to me?</w:t>
            </w:r>
          </w:p>
          <w:p w14:paraId="55752A04" w14:textId="493D2775" w:rsidR="00A24A0B" w:rsidRDefault="00A24A0B" w:rsidP="005E68A4">
            <w:pPr>
              <w:pStyle w:val="VPSCBody"/>
              <w:rPr>
                <w:rFonts w:eastAsia="Calibri"/>
              </w:rPr>
            </w:pPr>
            <w:r w:rsidRPr="00890061">
              <w:rPr>
                <w:rFonts w:eastAsia="Calibri"/>
              </w:rPr>
              <w:t xml:space="preserve">Does my role require </w:t>
            </w:r>
            <w:r w:rsidRPr="008B1A79">
              <w:rPr>
                <w:rFonts w:eastAsia="Calibri"/>
                <w:color w:val="000000" w:themeColor="text1"/>
              </w:rPr>
              <w:t xml:space="preserve">me to select </w:t>
            </w:r>
            <w:r w:rsidRPr="00703211">
              <w:rPr>
                <w:rFonts w:eastAsia="Calibri"/>
                <w:color w:val="000000" w:themeColor="text1"/>
              </w:rPr>
              <w:t>suppliers</w:t>
            </w:r>
            <w:r w:rsidRPr="00FC6D87">
              <w:rPr>
                <w:rFonts w:eastAsia="Calibri"/>
                <w:color w:val="000000" w:themeColor="text1"/>
              </w:rPr>
              <w:t>,</w:t>
            </w:r>
            <w:r w:rsidRPr="008B1A79">
              <w:rPr>
                <w:rFonts w:eastAsia="Calibri"/>
                <w:color w:val="000000" w:themeColor="text1"/>
              </w:rPr>
              <w:t xml:space="preserve"> </w:t>
            </w:r>
            <w:r w:rsidR="00394706">
              <w:rPr>
                <w:rFonts w:eastAsia="Calibri"/>
                <w:color w:val="000000" w:themeColor="text1"/>
              </w:rPr>
              <w:t>or decide on lease or licence arrangements</w:t>
            </w:r>
            <w:r w:rsidRPr="00890061">
              <w:rPr>
                <w:rFonts w:eastAsia="Calibri"/>
              </w:rPr>
              <w:t>? Could the person or</w:t>
            </w:r>
            <w:r>
              <w:rPr>
                <w:rFonts w:eastAsia="Calibri"/>
              </w:rPr>
              <w:t xml:space="preserve"> </w:t>
            </w:r>
            <w:r w:rsidRPr="00890061">
              <w:rPr>
                <w:rFonts w:eastAsia="Calibri"/>
              </w:rPr>
              <w:t>organisation benefit from a decision I make?</w:t>
            </w:r>
          </w:p>
        </w:tc>
      </w:tr>
      <w:tr w:rsidR="00A24A0B" w14:paraId="250A35E4" w14:textId="77777777" w:rsidTr="005E68A4">
        <w:tc>
          <w:tcPr>
            <w:tcW w:w="426" w:type="dxa"/>
            <w:shd w:val="clear" w:color="auto" w:fill="D9D9D9" w:themeFill="background1" w:themeFillShade="D9"/>
            <w:vAlign w:val="center"/>
          </w:tcPr>
          <w:p w14:paraId="60D86434" w14:textId="77777777" w:rsidR="00A24A0B" w:rsidRPr="00E21111" w:rsidRDefault="00A24A0B" w:rsidP="005E68A4">
            <w:pPr>
              <w:pStyle w:val="VPSCBody"/>
              <w:rPr>
                <w:rFonts w:eastAsia="Calibri"/>
                <w:b/>
                <w:i/>
                <w:iCs/>
                <w:color w:val="404040" w:themeColor="text1" w:themeTint="BF"/>
              </w:rPr>
            </w:pPr>
            <w:r w:rsidRPr="00E21111">
              <w:rPr>
                <w:rFonts w:eastAsia="Calibri"/>
                <w:b/>
              </w:rPr>
              <w:t>I</w:t>
            </w:r>
          </w:p>
        </w:tc>
        <w:tc>
          <w:tcPr>
            <w:tcW w:w="1028" w:type="dxa"/>
            <w:shd w:val="clear" w:color="auto" w:fill="F2F2F2" w:themeFill="background1" w:themeFillShade="F2"/>
            <w:vAlign w:val="center"/>
          </w:tcPr>
          <w:p w14:paraId="688912CD" w14:textId="77777777" w:rsidR="00A24A0B" w:rsidRDefault="00A24A0B" w:rsidP="005E68A4">
            <w:pPr>
              <w:pStyle w:val="VPSCBody"/>
              <w:rPr>
                <w:rFonts w:eastAsia="Calibri"/>
              </w:rPr>
            </w:pPr>
            <w:r>
              <w:rPr>
                <w:rFonts w:eastAsia="Calibri"/>
              </w:rPr>
              <w:t>Influence</w:t>
            </w:r>
          </w:p>
        </w:tc>
        <w:tc>
          <w:tcPr>
            <w:tcW w:w="7829" w:type="dxa"/>
          </w:tcPr>
          <w:p w14:paraId="6DA34299" w14:textId="77777777" w:rsidR="00A24A0B" w:rsidRPr="00E21111" w:rsidRDefault="00A24A0B" w:rsidP="005E68A4">
            <w:pPr>
              <w:pStyle w:val="VPSCBody"/>
              <w:spacing w:before="120"/>
              <w:rPr>
                <w:rFonts w:eastAsia="Calibri"/>
                <w:b/>
              </w:rPr>
            </w:pPr>
            <w:r w:rsidRPr="00E21111">
              <w:rPr>
                <w:rFonts w:eastAsia="Calibri"/>
                <w:b/>
              </w:rPr>
              <w:t>Are they seeking to gain an advantage or influence my decisions or actions?</w:t>
            </w:r>
          </w:p>
          <w:p w14:paraId="2B3ED8A7" w14:textId="77777777" w:rsidR="00A24A0B" w:rsidRDefault="00A24A0B" w:rsidP="005E68A4">
            <w:pPr>
              <w:pStyle w:val="VPSCBody"/>
              <w:rPr>
                <w:rFonts w:eastAsia="Calibri"/>
              </w:rPr>
            </w:pPr>
            <w:r w:rsidRPr="00890061">
              <w:rPr>
                <w:rFonts w:eastAsia="Calibri"/>
              </w:rPr>
              <w:t>Has the gift, benefit or hospitality been offered to me publicly or privately? Is it a courtesy</w:t>
            </w:r>
            <w:r>
              <w:rPr>
                <w:rFonts w:eastAsia="Calibri"/>
              </w:rPr>
              <w:t xml:space="preserve"> or </w:t>
            </w:r>
            <w:r w:rsidRPr="00890061">
              <w:rPr>
                <w:rFonts w:eastAsia="Calibri"/>
              </w:rPr>
              <w:t xml:space="preserve">a token of appreciation or </w:t>
            </w:r>
            <w:r>
              <w:rPr>
                <w:rFonts w:eastAsia="Calibri"/>
              </w:rPr>
              <w:t>a valuable non-token offer</w:t>
            </w:r>
            <w:r w:rsidRPr="00890061">
              <w:rPr>
                <w:rFonts w:eastAsia="Calibri"/>
              </w:rPr>
              <w:t>? Does</w:t>
            </w:r>
            <w:r>
              <w:rPr>
                <w:rFonts w:eastAsia="Calibri"/>
              </w:rPr>
              <w:t xml:space="preserve"> </w:t>
            </w:r>
            <w:r w:rsidRPr="00890061">
              <w:rPr>
                <w:rFonts w:eastAsia="Calibri"/>
              </w:rPr>
              <w:t>its timing coincide with a decision I am about to make</w:t>
            </w:r>
            <w:r>
              <w:rPr>
                <w:rFonts w:eastAsia="Calibri"/>
              </w:rPr>
              <w:t>?</w:t>
            </w:r>
          </w:p>
        </w:tc>
      </w:tr>
      <w:tr w:rsidR="00A24A0B" w14:paraId="25D68595" w14:textId="77777777" w:rsidTr="005E68A4">
        <w:tc>
          <w:tcPr>
            <w:tcW w:w="426" w:type="dxa"/>
            <w:shd w:val="clear" w:color="auto" w:fill="D9D9D9" w:themeFill="background1" w:themeFillShade="D9"/>
            <w:vAlign w:val="center"/>
          </w:tcPr>
          <w:p w14:paraId="13C240A6" w14:textId="77777777" w:rsidR="00A24A0B" w:rsidRPr="00E21111" w:rsidRDefault="00A24A0B" w:rsidP="005E68A4">
            <w:pPr>
              <w:pStyle w:val="VPSCBody"/>
              <w:rPr>
                <w:rFonts w:eastAsia="Calibri"/>
                <w:b/>
                <w:i/>
                <w:iCs/>
                <w:color w:val="404040" w:themeColor="text1" w:themeTint="BF"/>
              </w:rPr>
            </w:pPr>
            <w:r w:rsidRPr="00E21111">
              <w:rPr>
                <w:rFonts w:eastAsia="Calibri"/>
                <w:b/>
              </w:rPr>
              <w:t>F</w:t>
            </w:r>
          </w:p>
        </w:tc>
        <w:tc>
          <w:tcPr>
            <w:tcW w:w="1028" w:type="dxa"/>
            <w:shd w:val="clear" w:color="auto" w:fill="F2F2F2" w:themeFill="background1" w:themeFillShade="F2"/>
            <w:vAlign w:val="center"/>
          </w:tcPr>
          <w:p w14:paraId="1E36EB76" w14:textId="77777777" w:rsidR="00A24A0B" w:rsidRDefault="00A24A0B" w:rsidP="005E68A4">
            <w:pPr>
              <w:pStyle w:val="VPSCBody"/>
              <w:rPr>
                <w:rFonts w:eastAsia="Calibri"/>
              </w:rPr>
            </w:pPr>
            <w:r>
              <w:rPr>
                <w:rFonts w:eastAsia="Calibri"/>
              </w:rPr>
              <w:t>Favour</w:t>
            </w:r>
          </w:p>
        </w:tc>
        <w:tc>
          <w:tcPr>
            <w:tcW w:w="7829" w:type="dxa"/>
          </w:tcPr>
          <w:p w14:paraId="3BF3C876" w14:textId="77777777" w:rsidR="00A24A0B" w:rsidRPr="00E21111" w:rsidRDefault="00A24A0B" w:rsidP="005E68A4">
            <w:pPr>
              <w:pStyle w:val="VPSCBody"/>
              <w:spacing w:before="120"/>
              <w:rPr>
                <w:rFonts w:eastAsia="Calibri"/>
                <w:b/>
              </w:rPr>
            </w:pPr>
            <w:r w:rsidRPr="00E21111">
              <w:rPr>
                <w:rFonts w:eastAsia="Calibri"/>
                <w:b/>
              </w:rPr>
              <w:t xml:space="preserve">Are they seeking a favour in return for the gift, </w:t>
            </w:r>
            <w:proofErr w:type="gramStart"/>
            <w:r w:rsidRPr="00E21111">
              <w:rPr>
                <w:rFonts w:eastAsia="Calibri"/>
                <w:b/>
              </w:rPr>
              <w:t>benefit</w:t>
            </w:r>
            <w:proofErr w:type="gramEnd"/>
            <w:r w:rsidRPr="00E21111">
              <w:rPr>
                <w:rFonts w:eastAsia="Calibri"/>
                <w:b/>
              </w:rPr>
              <w:t xml:space="preserve"> or hospitality?</w:t>
            </w:r>
          </w:p>
          <w:p w14:paraId="125E325C" w14:textId="77777777" w:rsidR="00A24A0B" w:rsidRPr="00890061" w:rsidRDefault="00A24A0B" w:rsidP="005E68A4">
            <w:pPr>
              <w:pStyle w:val="VPSCBody"/>
              <w:rPr>
                <w:rFonts w:eastAsia="Calibri"/>
              </w:rPr>
            </w:pPr>
            <w:r w:rsidRPr="00890061">
              <w:rPr>
                <w:rFonts w:eastAsia="Calibri"/>
              </w:rPr>
              <w:t>Has the gift, benefit or hospitality been offered honestly? Has the person or organisation made several offers over the last 12 months?</w:t>
            </w:r>
          </w:p>
          <w:p w14:paraId="42BE9E95" w14:textId="77777777" w:rsidR="00A24A0B" w:rsidRDefault="00A24A0B" w:rsidP="005E68A4">
            <w:pPr>
              <w:pStyle w:val="VPSCBody"/>
              <w:rPr>
                <w:rFonts w:eastAsia="Calibri"/>
              </w:rPr>
            </w:pPr>
            <w:r w:rsidRPr="00890061">
              <w:rPr>
                <w:rFonts w:eastAsia="Calibri"/>
              </w:rPr>
              <w:t>Would accepting it create an obligation to return a favour?</w:t>
            </w:r>
          </w:p>
        </w:tc>
      </w:tr>
      <w:tr w:rsidR="00A24A0B" w14:paraId="378AE390" w14:textId="77777777" w:rsidTr="005E68A4">
        <w:tc>
          <w:tcPr>
            <w:tcW w:w="426" w:type="dxa"/>
            <w:shd w:val="clear" w:color="auto" w:fill="D9D9D9" w:themeFill="background1" w:themeFillShade="D9"/>
            <w:vAlign w:val="center"/>
          </w:tcPr>
          <w:p w14:paraId="31CF7B99" w14:textId="77777777" w:rsidR="00A24A0B" w:rsidRPr="00E21111" w:rsidRDefault="00A24A0B" w:rsidP="005E68A4">
            <w:pPr>
              <w:pStyle w:val="VPSCBody"/>
              <w:rPr>
                <w:rFonts w:eastAsia="Calibri"/>
                <w:b/>
                <w:i/>
                <w:iCs/>
                <w:color w:val="404040" w:themeColor="text1" w:themeTint="BF"/>
              </w:rPr>
            </w:pPr>
            <w:r w:rsidRPr="00E21111">
              <w:rPr>
                <w:rFonts w:eastAsia="Calibri"/>
                <w:b/>
              </w:rPr>
              <w:t>T</w:t>
            </w:r>
          </w:p>
        </w:tc>
        <w:tc>
          <w:tcPr>
            <w:tcW w:w="1028" w:type="dxa"/>
            <w:shd w:val="clear" w:color="auto" w:fill="F2F2F2" w:themeFill="background1" w:themeFillShade="F2"/>
            <w:vAlign w:val="center"/>
          </w:tcPr>
          <w:p w14:paraId="7FC56795" w14:textId="77777777" w:rsidR="00A24A0B" w:rsidRDefault="00A24A0B" w:rsidP="005E68A4">
            <w:pPr>
              <w:pStyle w:val="VPSCBody"/>
              <w:rPr>
                <w:rFonts w:eastAsia="Calibri"/>
              </w:rPr>
            </w:pPr>
            <w:r>
              <w:rPr>
                <w:rFonts w:eastAsia="Calibri"/>
              </w:rPr>
              <w:t>Trust</w:t>
            </w:r>
          </w:p>
        </w:tc>
        <w:tc>
          <w:tcPr>
            <w:tcW w:w="7829" w:type="dxa"/>
          </w:tcPr>
          <w:p w14:paraId="5323B883" w14:textId="77777777" w:rsidR="00A24A0B" w:rsidRPr="00E21111" w:rsidRDefault="00A24A0B" w:rsidP="005E68A4">
            <w:pPr>
              <w:pStyle w:val="VPSCBody"/>
              <w:spacing w:before="120"/>
              <w:rPr>
                <w:rFonts w:eastAsia="Calibri"/>
                <w:b/>
              </w:rPr>
            </w:pPr>
            <w:r w:rsidRPr="00E21111">
              <w:rPr>
                <w:rFonts w:eastAsia="Calibri"/>
                <w:b/>
              </w:rPr>
              <w:t>Would accepting the gift, benefit or hospitality diminish public trust?</w:t>
            </w:r>
          </w:p>
          <w:p w14:paraId="1C6A5D52" w14:textId="77777777" w:rsidR="00A24A0B" w:rsidRDefault="00A24A0B" w:rsidP="005E68A4">
            <w:pPr>
              <w:pStyle w:val="VPSCBody"/>
              <w:rPr>
                <w:rFonts w:eastAsia="Calibri"/>
              </w:rPr>
            </w:pPr>
            <w:r w:rsidRPr="00890061">
              <w:rPr>
                <w:rFonts w:eastAsia="Calibri"/>
              </w:rPr>
              <w:t xml:space="preserve">How would </w:t>
            </w:r>
            <w:r>
              <w:rPr>
                <w:rFonts w:eastAsia="Calibri"/>
              </w:rPr>
              <w:t xml:space="preserve">the public view acceptance of this gift, </w:t>
            </w:r>
            <w:proofErr w:type="gramStart"/>
            <w:r>
              <w:rPr>
                <w:rFonts w:eastAsia="Calibri"/>
              </w:rPr>
              <w:t>benefit</w:t>
            </w:r>
            <w:proofErr w:type="gramEnd"/>
            <w:r>
              <w:rPr>
                <w:rFonts w:eastAsia="Calibri"/>
              </w:rPr>
              <w:t xml:space="preserve"> or hospitality?</w:t>
            </w:r>
            <w:r w:rsidRPr="00890061">
              <w:rPr>
                <w:rFonts w:eastAsia="Calibri"/>
              </w:rPr>
              <w:t xml:space="preserve"> What would my colleagues, family, </w:t>
            </w:r>
            <w:proofErr w:type="gramStart"/>
            <w:r w:rsidRPr="00890061">
              <w:rPr>
                <w:rFonts w:eastAsia="Calibri"/>
              </w:rPr>
              <w:t>friends</w:t>
            </w:r>
            <w:proofErr w:type="gramEnd"/>
            <w:r w:rsidRPr="00890061">
              <w:rPr>
                <w:rFonts w:eastAsia="Calibri"/>
              </w:rPr>
              <w:t xml:space="preserve"> or associates think?</w:t>
            </w:r>
          </w:p>
        </w:tc>
      </w:tr>
    </w:tbl>
    <w:p w14:paraId="2C59EC97" w14:textId="77777777" w:rsidR="00A24A0B" w:rsidRDefault="00A24A0B" w:rsidP="00A24A0B">
      <w:pPr>
        <w:pStyle w:val="VPSCBody"/>
        <w:rPr>
          <w:rFonts w:eastAsia="Calibri"/>
        </w:rPr>
      </w:pPr>
    </w:p>
    <w:p w14:paraId="14722784" w14:textId="30CDC242" w:rsidR="00A24A0B" w:rsidRPr="006A739D" w:rsidRDefault="00A24A0B" w:rsidP="00A24A0B">
      <w:pPr>
        <w:pStyle w:val="VPSCBody"/>
        <w:rPr>
          <w:rFonts w:eastAsia="Calibri"/>
        </w:rPr>
      </w:pPr>
      <w:r w:rsidRPr="00273768">
        <w:rPr>
          <w:rFonts w:eastAsia="Calibri"/>
        </w:rPr>
        <w:t>Individuals should consider the G</w:t>
      </w:r>
      <w:r>
        <w:rPr>
          <w:rFonts w:eastAsia="Calibri"/>
        </w:rPr>
        <w:t xml:space="preserve">IFT test </w:t>
      </w:r>
      <w:r w:rsidRPr="00273768">
        <w:rPr>
          <w:rFonts w:eastAsia="Calibri"/>
        </w:rPr>
        <w:t>and the</w:t>
      </w:r>
      <w:r>
        <w:rPr>
          <w:rFonts w:eastAsia="Calibri"/>
        </w:rPr>
        <w:t xml:space="preserve"> requirements</w:t>
      </w:r>
      <w:r w:rsidRPr="00273768">
        <w:rPr>
          <w:rFonts w:eastAsia="Calibri"/>
        </w:rPr>
        <w:t xml:space="preserve"> below to help </w:t>
      </w:r>
      <w:r>
        <w:rPr>
          <w:rFonts w:eastAsia="Calibri"/>
        </w:rPr>
        <w:t>decide whether to refuse</w:t>
      </w:r>
      <w:r w:rsidRPr="00273768">
        <w:rPr>
          <w:rFonts w:eastAsia="Calibri"/>
        </w:rPr>
        <w:t xml:space="preserve"> a</w:t>
      </w:r>
      <w:r>
        <w:rPr>
          <w:rFonts w:eastAsia="Calibri"/>
        </w:rPr>
        <w:t>n</w:t>
      </w:r>
      <w:r w:rsidRPr="00273768">
        <w:rPr>
          <w:rFonts w:eastAsia="Calibri"/>
        </w:rPr>
        <w:t xml:space="preserve"> offer</w:t>
      </w:r>
      <w:r>
        <w:rPr>
          <w:rFonts w:eastAsia="Calibri"/>
        </w:rPr>
        <w:t xml:space="preserve">. </w:t>
      </w:r>
      <w:r w:rsidRPr="006A739D">
        <w:rPr>
          <w:rFonts w:eastAsia="Calibri"/>
        </w:rPr>
        <w:t>Individuals are to refuse offers:</w:t>
      </w:r>
    </w:p>
    <w:p w14:paraId="7A62BA35" w14:textId="77777777" w:rsidR="00A24A0B" w:rsidRDefault="00A24A0B" w:rsidP="00A24A0B">
      <w:pPr>
        <w:pStyle w:val="Bullet1VPSC"/>
      </w:pPr>
      <w:r w:rsidRPr="006A739D">
        <w:t>likely to influence them</w:t>
      </w:r>
      <w:r>
        <w:t>, or be perceived to influence them,</w:t>
      </w:r>
      <w:r w:rsidRPr="006A739D">
        <w:t xml:space="preserve"> in the course of their duties or </w:t>
      </w:r>
      <w:r>
        <w:t>that raise</w:t>
      </w:r>
      <w:r w:rsidRPr="006A739D">
        <w:t xml:space="preserve"> a</w:t>
      </w:r>
      <w:r>
        <w:t>n actual, potential or perceived</w:t>
      </w:r>
      <w:r w:rsidRPr="006A739D">
        <w:t xml:space="preserve"> conflict of </w:t>
      </w:r>
      <w:proofErr w:type="gramStart"/>
      <w:r w:rsidRPr="006A739D">
        <w:t>interest;</w:t>
      </w:r>
      <w:proofErr w:type="gramEnd"/>
    </w:p>
    <w:p w14:paraId="388E797E" w14:textId="3B96B215" w:rsidR="00A24A0B" w:rsidRPr="006A739D" w:rsidRDefault="00A24A0B" w:rsidP="00A24A0B">
      <w:pPr>
        <w:pStyle w:val="Bullet1VPSC"/>
      </w:pPr>
      <w:r w:rsidRPr="000707A7">
        <w:t>could bring them,</w:t>
      </w:r>
      <w:r>
        <w:t xml:space="preserve"> our organisation</w:t>
      </w:r>
      <w:r w:rsidRPr="00104538">
        <w:rPr>
          <w:color w:val="00965E"/>
        </w:rPr>
        <w:t xml:space="preserve"> </w:t>
      </w:r>
      <w:r w:rsidRPr="000707A7">
        <w:t>or the</w:t>
      </w:r>
      <w:r>
        <w:t xml:space="preserve"> public sector into </w:t>
      </w:r>
      <w:proofErr w:type="gramStart"/>
      <w:r>
        <w:t>disrepute;</w:t>
      </w:r>
      <w:proofErr w:type="gramEnd"/>
      <w:r>
        <w:t xml:space="preserve"> </w:t>
      </w:r>
    </w:p>
    <w:p w14:paraId="4CD7A287" w14:textId="77777777" w:rsidR="00A24A0B" w:rsidRPr="00D7298C" w:rsidRDefault="00A24A0B" w:rsidP="00A24A0B">
      <w:pPr>
        <w:pStyle w:val="Bullet1VPSC"/>
      </w:pPr>
      <w:r>
        <w:rPr>
          <w:lang w:val="en-US"/>
        </w:rPr>
        <w:t xml:space="preserve">made </w:t>
      </w:r>
      <w:r w:rsidRPr="00FD1C18">
        <w:rPr>
          <w:lang w:val="en-US"/>
        </w:rPr>
        <w:t xml:space="preserve">by a person or </w:t>
      </w:r>
      <w:proofErr w:type="spellStart"/>
      <w:r w:rsidRPr="00FD1C18">
        <w:rPr>
          <w:lang w:val="en-US"/>
        </w:rPr>
        <w:t>organisation</w:t>
      </w:r>
      <w:proofErr w:type="spellEnd"/>
      <w:r w:rsidRPr="00FD1C18">
        <w:rPr>
          <w:lang w:val="en-US"/>
        </w:rPr>
        <w:t xml:space="preserve"> about which they will likely make </w:t>
      </w:r>
      <w:r>
        <w:rPr>
          <w:lang w:val="en-US"/>
        </w:rPr>
        <w:t xml:space="preserve">or influence </w:t>
      </w:r>
      <w:r w:rsidRPr="00FD1C18">
        <w:rPr>
          <w:lang w:val="en-US"/>
        </w:rPr>
        <w:t>a decision (</w:t>
      </w:r>
      <w:r>
        <w:rPr>
          <w:lang w:val="en-US"/>
        </w:rPr>
        <w:t xml:space="preserve">this </w:t>
      </w:r>
      <w:r w:rsidRPr="00FD1C18">
        <w:rPr>
          <w:lang w:val="en-US"/>
        </w:rPr>
        <w:t xml:space="preserve">also applies to processes involving grants, sponsorship, regulation, </w:t>
      </w:r>
      <w:proofErr w:type="gramStart"/>
      <w:r w:rsidRPr="00FD1C18">
        <w:rPr>
          <w:lang w:val="en-US"/>
        </w:rPr>
        <w:t>enforcement</w:t>
      </w:r>
      <w:proofErr w:type="gramEnd"/>
      <w:r w:rsidRPr="00FD1C18">
        <w:rPr>
          <w:lang w:val="en-US"/>
        </w:rPr>
        <w:t xml:space="preserve"> or licensing)</w:t>
      </w:r>
      <w:r>
        <w:rPr>
          <w:lang w:val="en-US"/>
        </w:rPr>
        <w:t>, particularly offers:</w:t>
      </w:r>
    </w:p>
    <w:p w14:paraId="0782E106" w14:textId="77777777" w:rsidR="00A24A0B" w:rsidRPr="006C35E5" w:rsidRDefault="00A24A0B" w:rsidP="00AC4042">
      <w:pPr>
        <w:pStyle w:val="Bullet2VPSC"/>
        <w:numPr>
          <w:ilvl w:val="0"/>
          <w:numId w:val="22"/>
        </w:numPr>
        <w:ind w:left="709"/>
      </w:pPr>
      <w:r w:rsidRPr="006C35E5">
        <w:t xml:space="preserve">made by a current or prospective </w:t>
      </w:r>
      <w:proofErr w:type="gramStart"/>
      <w:r w:rsidRPr="006C35E5">
        <w:t>supplier;</w:t>
      </w:r>
      <w:proofErr w:type="gramEnd"/>
    </w:p>
    <w:p w14:paraId="42FF5DB3" w14:textId="77777777" w:rsidR="00A24A0B" w:rsidRPr="006C35E5" w:rsidRDefault="00A24A0B" w:rsidP="00AC4042">
      <w:pPr>
        <w:pStyle w:val="Bullet2VPSC"/>
        <w:numPr>
          <w:ilvl w:val="0"/>
          <w:numId w:val="22"/>
        </w:numPr>
        <w:ind w:left="709"/>
        <w:rPr>
          <w:lang w:val="en-US"/>
        </w:rPr>
      </w:pPr>
      <w:r w:rsidRPr="006C35E5">
        <w:rPr>
          <w:lang w:val="en-US"/>
        </w:rPr>
        <w:t xml:space="preserve">made during a procurement or tender process by a person or </w:t>
      </w:r>
      <w:proofErr w:type="spellStart"/>
      <w:r w:rsidRPr="006C35E5">
        <w:rPr>
          <w:lang w:val="en-US"/>
        </w:rPr>
        <w:t>organisation</w:t>
      </w:r>
      <w:proofErr w:type="spellEnd"/>
      <w:r w:rsidRPr="006C35E5">
        <w:rPr>
          <w:lang w:val="en-US"/>
        </w:rPr>
        <w:t xml:space="preserve"> involved in the process; or</w:t>
      </w:r>
    </w:p>
    <w:p w14:paraId="607C8080" w14:textId="77777777" w:rsidR="00A24A0B" w:rsidRPr="006A739D" w:rsidRDefault="00A24A0B" w:rsidP="00A24A0B">
      <w:pPr>
        <w:pStyle w:val="Bullet1VPSC"/>
      </w:pPr>
      <w:r w:rsidRPr="006A739D">
        <w:t xml:space="preserve">likely to be a bribe or inducement to make a decision or act in a particular </w:t>
      </w:r>
      <w:proofErr w:type="gramStart"/>
      <w:r w:rsidRPr="006A739D">
        <w:t>way;</w:t>
      </w:r>
      <w:proofErr w:type="gramEnd"/>
      <w:r w:rsidRPr="006A739D">
        <w:t xml:space="preserve"> </w:t>
      </w:r>
    </w:p>
    <w:p w14:paraId="235A9FF2" w14:textId="77777777" w:rsidR="00A24A0B" w:rsidRPr="006A739D" w:rsidRDefault="00A24A0B" w:rsidP="00A24A0B">
      <w:pPr>
        <w:pStyle w:val="Bullet1VPSC"/>
        <w:rPr>
          <w:lang w:val="en-US"/>
        </w:rPr>
      </w:pPr>
      <w:r w:rsidRPr="006A739D">
        <w:rPr>
          <w:lang w:val="en-US"/>
        </w:rPr>
        <w:t xml:space="preserve">that extend to their relatives or </w:t>
      </w:r>
      <w:proofErr w:type="gramStart"/>
      <w:r w:rsidRPr="006A739D">
        <w:rPr>
          <w:lang w:val="en-US"/>
        </w:rPr>
        <w:t>friends;</w:t>
      </w:r>
      <w:proofErr w:type="gramEnd"/>
    </w:p>
    <w:p w14:paraId="66B6BA8A" w14:textId="77777777" w:rsidR="00A24A0B" w:rsidRDefault="00A24A0B" w:rsidP="00A24A0B">
      <w:pPr>
        <w:pStyle w:val="Bullet1VPSC"/>
        <w:rPr>
          <w:lang w:val="en-US"/>
        </w:rPr>
      </w:pPr>
      <w:r w:rsidRPr="006A739D">
        <w:rPr>
          <w:lang w:val="en-US"/>
        </w:rPr>
        <w:t xml:space="preserve">of money, or used in a similar way to money, or something easily converted to </w:t>
      </w:r>
      <w:proofErr w:type="gramStart"/>
      <w:r w:rsidRPr="006A739D">
        <w:rPr>
          <w:lang w:val="en-US"/>
        </w:rPr>
        <w:t>money;</w:t>
      </w:r>
      <w:proofErr w:type="gramEnd"/>
    </w:p>
    <w:p w14:paraId="0B1F1FBF" w14:textId="6D968827" w:rsidR="00A24A0B" w:rsidRDefault="00A24A0B" w:rsidP="00A24A0B">
      <w:pPr>
        <w:pStyle w:val="Bullet1VPSC"/>
        <w:rPr>
          <w:lang w:val="en-US"/>
        </w:rPr>
      </w:pPr>
      <w:r>
        <w:rPr>
          <w:lang w:val="en-US"/>
        </w:rPr>
        <w:t xml:space="preserve">where, in relation to hospitality and events, the </w:t>
      </w:r>
      <w:proofErr w:type="spellStart"/>
      <w:r>
        <w:rPr>
          <w:lang w:val="en-US"/>
        </w:rPr>
        <w:t>organisation</w:t>
      </w:r>
      <w:proofErr w:type="spellEnd"/>
      <w:r>
        <w:rPr>
          <w:lang w:val="en-US"/>
        </w:rPr>
        <w:t xml:space="preserve"> will already be sufficiently represented to meet its business needs</w:t>
      </w:r>
    </w:p>
    <w:p w14:paraId="44118D2C" w14:textId="77777777" w:rsidR="00A24A0B" w:rsidRPr="006A739D" w:rsidRDefault="00A24A0B" w:rsidP="00A24A0B">
      <w:pPr>
        <w:pStyle w:val="Bullet1VPSC"/>
        <w:rPr>
          <w:lang w:val="en-US"/>
        </w:rPr>
      </w:pPr>
      <w:r>
        <w:rPr>
          <w:lang w:val="en-US"/>
        </w:rPr>
        <w:t xml:space="preserve">where acceptance could be perceived as endorsement of a product or service, or acceptance would unfairly advantage the sponsor in future procurement </w:t>
      </w:r>
      <w:proofErr w:type="gramStart"/>
      <w:r>
        <w:rPr>
          <w:lang w:val="en-US"/>
        </w:rPr>
        <w:t>decisions;</w:t>
      </w:r>
      <w:proofErr w:type="gramEnd"/>
    </w:p>
    <w:p w14:paraId="70619FF5" w14:textId="77777777" w:rsidR="00A24A0B" w:rsidRPr="006A739D" w:rsidRDefault="00A24A0B" w:rsidP="00A24A0B">
      <w:pPr>
        <w:pStyle w:val="Bullet1VPSC"/>
      </w:pPr>
      <w:r w:rsidRPr="006A739D">
        <w:t xml:space="preserve">made by a person or organisation with a primary purpose to lobby Ministers, Members of </w:t>
      </w:r>
      <w:proofErr w:type="gramStart"/>
      <w:r w:rsidRPr="006A739D">
        <w:t>Parliament</w:t>
      </w:r>
      <w:proofErr w:type="gramEnd"/>
      <w:r w:rsidRPr="006A739D">
        <w:t xml:space="preserve"> or public sector </w:t>
      </w:r>
      <w:r>
        <w:t>organisations</w:t>
      </w:r>
      <w:r w:rsidRPr="006A739D">
        <w:t xml:space="preserve">; </w:t>
      </w:r>
      <w:r>
        <w:t>or</w:t>
      </w:r>
    </w:p>
    <w:p w14:paraId="6C426513" w14:textId="00D86C10" w:rsidR="00A24A0B" w:rsidRDefault="00A24A0B" w:rsidP="00A24A0B">
      <w:pPr>
        <w:pStyle w:val="Bullet1VPSC"/>
      </w:pPr>
      <w:r w:rsidRPr="006A739D">
        <w:t>made in secret.</w:t>
      </w:r>
    </w:p>
    <w:p w14:paraId="0E28039D" w14:textId="77777777" w:rsidR="008532E5" w:rsidRDefault="008532E5" w:rsidP="008532E5">
      <w:pPr>
        <w:pStyle w:val="Bullet1VPSC"/>
        <w:numPr>
          <w:ilvl w:val="0"/>
          <w:numId w:val="0"/>
        </w:numPr>
        <w:sectPr w:rsidR="008532E5" w:rsidSect="00FF5F3B">
          <w:footerReference w:type="default" r:id="rId8"/>
          <w:footerReference w:type="first" r:id="rId9"/>
          <w:pgSz w:w="11907" w:h="16840" w:code="9"/>
          <w:pgMar w:top="1418" w:right="1134" w:bottom="851" w:left="1134" w:header="284" w:footer="567" w:gutter="0"/>
          <w:pgNumType w:start="1"/>
          <w:cols w:space="284"/>
          <w:titlePg/>
          <w:docGrid w:linePitch="360"/>
        </w:sectPr>
      </w:pPr>
    </w:p>
    <w:p w14:paraId="00AE168C" w14:textId="32023754" w:rsidR="008532E5" w:rsidRPr="004B1446" w:rsidRDefault="008532E5" w:rsidP="008532E5">
      <w:pPr>
        <w:pStyle w:val="Heading1"/>
        <w:spacing w:before="160" w:after="80"/>
        <w:jc w:val="center"/>
        <w:rPr>
          <w:sz w:val="32"/>
        </w:rPr>
      </w:pPr>
      <w:r>
        <w:rPr>
          <w:sz w:val="32"/>
        </w:rPr>
        <w:t xml:space="preserve">Appendix B: </w:t>
      </w:r>
      <w:r w:rsidR="00531F24">
        <w:rPr>
          <w:sz w:val="32"/>
        </w:rPr>
        <w:t xml:space="preserve">Example* </w:t>
      </w:r>
      <w:r>
        <w:rPr>
          <w:sz w:val="32"/>
        </w:rPr>
        <w:t xml:space="preserve">Register of gifts, </w:t>
      </w:r>
      <w:proofErr w:type="gramStart"/>
      <w:r>
        <w:rPr>
          <w:sz w:val="32"/>
        </w:rPr>
        <w:t>benefits</w:t>
      </w:r>
      <w:proofErr w:type="gramEnd"/>
      <w:r>
        <w:rPr>
          <w:sz w:val="32"/>
        </w:rPr>
        <w:t xml:space="preserve"> and hospitality</w:t>
      </w:r>
    </w:p>
    <w:p w14:paraId="7FE5D21F" w14:textId="4E6B48CF" w:rsidR="008532E5" w:rsidRPr="008532E5" w:rsidRDefault="008532E5" w:rsidP="00BC0A26">
      <w:pPr>
        <w:spacing w:after="0"/>
        <w:jc w:val="center"/>
        <w:rPr>
          <w:rFonts w:ascii="Arial" w:hAnsi="Arial" w:cs="Arial"/>
          <w:color w:val="363534"/>
          <w:sz w:val="20"/>
          <w:szCs w:val="20"/>
          <w:lang w:eastAsia="en-AU"/>
        </w:rPr>
      </w:pPr>
      <w:r w:rsidRPr="008532E5">
        <w:rPr>
          <w:rFonts w:cs="Calibri"/>
          <w:b/>
          <w:bCs/>
          <w:sz w:val="24"/>
          <w:lang w:eastAsia="en-AU"/>
        </w:rPr>
        <w:t>NAME OF CROWN LAND RESERVE COMMITTEE OF MANAGEMENT INCORPORATED</w:t>
      </w:r>
    </w:p>
    <w:p w14:paraId="2EBAFD67" w14:textId="77777777" w:rsidR="008532E5" w:rsidRPr="008532E5" w:rsidRDefault="008532E5" w:rsidP="008532E5">
      <w:pPr>
        <w:spacing w:after="0"/>
        <w:ind w:left="-851"/>
        <w:jc w:val="center"/>
        <w:rPr>
          <w:rFonts w:cs="Calibri"/>
          <w:b/>
          <w:bCs/>
          <w:sz w:val="24"/>
          <w:lang w:eastAsia="en-AU"/>
        </w:rPr>
      </w:pPr>
    </w:p>
    <w:p w14:paraId="569821EC" w14:textId="098C57C5" w:rsidR="008532E5" w:rsidRDefault="008532E5" w:rsidP="008532E5">
      <w:pPr>
        <w:spacing w:after="0"/>
        <w:ind w:left="-851"/>
        <w:jc w:val="center"/>
        <w:rPr>
          <w:rFonts w:cs="Calibri"/>
          <w:b/>
          <w:bCs/>
          <w:sz w:val="24"/>
          <w:lang w:eastAsia="en-AU"/>
        </w:rPr>
      </w:pPr>
      <w:r w:rsidRPr="008532E5">
        <w:rPr>
          <w:rFonts w:cs="Calibri"/>
          <w:b/>
          <w:bCs/>
          <w:sz w:val="24"/>
          <w:lang w:eastAsia="en-AU"/>
        </w:rPr>
        <w:t xml:space="preserve">This updated </w:t>
      </w:r>
      <w:r>
        <w:rPr>
          <w:rFonts w:cs="Calibri"/>
          <w:b/>
          <w:bCs/>
          <w:sz w:val="24"/>
          <w:lang w:eastAsia="en-AU"/>
        </w:rPr>
        <w:t xml:space="preserve">version </w:t>
      </w:r>
      <w:r w:rsidRPr="008532E5">
        <w:rPr>
          <w:rFonts w:cs="Calibri"/>
          <w:b/>
          <w:bCs/>
          <w:sz w:val="24"/>
          <w:lang w:eastAsia="en-AU"/>
        </w:rPr>
        <w:t>completed on       /      /      by:</w:t>
      </w:r>
      <w:r w:rsidRPr="008532E5">
        <w:rPr>
          <w:rFonts w:cs="Calibri"/>
          <w:b/>
          <w:bCs/>
          <w:sz w:val="24"/>
          <w:lang w:eastAsia="en-AU"/>
        </w:rPr>
        <w:tab/>
      </w:r>
      <w:r w:rsidRPr="008532E5">
        <w:rPr>
          <w:rFonts w:cs="Calibri"/>
          <w:b/>
          <w:bCs/>
          <w:sz w:val="24"/>
          <w:lang w:eastAsia="en-AU"/>
        </w:rPr>
        <w:tab/>
      </w:r>
      <w:r w:rsidRPr="008532E5">
        <w:rPr>
          <w:rFonts w:cs="Calibri"/>
          <w:b/>
          <w:bCs/>
          <w:sz w:val="24"/>
          <w:lang w:eastAsia="en-AU"/>
        </w:rPr>
        <w:tab/>
      </w:r>
      <w:r w:rsidRPr="008532E5">
        <w:rPr>
          <w:rFonts w:cs="Calibri"/>
          <w:b/>
          <w:bCs/>
          <w:sz w:val="24"/>
          <w:lang w:eastAsia="en-AU"/>
        </w:rPr>
        <w:tab/>
      </w:r>
      <w:r w:rsidRPr="008532E5">
        <w:rPr>
          <w:rFonts w:cs="Calibri"/>
          <w:b/>
          <w:bCs/>
          <w:sz w:val="24"/>
          <w:lang w:eastAsia="en-AU"/>
        </w:rPr>
        <w:tab/>
        <w:t>Checked and approved by:</w:t>
      </w:r>
    </w:p>
    <w:p w14:paraId="680FDC5B" w14:textId="25AAED7D" w:rsidR="008532E5" w:rsidRDefault="008532E5" w:rsidP="002865F0">
      <w:pPr>
        <w:spacing w:after="0"/>
        <w:ind w:left="-851"/>
        <w:rPr>
          <w:rFonts w:cs="Calibri"/>
          <w:sz w:val="24"/>
          <w:lang w:eastAsia="en-AU"/>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481"/>
        <w:gridCol w:w="2481"/>
        <w:gridCol w:w="3118"/>
        <w:gridCol w:w="1701"/>
        <w:gridCol w:w="1559"/>
        <w:gridCol w:w="2977"/>
      </w:tblGrid>
      <w:tr w:rsidR="002865F0" w:rsidRPr="002865F0" w14:paraId="58963301" w14:textId="77777777" w:rsidTr="002865F0">
        <w:trPr>
          <w:trHeight w:val="600"/>
        </w:trPr>
        <w:tc>
          <w:tcPr>
            <w:tcW w:w="993" w:type="dxa"/>
            <w:shd w:val="clear" w:color="auto" w:fill="auto"/>
            <w:vAlign w:val="center"/>
            <w:hideMark/>
          </w:tcPr>
          <w:p w14:paraId="26AD0B53" w14:textId="1DEFDE75" w:rsidR="002865F0" w:rsidRPr="002865F0" w:rsidRDefault="002865F0" w:rsidP="002865F0">
            <w:pPr>
              <w:spacing w:after="0" w:line="240" w:lineRule="auto"/>
              <w:jc w:val="center"/>
              <w:rPr>
                <w:rFonts w:cs="Calibri"/>
                <w:b/>
                <w:bCs/>
                <w:sz w:val="24"/>
                <w:lang w:eastAsia="en-AU"/>
              </w:rPr>
            </w:pPr>
            <w:bookmarkStart w:id="14" w:name="_Hlk72415798"/>
            <w:r>
              <w:rPr>
                <w:rFonts w:cs="Calibri"/>
                <w:b/>
                <w:bCs/>
                <w:sz w:val="24"/>
                <w:lang w:eastAsia="en-AU"/>
              </w:rPr>
              <w:t>Date</w:t>
            </w:r>
          </w:p>
        </w:tc>
        <w:tc>
          <w:tcPr>
            <w:tcW w:w="2481" w:type="dxa"/>
          </w:tcPr>
          <w:p w14:paraId="6720CA04" w14:textId="77777777" w:rsidR="002865F0" w:rsidRDefault="002865F0" w:rsidP="002865F0">
            <w:pPr>
              <w:spacing w:after="0" w:line="240" w:lineRule="auto"/>
              <w:jc w:val="center"/>
              <w:rPr>
                <w:rFonts w:cs="Calibri"/>
                <w:b/>
                <w:bCs/>
                <w:sz w:val="24"/>
                <w:lang w:eastAsia="en-AU"/>
              </w:rPr>
            </w:pPr>
          </w:p>
          <w:p w14:paraId="6FEEABEC" w14:textId="2992284D" w:rsidR="002865F0" w:rsidRPr="002865F0" w:rsidRDefault="002865F0" w:rsidP="002865F0">
            <w:pPr>
              <w:spacing w:after="0" w:line="240" w:lineRule="auto"/>
              <w:jc w:val="center"/>
              <w:rPr>
                <w:rFonts w:cs="Calibri"/>
                <w:b/>
                <w:bCs/>
                <w:sz w:val="24"/>
                <w:lang w:eastAsia="en-AU"/>
              </w:rPr>
            </w:pPr>
            <w:r w:rsidRPr="002865F0">
              <w:rPr>
                <w:rFonts w:cs="Calibri"/>
                <w:b/>
                <w:bCs/>
                <w:sz w:val="24"/>
                <w:lang w:eastAsia="en-AU"/>
              </w:rPr>
              <w:t>Intended recipient</w:t>
            </w:r>
          </w:p>
        </w:tc>
        <w:tc>
          <w:tcPr>
            <w:tcW w:w="2481" w:type="dxa"/>
            <w:shd w:val="clear" w:color="auto" w:fill="auto"/>
            <w:vAlign w:val="center"/>
            <w:hideMark/>
          </w:tcPr>
          <w:p w14:paraId="57983D87" w14:textId="4A105737" w:rsidR="002865F0" w:rsidRPr="002865F0" w:rsidRDefault="002865F0" w:rsidP="002865F0">
            <w:pPr>
              <w:spacing w:after="0" w:line="240" w:lineRule="auto"/>
              <w:jc w:val="center"/>
              <w:rPr>
                <w:rFonts w:cs="Calibri"/>
                <w:b/>
                <w:bCs/>
                <w:sz w:val="24"/>
                <w:lang w:eastAsia="en-AU"/>
              </w:rPr>
            </w:pPr>
            <w:r w:rsidRPr="002865F0">
              <w:rPr>
                <w:rFonts w:cs="Calibri"/>
                <w:b/>
                <w:bCs/>
                <w:sz w:val="24"/>
                <w:lang w:eastAsia="en-AU"/>
              </w:rPr>
              <w:t>Donor</w:t>
            </w:r>
          </w:p>
        </w:tc>
        <w:tc>
          <w:tcPr>
            <w:tcW w:w="3118" w:type="dxa"/>
            <w:shd w:val="clear" w:color="auto" w:fill="auto"/>
            <w:vAlign w:val="center"/>
            <w:hideMark/>
          </w:tcPr>
          <w:p w14:paraId="067D3DBC" w14:textId="77777777" w:rsidR="002865F0" w:rsidRPr="002865F0" w:rsidRDefault="002865F0" w:rsidP="002865F0">
            <w:pPr>
              <w:spacing w:after="0" w:line="240" w:lineRule="auto"/>
              <w:jc w:val="center"/>
              <w:rPr>
                <w:rFonts w:cs="Calibri"/>
                <w:b/>
                <w:bCs/>
                <w:sz w:val="24"/>
                <w:lang w:eastAsia="en-AU"/>
              </w:rPr>
            </w:pPr>
            <w:r w:rsidRPr="002865F0">
              <w:rPr>
                <w:rFonts w:cs="Calibri"/>
                <w:b/>
                <w:bCs/>
                <w:sz w:val="24"/>
                <w:lang w:eastAsia="en-AU"/>
              </w:rPr>
              <w:t xml:space="preserve">Offer Summary </w:t>
            </w:r>
          </w:p>
        </w:tc>
        <w:tc>
          <w:tcPr>
            <w:tcW w:w="1701" w:type="dxa"/>
            <w:shd w:val="clear" w:color="auto" w:fill="auto"/>
            <w:vAlign w:val="center"/>
            <w:hideMark/>
          </w:tcPr>
          <w:p w14:paraId="0DB61909" w14:textId="77777777" w:rsidR="002865F0" w:rsidRPr="002865F0" w:rsidRDefault="002865F0" w:rsidP="002865F0">
            <w:pPr>
              <w:spacing w:after="0" w:line="240" w:lineRule="auto"/>
              <w:jc w:val="center"/>
              <w:rPr>
                <w:rFonts w:cs="Calibri"/>
                <w:b/>
                <w:bCs/>
                <w:sz w:val="24"/>
                <w:lang w:eastAsia="en-AU"/>
              </w:rPr>
            </w:pPr>
            <w:r w:rsidRPr="002865F0">
              <w:rPr>
                <w:rFonts w:cs="Calibri"/>
                <w:b/>
                <w:bCs/>
                <w:sz w:val="24"/>
                <w:lang w:eastAsia="en-AU"/>
              </w:rPr>
              <w:t>Estimated Value</w:t>
            </w:r>
          </w:p>
        </w:tc>
        <w:tc>
          <w:tcPr>
            <w:tcW w:w="1559" w:type="dxa"/>
          </w:tcPr>
          <w:p w14:paraId="1DEB298A" w14:textId="77777777" w:rsidR="002865F0" w:rsidRPr="002865F0" w:rsidRDefault="002865F0" w:rsidP="002865F0">
            <w:pPr>
              <w:spacing w:after="0" w:line="240" w:lineRule="auto"/>
              <w:jc w:val="center"/>
              <w:rPr>
                <w:rFonts w:cs="Calibri"/>
                <w:b/>
                <w:bCs/>
                <w:sz w:val="24"/>
                <w:lang w:eastAsia="en-AU"/>
              </w:rPr>
            </w:pPr>
            <w:r w:rsidRPr="002865F0">
              <w:rPr>
                <w:rFonts w:cs="Calibri"/>
                <w:b/>
                <w:bCs/>
                <w:sz w:val="24"/>
                <w:lang w:eastAsia="en-AU"/>
              </w:rPr>
              <w:t>Accepted/</w:t>
            </w:r>
          </w:p>
          <w:p w14:paraId="61A5609B" w14:textId="77777777" w:rsidR="002865F0" w:rsidRPr="002865F0" w:rsidRDefault="002865F0" w:rsidP="002865F0">
            <w:pPr>
              <w:spacing w:after="0" w:line="240" w:lineRule="auto"/>
              <w:jc w:val="center"/>
              <w:rPr>
                <w:rFonts w:cs="Calibri"/>
                <w:b/>
                <w:bCs/>
                <w:sz w:val="24"/>
                <w:lang w:eastAsia="en-AU"/>
              </w:rPr>
            </w:pPr>
            <w:r w:rsidRPr="002865F0">
              <w:rPr>
                <w:rFonts w:cs="Calibri"/>
                <w:b/>
                <w:bCs/>
                <w:sz w:val="24"/>
                <w:lang w:eastAsia="en-AU"/>
              </w:rPr>
              <w:t>Rejected/</w:t>
            </w:r>
          </w:p>
          <w:p w14:paraId="20781378" w14:textId="77777777" w:rsidR="002865F0" w:rsidRPr="002865F0" w:rsidRDefault="002865F0" w:rsidP="002865F0">
            <w:pPr>
              <w:spacing w:after="0" w:line="240" w:lineRule="auto"/>
              <w:jc w:val="center"/>
              <w:rPr>
                <w:rFonts w:cs="Calibri"/>
                <w:b/>
                <w:bCs/>
                <w:sz w:val="24"/>
                <w:lang w:eastAsia="en-AU"/>
              </w:rPr>
            </w:pPr>
            <w:r w:rsidRPr="002865F0">
              <w:rPr>
                <w:rFonts w:cs="Calibri"/>
                <w:b/>
                <w:bCs/>
                <w:sz w:val="24"/>
                <w:lang w:eastAsia="en-AU"/>
              </w:rPr>
              <w:t>Other</w:t>
            </w:r>
          </w:p>
        </w:tc>
        <w:tc>
          <w:tcPr>
            <w:tcW w:w="2977" w:type="dxa"/>
            <w:shd w:val="clear" w:color="auto" w:fill="auto"/>
            <w:vAlign w:val="center"/>
            <w:hideMark/>
          </w:tcPr>
          <w:p w14:paraId="398FB16B" w14:textId="77777777" w:rsidR="002865F0" w:rsidRPr="002865F0" w:rsidRDefault="002865F0" w:rsidP="002865F0">
            <w:pPr>
              <w:spacing w:after="0" w:line="240" w:lineRule="auto"/>
              <w:jc w:val="center"/>
              <w:rPr>
                <w:rFonts w:cs="Calibri"/>
                <w:b/>
                <w:bCs/>
                <w:sz w:val="24"/>
                <w:lang w:eastAsia="en-AU"/>
              </w:rPr>
            </w:pPr>
            <w:r w:rsidRPr="002865F0">
              <w:rPr>
                <w:rFonts w:cs="Calibri"/>
                <w:b/>
                <w:bCs/>
                <w:sz w:val="24"/>
                <w:lang w:eastAsia="en-AU"/>
              </w:rPr>
              <w:t>Notes on reasons for decision</w:t>
            </w:r>
          </w:p>
        </w:tc>
      </w:tr>
      <w:tr w:rsidR="002865F0" w:rsidRPr="002865F0" w14:paraId="156C7776" w14:textId="77777777" w:rsidTr="002865F0">
        <w:trPr>
          <w:trHeight w:val="600"/>
        </w:trPr>
        <w:tc>
          <w:tcPr>
            <w:tcW w:w="993" w:type="dxa"/>
            <w:shd w:val="clear" w:color="auto" w:fill="auto"/>
            <w:noWrap/>
            <w:vAlign w:val="bottom"/>
            <w:hideMark/>
          </w:tcPr>
          <w:p w14:paraId="65888085" w14:textId="77777777" w:rsidR="002865F0" w:rsidRPr="002865F0" w:rsidRDefault="002865F0" w:rsidP="002865F0">
            <w:pPr>
              <w:spacing w:after="0" w:line="240" w:lineRule="auto"/>
              <w:rPr>
                <w:rFonts w:cs="Calibri"/>
                <w:sz w:val="24"/>
                <w:lang w:eastAsia="en-AU"/>
              </w:rPr>
            </w:pPr>
          </w:p>
        </w:tc>
        <w:tc>
          <w:tcPr>
            <w:tcW w:w="2481" w:type="dxa"/>
          </w:tcPr>
          <w:p w14:paraId="55A3EFF7" w14:textId="77777777" w:rsidR="002865F0" w:rsidRPr="002865F0" w:rsidRDefault="002865F0" w:rsidP="002865F0">
            <w:pPr>
              <w:spacing w:after="0" w:line="240" w:lineRule="auto"/>
              <w:rPr>
                <w:rFonts w:cs="Calibri"/>
                <w:sz w:val="24"/>
                <w:lang w:eastAsia="en-AU"/>
              </w:rPr>
            </w:pPr>
          </w:p>
        </w:tc>
        <w:tc>
          <w:tcPr>
            <w:tcW w:w="2481" w:type="dxa"/>
            <w:shd w:val="clear" w:color="auto" w:fill="auto"/>
            <w:noWrap/>
            <w:vAlign w:val="bottom"/>
          </w:tcPr>
          <w:p w14:paraId="40B74861" w14:textId="32467FDC" w:rsidR="002865F0" w:rsidRPr="002865F0" w:rsidRDefault="002865F0" w:rsidP="002865F0">
            <w:pPr>
              <w:spacing w:after="0" w:line="240" w:lineRule="auto"/>
              <w:rPr>
                <w:rFonts w:cs="Calibri"/>
                <w:sz w:val="24"/>
                <w:lang w:eastAsia="en-AU"/>
              </w:rPr>
            </w:pPr>
          </w:p>
        </w:tc>
        <w:tc>
          <w:tcPr>
            <w:tcW w:w="3118" w:type="dxa"/>
            <w:shd w:val="clear" w:color="auto" w:fill="auto"/>
            <w:noWrap/>
            <w:vAlign w:val="bottom"/>
          </w:tcPr>
          <w:p w14:paraId="526097D0" w14:textId="77777777" w:rsidR="002865F0" w:rsidRPr="002865F0" w:rsidRDefault="002865F0" w:rsidP="002865F0">
            <w:pPr>
              <w:spacing w:after="0" w:line="240" w:lineRule="auto"/>
              <w:rPr>
                <w:rFonts w:cs="Calibri"/>
                <w:sz w:val="24"/>
                <w:lang w:eastAsia="en-AU"/>
              </w:rPr>
            </w:pPr>
          </w:p>
        </w:tc>
        <w:tc>
          <w:tcPr>
            <w:tcW w:w="1701" w:type="dxa"/>
            <w:shd w:val="clear" w:color="auto" w:fill="auto"/>
            <w:noWrap/>
            <w:vAlign w:val="bottom"/>
          </w:tcPr>
          <w:p w14:paraId="5EACF9F3" w14:textId="77777777" w:rsidR="002865F0" w:rsidRPr="002865F0" w:rsidRDefault="002865F0" w:rsidP="002865F0">
            <w:pPr>
              <w:spacing w:after="0" w:line="240" w:lineRule="auto"/>
              <w:rPr>
                <w:rFonts w:cs="Calibri"/>
                <w:sz w:val="24"/>
                <w:lang w:eastAsia="en-AU"/>
              </w:rPr>
            </w:pPr>
          </w:p>
        </w:tc>
        <w:tc>
          <w:tcPr>
            <w:tcW w:w="1559" w:type="dxa"/>
          </w:tcPr>
          <w:p w14:paraId="2CFDD4FE" w14:textId="77777777" w:rsidR="002865F0" w:rsidRPr="002865F0" w:rsidRDefault="002865F0" w:rsidP="002865F0">
            <w:pPr>
              <w:spacing w:after="0" w:line="240" w:lineRule="auto"/>
              <w:rPr>
                <w:rFonts w:cs="Calibri"/>
                <w:sz w:val="24"/>
                <w:lang w:eastAsia="en-AU"/>
              </w:rPr>
            </w:pPr>
          </w:p>
          <w:p w14:paraId="20E0D577" w14:textId="77777777" w:rsidR="002865F0" w:rsidRPr="002865F0" w:rsidRDefault="002865F0" w:rsidP="002865F0">
            <w:pPr>
              <w:spacing w:after="0" w:line="240" w:lineRule="auto"/>
              <w:rPr>
                <w:rFonts w:cs="Calibri"/>
                <w:sz w:val="24"/>
                <w:lang w:eastAsia="en-AU"/>
              </w:rPr>
            </w:pPr>
          </w:p>
          <w:p w14:paraId="6C69EAC1" w14:textId="77777777" w:rsidR="002865F0" w:rsidRPr="002865F0" w:rsidRDefault="002865F0" w:rsidP="002865F0">
            <w:pPr>
              <w:spacing w:after="0" w:line="240" w:lineRule="auto"/>
              <w:rPr>
                <w:rFonts w:cs="Calibri"/>
                <w:sz w:val="24"/>
                <w:lang w:eastAsia="en-AU"/>
              </w:rPr>
            </w:pPr>
          </w:p>
        </w:tc>
        <w:tc>
          <w:tcPr>
            <w:tcW w:w="2977" w:type="dxa"/>
            <w:shd w:val="clear" w:color="auto" w:fill="auto"/>
            <w:noWrap/>
            <w:vAlign w:val="bottom"/>
          </w:tcPr>
          <w:p w14:paraId="365FD49E" w14:textId="77777777" w:rsidR="002865F0" w:rsidRPr="002865F0" w:rsidRDefault="002865F0" w:rsidP="002865F0">
            <w:pPr>
              <w:spacing w:after="0" w:line="240" w:lineRule="auto"/>
              <w:rPr>
                <w:rFonts w:cs="Calibri"/>
                <w:sz w:val="24"/>
                <w:lang w:eastAsia="en-AU"/>
              </w:rPr>
            </w:pPr>
          </w:p>
        </w:tc>
      </w:tr>
      <w:tr w:rsidR="002865F0" w:rsidRPr="002865F0" w14:paraId="724FFCF1" w14:textId="77777777" w:rsidTr="002865F0">
        <w:trPr>
          <w:trHeight w:val="600"/>
        </w:trPr>
        <w:tc>
          <w:tcPr>
            <w:tcW w:w="993" w:type="dxa"/>
            <w:shd w:val="clear" w:color="auto" w:fill="auto"/>
            <w:noWrap/>
            <w:vAlign w:val="bottom"/>
            <w:hideMark/>
          </w:tcPr>
          <w:p w14:paraId="323C4CF5" w14:textId="77777777" w:rsidR="002865F0" w:rsidRPr="002865F0" w:rsidRDefault="002865F0" w:rsidP="002865F0">
            <w:pPr>
              <w:spacing w:after="0" w:line="240" w:lineRule="auto"/>
              <w:rPr>
                <w:rFonts w:cs="Calibri"/>
                <w:sz w:val="24"/>
                <w:lang w:eastAsia="en-AU"/>
              </w:rPr>
            </w:pPr>
          </w:p>
        </w:tc>
        <w:tc>
          <w:tcPr>
            <w:tcW w:w="2481" w:type="dxa"/>
          </w:tcPr>
          <w:p w14:paraId="7A2637F9" w14:textId="77777777" w:rsidR="002865F0" w:rsidRPr="002865F0" w:rsidRDefault="002865F0" w:rsidP="002865F0">
            <w:pPr>
              <w:spacing w:after="0" w:line="240" w:lineRule="auto"/>
              <w:rPr>
                <w:rFonts w:cs="Calibri"/>
                <w:sz w:val="24"/>
                <w:lang w:eastAsia="en-AU"/>
              </w:rPr>
            </w:pPr>
          </w:p>
        </w:tc>
        <w:tc>
          <w:tcPr>
            <w:tcW w:w="2481" w:type="dxa"/>
            <w:shd w:val="clear" w:color="auto" w:fill="auto"/>
            <w:noWrap/>
            <w:vAlign w:val="bottom"/>
          </w:tcPr>
          <w:p w14:paraId="4E611311" w14:textId="0D39B6CB" w:rsidR="002865F0" w:rsidRPr="002865F0" w:rsidRDefault="002865F0" w:rsidP="002865F0">
            <w:pPr>
              <w:spacing w:after="0" w:line="240" w:lineRule="auto"/>
              <w:rPr>
                <w:rFonts w:cs="Calibri"/>
                <w:sz w:val="24"/>
                <w:lang w:eastAsia="en-AU"/>
              </w:rPr>
            </w:pPr>
          </w:p>
        </w:tc>
        <w:tc>
          <w:tcPr>
            <w:tcW w:w="3118" w:type="dxa"/>
            <w:shd w:val="clear" w:color="auto" w:fill="auto"/>
            <w:noWrap/>
            <w:vAlign w:val="bottom"/>
          </w:tcPr>
          <w:p w14:paraId="7D2558A0" w14:textId="77777777" w:rsidR="002865F0" w:rsidRPr="002865F0" w:rsidRDefault="002865F0" w:rsidP="002865F0">
            <w:pPr>
              <w:spacing w:after="0" w:line="240" w:lineRule="auto"/>
              <w:rPr>
                <w:rFonts w:cs="Calibri"/>
                <w:sz w:val="24"/>
                <w:lang w:eastAsia="en-AU"/>
              </w:rPr>
            </w:pPr>
          </w:p>
        </w:tc>
        <w:tc>
          <w:tcPr>
            <w:tcW w:w="1701" w:type="dxa"/>
            <w:shd w:val="clear" w:color="auto" w:fill="auto"/>
            <w:noWrap/>
            <w:vAlign w:val="bottom"/>
          </w:tcPr>
          <w:p w14:paraId="1CC5F015" w14:textId="77777777" w:rsidR="002865F0" w:rsidRPr="002865F0" w:rsidRDefault="002865F0" w:rsidP="002865F0">
            <w:pPr>
              <w:spacing w:after="0" w:line="240" w:lineRule="auto"/>
              <w:rPr>
                <w:rFonts w:cs="Calibri"/>
                <w:sz w:val="24"/>
                <w:lang w:eastAsia="en-AU"/>
              </w:rPr>
            </w:pPr>
          </w:p>
        </w:tc>
        <w:tc>
          <w:tcPr>
            <w:tcW w:w="1559" w:type="dxa"/>
          </w:tcPr>
          <w:p w14:paraId="70981624" w14:textId="77777777" w:rsidR="002865F0" w:rsidRPr="002865F0" w:rsidRDefault="002865F0" w:rsidP="002865F0">
            <w:pPr>
              <w:spacing w:after="0" w:line="240" w:lineRule="auto"/>
              <w:rPr>
                <w:rFonts w:cs="Calibri"/>
                <w:sz w:val="24"/>
                <w:lang w:eastAsia="en-AU"/>
              </w:rPr>
            </w:pPr>
          </w:p>
          <w:p w14:paraId="15964BFB" w14:textId="77777777" w:rsidR="002865F0" w:rsidRPr="002865F0" w:rsidRDefault="002865F0" w:rsidP="002865F0">
            <w:pPr>
              <w:spacing w:after="0" w:line="240" w:lineRule="auto"/>
              <w:rPr>
                <w:rFonts w:cs="Calibri"/>
                <w:sz w:val="24"/>
                <w:lang w:eastAsia="en-AU"/>
              </w:rPr>
            </w:pPr>
          </w:p>
          <w:p w14:paraId="41ED9B0C" w14:textId="77777777" w:rsidR="002865F0" w:rsidRPr="002865F0" w:rsidRDefault="002865F0" w:rsidP="002865F0">
            <w:pPr>
              <w:spacing w:after="0" w:line="240" w:lineRule="auto"/>
              <w:rPr>
                <w:rFonts w:cs="Calibri"/>
                <w:sz w:val="24"/>
                <w:lang w:eastAsia="en-AU"/>
              </w:rPr>
            </w:pPr>
          </w:p>
        </w:tc>
        <w:tc>
          <w:tcPr>
            <w:tcW w:w="2977" w:type="dxa"/>
            <w:shd w:val="clear" w:color="auto" w:fill="auto"/>
            <w:noWrap/>
            <w:vAlign w:val="bottom"/>
          </w:tcPr>
          <w:p w14:paraId="53620468" w14:textId="77777777" w:rsidR="002865F0" w:rsidRPr="002865F0" w:rsidRDefault="002865F0" w:rsidP="002865F0">
            <w:pPr>
              <w:spacing w:after="0" w:line="240" w:lineRule="auto"/>
              <w:rPr>
                <w:rFonts w:cs="Calibri"/>
                <w:sz w:val="24"/>
                <w:lang w:eastAsia="en-AU"/>
              </w:rPr>
            </w:pPr>
          </w:p>
        </w:tc>
      </w:tr>
      <w:tr w:rsidR="002865F0" w:rsidRPr="002865F0" w14:paraId="5F9F0A2E" w14:textId="77777777" w:rsidTr="002865F0">
        <w:trPr>
          <w:trHeight w:val="600"/>
        </w:trPr>
        <w:tc>
          <w:tcPr>
            <w:tcW w:w="993" w:type="dxa"/>
            <w:shd w:val="clear" w:color="auto" w:fill="auto"/>
            <w:noWrap/>
            <w:vAlign w:val="bottom"/>
            <w:hideMark/>
          </w:tcPr>
          <w:p w14:paraId="03DE82BC" w14:textId="77777777" w:rsidR="002865F0" w:rsidRPr="002865F0" w:rsidRDefault="002865F0" w:rsidP="002865F0">
            <w:pPr>
              <w:spacing w:after="0" w:line="240" w:lineRule="auto"/>
              <w:rPr>
                <w:rFonts w:cs="Calibri"/>
                <w:sz w:val="24"/>
                <w:lang w:eastAsia="en-AU"/>
              </w:rPr>
            </w:pPr>
          </w:p>
        </w:tc>
        <w:tc>
          <w:tcPr>
            <w:tcW w:w="2481" w:type="dxa"/>
          </w:tcPr>
          <w:p w14:paraId="1C53BF49" w14:textId="77777777" w:rsidR="002865F0" w:rsidRPr="002865F0" w:rsidRDefault="002865F0" w:rsidP="002865F0">
            <w:pPr>
              <w:spacing w:after="0" w:line="240" w:lineRule="auto"/>
              <w:rPr>
                <w:rFonts w:cs="Calibri"/>
                <w:sz w:val="24"/>
                <w:lang w:eastAsia="en-AU"/>
              </w:rPr>
            </w:pPr>
          </w:p>
        </w:tc>
        <w:tc>
          <w:tcPr>
            <w:tcW w:w="2481" w:type="dxa"/>
            <w:shd w:val="clear" w:color="auto" w:fill="auto"/>
            <w:noWrap/>
            <w:vAlign w:val="bottom"/>
          </w:tcPr>
          <w:p w14:paraId="0A4A05C5" w14:textId="273E4E6F" w:rsidR="002865F0" w:rsidRPr="002865F0" w:rsidRDefault="002865F0" w:rsidP="002865F0">
            <w:pPr>
              <w:spacing w:after="0" w:line="240" w:lineRule="auto"/>
              <w:rPr>
                <w:rFonts w:cs="Calibri"/>
                <w:sz w:val="24"/>
                <w:lang w:eastAsia="en-AU"/>
              </w:rPr>
            </w:pPr>
          </w:p>
        </w:tc>
        <w:tc>
          <w:tcPr>
            <w:tcW w:w="3118" w:type="dxa"/>
            <w:shd w:val="clear" w:color="auto" w:fill="auto"/>
            <w:noWrap/>
            <w:vAlign w:val="bottom"/>
          </w:tcPr>
          <w:p w14:paraId="54CC1521" w14:textId="77777777" w:rsidR="002865F0" w:rsidRPr="002865F0" w:rsidRDefault="002865F0" w:rsidP="002865F0">
            <w:pPr>
              <w:spacing w:after="0" w:line="240" w:lineRule="auto"/>
              <w:rPr>
                <w:rFonts w:cs="Calibri"/>
                <w:sz w:val="24"/>
                <w:lang w:eastAsia="en-AU"/>
              </w:rPr>
            </w:pPr>
          </w:p>
        </w:tc>
        <w:tc>
          <w:tcPr>
            <w:tcW w:w="1701" w:type="dxa"/>
            <w:shd w:val="clear" w:color="auto" w:fill="auto"/>
            <w:noWrap/>
            <w:vAlign w:val="bottom"/>
          </w:tcPr>
          <w:p w14:paraId="34538687" w14:textId="77777777" w:rsidR="002865F0" w:rsidRPr="002865F0" w:rsidRDefault="002865F0" w:rsidP="002865F0">
            <w:pPr>
              <w:spacing w:after="0" w:line="240" w:lineRule="auto"/>
              <w:rPr>
                <w:rFonts w:cs="Calibri"/>
                <w:sz w:val="24"/>
                <w:lang w:eastAsia="en-AU"/>
              </w:rPr>
            </w:pPr>
          </w:p>
        </w:tc>
        <w:tc>
          <w:tcPr>
            <w:tcW w:w="1559" w:type="dxa"/>
          </w:tcPr>
          <w:p w14:paraId="035CC655" w14:textId="77777777" w:rsidR="002865F0" w:rsidRPr="002865F0" w:rsidRDefault="002865F0" w:rsidP="002865F0">
            <w:pPr>
              <w:spacing w:after="0" w:line="240" w:lineRule="auto"/>
              <w:rPr>
                <w:rFonts w:cs="Calibri"/>
                <w:sz w:val="24"/>
                <w:lang w:eastAsia="en-AU"/>
              </w:rPr>
            </w:pPr>
          </w:p>
          <w:p w14:paraId="193163D4" w14:textId="77777777" w:rsidR="002865F0" w:rsidRPr="002865F0" w:rsidRDefault="002865F0" w:rsidP="002865F0">
            <w:pPr>
              <w:spacing w:after="0" w:line="240" w:lineRule="auto"/>
              <w:rPr>
                <w:rFonts w:cs="Calibri"/>
                <w:sz w:val="24"/>
                <w:lang w:eastAsia="en-AU"/>
              </w:rPr>
            </w:pPr>
          </w:p>
          <w:p w14:paraId="16CF714B" w14:textId="77777777" w:rsidR="002865F0" w:rsidRPr="002865F0" w:rsidRDefault="002865F0" w:rsidP="002865F0">
            <w:pPr>
              <w:spacing w:after="0" w:line="240" w:lineRule="auto"/>
              <w:rPr>
                <w:rFonts w:cs="Calibri"/>
                <w:sz w:val="24"/>
                <w:lang w:eastAsia="en-AU"/>
              </w:rPr>
            </w:pPr>
          </w:p>
        </w:tc>
        <w:tc>
          <w:tcPr>
            <w:tcW w:w="2977" w:type="dxa"/>
            <w:shd w:val="clear" w:color="auto" w:fill="auto"/>
            <w:noWrap/>
            <w:vAlign w:val="bottom"/>
          </w:tcPr>
          <w:p w14:paraId="2F3A0358" w14:textId="77777777" w:rsidR="002865F0" w:rsidRPr="002865F0" w:rsidRDefault="002865F0" w:rsidP="002865F0">
            <w:pPr>
              <w:spacing w:after="0" w:line="240" w:lineRule="auto"/>
              <w:rPr>
                <w:rFonts w:cs="Calibri"/>
                <w:sz w:val="24"/>
                <w:lang w:eastAsia="en-AU"/>
              </w:rPr>
            </w:pPr>
          </w:p>
        </w:tc>
      </w:tr>
      <w:tr w:rsidR="002865F0" w:rsidRPr="002865F0" w14:paraId="6FB35D19" w14:textId="77777777" w:rsidTr="002865F0">
        <w:trPr>
          <w:trHeight w:val="600"/>
        </w:trPr>
        <w:tc>
          <w:tcPr>
            <w:tcW w:w="993" w:type="dxa"/>
            <w:shd w:val="clear" w:color="auto" w:fill="auto"/>
            <w:noWrap/>
            <w:vAlign w:val="bottom"/>
            <w:hideMark/>
          </w:tcPr>
          <w:p w14:paraId="4F162F21" w14:textId="77777777" w:rsidR="002865F0" w:rsidRPr="002865F0" w:rsidRDefault="002865F0" w:rsidP="002865F0">
            <w:pPr>
              <w:spacing w:after="0" w:line="240" w:lineRule="auto"/>
              <w:rPr>
                <w:rFonts w:cs="Calibri"/>
                <w:sz w:val="24"/>
                <w:lang w:eastAsia="en-AU"/>
              </w:rPr>
            </w:pPr>
          </w:p>
        </w:tc>
        <w:tc>
          <w:tcPr>
            <w:tcW w:w="2481" w:type="dxa"/>
          </w:tcPr>
          <w:p w14:paraId="07D35568" w14:textId="77777777" w:rsidR="002865F0" w:rsidRPr="002865F0" w:rsidRDefault="002865F0" w:rsidP="002865F0">
            <w:pPr>
              <w:spacing w:after="0" w:line="240" w:lineRule="auto"/>
              <w:rPr>
                <w:rFonts w:cs="Calibri"/>
                <w:sz w:val="24"/>
                <w:lang w:eastAsia="en-AU"/>
              </w:rPr>
            </w:pPr>
          </w:p>
        </w:tc>
        <w:tc>
          <w:tcPr>
            <w:tcW w:w="2481" w:type="dxa"/>
            <w:shd w:val="clear" w:color="auto" w:fill="auto"/>
            <w:noWrap/>
            <w:vAlign w:val="bottom"/>
          </w:tcPr>
          <w:p w14:paraId="211AD4CA" w14:textId="53DE0785" w:rsidR="002865F0" w:rsidRPr="002865F0" w:rsidRDefault="002865F0" w:rsidP="002865F0">
            <w:pPr>
              <w:spacing w:after="0" w:line="240" w:lineRule="auto"/>
              <w:rPr>
                <w:rFonts w:cs="Calibri"/>
                <w:sz w:val="24"/>
                <w:lang w:eastAsia="en-AU"/>
              </w:rPr>
            </w:pPr>
          </w:p>
        </w:tc>
        <w:tc>
          <w:tcPr>
            <w:tcW w:w="3118" w:type="dxa"/>
            <w:shd w:val="clear" w:color="auto" w:fill="auto"/>
            <w:noWrap/>
            <w:vAlign w:val="bottom"/>
          </w:tcPr>
          <w:p w14:paraId="1D620E05" w14:textId="77777777" w:rsidR="002865F0" w:rsidRPr="002865F0" w:rsidRDefault="002865F0" w:rsidP="002865F0">
            <w:pPr>
              <w:spacing w:after="0" w:line="240" w:lineRule="auto"/>
              <w:rPr>
                <w:rFonts w:cs="Calibri"/>
                <w:sz w:val="24"/>
                <w:lang w:eastAsia="en-AU"/>
              </w:rPr>
            </w:pPr>
          </w:p>
        </w:tc>
        <w:tc>
          <w:tcPr>
            <w:tcW w:w="1701" w:type="dxa"/>
            <w:shd w:val="clear" w:color="auto" w:fill="auto"/>
            <w:noWrap/>
            <w:vAlign w:val="bottom"/>
          </w:tcPr>
          <w:p w14:paraId="55C097FA" w14:textId="77777777" w:rsidR="002865F0" w:rsidRPr="002865F0" w:rsidRDefault="002865F0" w:rsidP="002865F0">
            <w:pPr>
              <w:spacing w:after="0" w:line="240" w:lineRule="auto"/>
              <w:rPr>
                <w:rFonts w:cs="Calibri"/>
                <w:sz w:val="24"/>
                <w:lang w:eastAsia="en-AU"/>
              </w:rPr>
            </w:pPr>
          </w:p>
        </w:tc>
        <w:tc>
          <w:tcPr>
            <w:tcW w:w="1559" w:type="dxa"/>
          </w:tcPr>
          <w:p w14:paraId="58933A92" w14:textId="77777777" w:rsidR="002865F0" w:rsidRPr="002865F0" w:rsidRDefault="002865F0" w:rsidP="002865F0">
            <w:pPr>
              <w:spacing w:after="0" w:line="240" w:lineRule="auto"/>
              <w:rPr>
                <w:rFonts w:cs="Calibri"/>
                <w:sz w:val="24"/>
                <w:lang w:eastAsia="en-AU"/>
              </w:rPr>
            </w:pPr>
          </w:p>
          <w:p w14:paraId="233ACA55" w14:textId="77777777" w:rsidR="002865F0" w:rsidRPr="002865F0" w:rsidRDefault="002865F0" w:rsidP="002865F0">
            <w:pPr>
              <w:spacing w:after="0" w:line="240" w:lineRule="auto"/>
              <w:rPr>
                <w:rFonts w:cs="Calibri"/>
                <w:sz w:val="24"/>
                <w:lang w:eastAsia="en-AU"/>
              </w:rPr>
            </w:pPr>
          </w:p>
          <w:p w14:paraId="2170E9CF" w14:textId="77777777" w:rsidR="002865F0" w:rsidRPr="002865F0" w:rsidRDefault="002865F0" w:rsidP="002865F0">
            <w:pPr>
              <w:spacing w:after="0" w:line="240" w:lineRule="auto"/>
              <w:rPr>
                <w:rFonts w:cs="Calibri"/>
                <w:sz w:val="24"/>
                <w:lang w:eastAsia="en-AU"/>
              </w:rPr>
            </w:pPr>
          </w:p>
        </w:tc>
        <w:tc>
          <w:tcPr>
            <w:tcW w:w="2977" w:type="dxa"/>
            <w:shd w:val="clear" w:color="auto" w:fill="auto"/>
            <w:noWrap/>
            <w:vAlign w:val="bottom"/>
          </w:tcPr>
          <w:p w14:paraId="03C67641" w14:textId="77777777" w:rsidR="002865F0" w:rsidRPr="002865F0" w:rsidRDefault="002865F0" w:rsidP="002865F0">
            <w:pPr>
              <w:spacing w:after="0" w:line="240" w:lineRule="auto"/>
              <w:rPr>
                <w:rFonts w:cs="Calibri"/>
                <w:sz w:val="24"/>
                <w:lang w:eastAsia="en-AU"/>
              </w:rPr>
            </w:pPr>
          </w:p>
        </w:tc>
      </w:tr>
      <w:tr w:rsidR="002865F0" w:rsidRPr="002865F0" w14:paraId="157E3695" w14:textId="77777777" w:rsidTr="002865F0">
        <w:trPr>
          <w:trHeight w:val="600"/>
        </w:trPr>
        <w:tc>
          <w:tcPr>
            <w:tcW w:w="993" w:type="dxa"/>
            <w:shd w:val="clear" w:color="auto" w:fill="auto"/>
            <w:noWrap/>
            <w:vAlign w:val="bottom"/>
            <w:hideMark/>
          </w:tcPr>
          <w:p w14:paraId="52ADDD5E" w14:textId="77777777" w:rsidR="002865F0" w:rsidRPr="002865F0" w:rsidRDefault="002865F0" w:rsidP="002865F0">
            <w:pPr>
              <w:spacing w:after="0" w:line="240" w:lineRule="auto"/>
              <w:rPr>
                <w:rFonts w:cs="Calibri"/>
                <w:sz w:val="24"/>
                <w:lang w:eastAsia="en-AU"/>
              </w:rPr>
            </w:pPr>
          </w:p>
        </w:tc>
        <w:tc>
          <w:tcPr>
            <w:tcW w:w="2481" w:type="dxa"/>
          </w:tcPr>
          <w:p w14:paraId="3E3DC800" w14:textId="77777777" w:rsidR="002865F0" w:rsidRPr="002865F0" w:rsidRDefault="002865F0" w:rsidP="002865F0">
            <w:pPr>
              <w:spacing w:after="0" w:line="240" w:lineRule="auto"/>
              <w:rPr>
                <w:rFonts w:cs="Calibri"/>
                <w:sz w:val="24"/>
                <w:lang w:eastAsia="en-AU"/>
              </w:rPr>
            </w:pPr>
          </w:p>
        </w:tc>
        <w:tc>
          <w:tcPr>
            <w:tcW w:w="2481" w:type="dxa"/>
            <w:shd w:val="clear" w:color="auto" w:fill="auto"/>
            <w:noWrap/>
            <w:vAlign w:val="bottom"/>
          </w:tcPr>
          <w:p w14:paraId="73124101" w14:textId="51803353" w:rsidR="002865F0" w:rsidRPr="002865F0" w:rsidRDefault="002865F0" w:rsidP="002865F0">
            <w:pPr>
              <w:spacing w:after="0" w:line="240" w:lineRule="auto"/>
              <w:rPr>
                <w:rFonts w:cs="Calibri"/>
                <w:sz w:val="24"/>
                <w:lang w:eastAsia="en-AU"/>
              </w:rPr>
            </w:pPr>
          </w:p>
        </w:tc>
        <w:tc>
          <w:tcPr>
            <w:tcW w:w="3118" w:type="dxa"/>
            <w:shd w:val="clear" w:color="auto" w:fill="auto"/>
            <w:noWrap/>
            <w:vAlign w:val="bottom"/>
          </w:tcPr>
          <w:p w14:paraId="1E54A5BF" w14:textId="77777777" w:rsidR="002865F0" w:rsidRPr="002865F0" w:rsidRDefault="002865F0" w:rsidP="002865F0">
            <w:pPr>
              <w:spacing w:after="0" w:line="240" w:lineRule="auto"/>
              <w:rPr>
                <w:rFonts w:cs="Calibri"/>
                <w:sz w:val="24"/>
                <w:lang w:eastAsia="en-AU"/>
              </w:rPr>
            </w:pPr>
          </w:p>
        </w:tc>
        <w:tc>
          <w:tcPr>
            <w:tcW w:w="1701" w:type="dxa"/>
            <w:shd w:val="clear" w:color="auto" w:fill="auto"/>
            <w:noWrap/>
            <w:vAlign w:val="bottom"/>
          </w:tcPr>
          <w:p w14:paraId="306756E5" w14:textId="77777777" w:rsidR="002865F0" w:rsidRPr="002865F0" w:rsidRDefault="002865F0" w:rsidP="002865F0">
            <w:pPr>
              <w:spacing w:after="0" w:line="240" w:lineRule="auto"/>
              <w:rPr>
                <w:rFonts w:cs="Calibri"/>
                <w:sz w:val="24"/>
                <w:lang w:eastAsia="en-AU"/>
              </w:rPr>
            </w:pPr>
          </w:p>
        </w:tc>
        <w:tc>
          <w:tcPr>
            <w:tcW w:w="1559" w:type="dxa"/>
          </w:tcPr>
          <w:p w14:paraId="077D661D" w14:textId="77777777" w:rsidR="002865F0" w:rsidRPr="002865F0" w:rsidRDefault="002865F0" w:rsidP="002865F0">
            <w:pPr>
              <w:spacing w:after="0" w:line="240" w:lineRule="auto"/>
              <w:rPr>
                <w:rFonts w:cs="Calibri"/>
                <w:sz w:val="24"/>
                <w:lang w:eastAsia="en-AU"/>
              </w:rPr>
            </w:pPr>
          </w:p>
          <w:p w14:paraId="70C30E9F" w14:textId="77777777" w:rsidR="002865F0" w:rsidRPr="002865F0" w:rsidRDefault="002865F0" w:rsidP="002865F0">
            <w:pPr>
              <w:spacing w:after="0" w:line="240" w:lineRule="auto"/>
              <w:rPr>
                <w:rFonts w:cs="Calibri"/>
                <w:sz w:val="24"/>
                <w:lang w:eastAsia="en-AU"/>
              </w:rPr>
            </w:pPr>
          </w:p>
          <w:p w14:paraId="0614CA6C" w14:textId="77777777" w:rsidR="002865F0" w:rsidRPr="002865F0" w:rsidRDefault="002865F0" w:rsidP="002865F0">
            <w:pPr>
              <w:spacing w:after="0" w:line="240" w:lineRule="auto"/>
              <w:rPr>
                <w:rFonts w:cs="Calibri"/>
                <w:sz w:val="24"/>
                <w:lang w:eastAsia="en-AU"/>
              </w:rPr>
            </w:pPr>
          </w:p>
        </w:tc>
        <w:tc>
          <w:tcPr>
            <w:tcW w:w="2977" w:type="dxa"/>
            <w:shd w:val="clear" w:color="auto" w:fill="auto"/>
            <w:noWrap/>
            <w:vAlign w:val="bottom"/>
          </w:tcPr>
          <w:p w14:paraId="66A650FF" w14:textId="77777777" w:rsidR="002865F0" w:rsidRPr="002865F0" w:rsidRDefault="002865F0" w:rsidP="002865F0">
            <w:pPr>
              <w:spacing w:after="0" w:line="240" w:lineRule="auto"/>
              <w:rPr>
                <w:rFonts w:cs="Calibri"/>
                <w:sz w:val="24"/>
                <w:lang w:eastAsia="en-AU"/>
              </w:rPr>
            </w:pPr>
          </w:p>
        </w:tc>
      </w:tr>
      <w:tr w:rsidR="002865F0" w:rsidRPr="002865F0" w14:paraId="55733A3F" w14:textId="77777777" w:rsidTr="002865F0">
        <w:trPr>
          <w:trHeight w:val="600"/>
        </w:trPr>
        <w:tc>
          <w:tcPr>
            <w:tcW w:w="993" w:type="dxa"/>
            <w:shd w:val="clear" w:color="auto" w:fill="auto"/>
            <w:noWrap/>
            <w:vAlign w:val="bottom"/>
            <w:hideMark/>
          </w:tcPr>
          <w:p w14:paraId="4AF61627" w14:textId="77777777" w:rsidR="002865F0" w:rsidRPr="002865F0" w:rsidRDefault="002865F0" w:rsidP="002865F0">
            <w:pPr>
              <w:spacing w:after="0" w:line="240" w:lineRule="auto"/>
              <w:rPr>
                <w:rFonts w:cs="Calibri"/>
                <w:sz w:val="24"/>
                <w:lang w:eastAsia="en-AU"/>
              </w:rPr>
            </w:pPr>
          </w:p>
        </w:tc>
        <w:tc>
          <w:tcPr>
            <w:tcW w:w="2481" w:type="dxa"/>
          </w:tcPr>
          <w:p w14:paraId="0A29876D" w14:textId="77777777" w:rsidR="002865F0" w:rsidRPr="002865F0" w:rsidRDefault="002865F0" w:rsidP="002865F0">
            <w:pPr>
              <w:spacing w:after="0" w:line="240" w:lineRule="auto"/>
              <w:rPr>
                <w:rFonts w:cs="Calibri"/>
                <w:sz w:val="24"/>
                <w:lang w:eastAsia="en-AU"/>
              </w:rPr>
            </w:pPr>
          </w:p>
        </w:tc>
        <w:tc>
          <w:tcPr>
            <w:tcW w:w="2481" w:type="dxa"/>
            <w:shd w:val="clear" w:color="auto" w:fill="auto"/>
            <w:noWrap/>
            <w:vAlign w:val="bottom"/>
          </w:tcPr>
          <w:p w14:paraId="5DBCB759" w14:textId="632E8176" w:rsidR="002865F0" w:rsidRPr="002865F0" w:rsidRDefault="002865F0" w:rsidP="002865F0">
            <w:pPr>
              <w:spacing w:after="0" w:line="240" w:lineRule="auto"/>
              <w:rPr>
                <w:rFonts w:cs="Calibri"/>
                <w:sz w:val="24"/>
                <w:lang w:eastAsia="en-AU"/>
              </w:rPr>
            </w:pPr>
          </w:p>
        </w:tc>
        <w:tc>
          <w:tcPr>
            <w:tcW w:w="3118" w:type="dxa"/>
            <w:shd w:val="clear" w:color="auto" w:fill="auto"/>
            <w:noWrap/>
            <w:vAlign w:val="bottom"/>
          </w:tcPr>
          <w:p w14:paraId="2BD2C1BA" w14:textId="77777777" w:rsidR="002865F0" w:rsidRPr="002865F0" w:rsidRDefault="002865F0" w:rsidP="002865F0">
            <w:pPr>
              <w:spacing w:after="0" w:line="240" w:lineRule="auto"/>
              <w:rPr>
                <w:rFonts w:cs="Calibri"/>
                <w:sz w:val="24"/>
                <w:lang w:eastAsia="en-AU"/>
              </w:rPr>
            </w:pPr>
          </w:p>
        </w:tc>
        <w:tc>
          <w:tcPr>
            <w:tcW w:w="1701" w:type="dxa"/>
            <w:shd w:val="clear" w:color="auto" w:fill="auto"/>
            <w:noWrap/>
            <w:vAlign w:val="bottom"/>
          </w:tcPr>
          <w:p w14:paraId="4F5EC1BB" w14:textId="77777777" w:rsidR="002865F0" w:rsidRPr="002865F0" w:rsidRDefault="002865F0" w:rsidP="002865F0">
            <w:pPr>
              <w:spacing w:after="0" w:line="240" w:lineRule="auto"/>
              <w:rPr>
                <w:rFonts w:cs="Calibri"/>
                <w:sz w:val="24"/>
                <w:lang w:eastAsia="en-AU"/>
              </w:rPr>
            </w:pPr>
          </w:p>
        </w:tc>
        <w:tc>
          <w:tcPr>
            <w:tcW w:w="1559" w:type="dxa"/>
          </w:tcPr>
          <w:p w14:paraId="013AEF84" w14:textId="77777777" w:rsidR="002865F0" w:rsidRPr="002865F0" w:rsidRDefault="002865F0" w:rsidP="002865F0">
            <w:pPr>
              <w:spacing w:after="0" w:line="240" w:lineRule="auto"/>
              <w:rPr>
                <w:rFonts w:cs="Calibri"/>
                <w:sz w:val="24"/>
                <w:lang w:eastAsia="en-AU"/>
              </w:rPr>
            </w:pPr>
          </w:p>
          <w:p w14:paraId="4D03407E" w14:textId="77777777" w:rsidR="002865F0" w:rsidRPr="002865F0" w:rsidRDefault="002865F0" w:rsidP="002865F0">
            <w:pPr>
              <w:spacing w:after="0" w:line="240" w:lineRule="auto"/>
              <w:rPr>
                <w:rFonts w:cs="Calibri"/>
                <w:sz w:val="24"/>
                <w:lang w:eastAsia="en-AU"/>
              </w:rPr>
            </w:pPr>
          </w:p>
          <w:p w14:paraId="10CDFBB1" w14:textId="77777777" w:rsidR="002865F0" w:rsidRPr="002865F0" w:rsidRDefault="002865F0" w:rsidP="002865F0">
            <w:pPr>
              <w:spacing w:after="0" w:line="240" w:lineRule="auto"/>
              <w:rPr>
                <w:rFonts w:cs="Calibri"/>
                <w:sz w:val="24"/>
                <w:lang w:eastAsia="en-AU"/>
              </w:rPr>
            </w:pPr>
          </w:p>
        </w:tc>
        <w:tc>
          <w:tcPr>
            <w:tcW w:w="2977" w:type="dxa"/>
            <w:shd w:val="clear" w:color="auto" w:fill="auto"/>
            <w:noWrap/>
            <w:vAlign w:val="bottom"/>
          </w:tcPr>
          <w:p w14:paraId="493D730B" w14:textId="77777777" w:rsidR="002865F0" w:rsidRPr="002865F0" w:rsidRDefault="002865F0" w:rsidP="002865F0">
            <w:pPr>
              <w:spacing w:after="0" w:line="240" w:lineRule="auto"/>
              <w:rPr>
                <w:rFonts w:cs="Calibri"/>
                <w:sz w:val="24"/>
                <w:lang w:eastAsia="en-AU"/>
              </w:rPr>
            </w:pPr>
          </w:p>
        </w:tc>
      </w:tr>
      <w:bookmarkEnd w:id="14"/>
    </w:tbl>
    <w:p w14:paraId="7A7E7E1C" w14:textId="77777777" w:rsidR="00531F24" w:rsidRDefault="00531F24" w:rsidP="00531F24">
      <w:pPr>
        <w:rPr>
          <w:rFonts w:cstheme="minorHAnsi"/>
        </w:rPr>
      </w:pPr>
    </w:p>
    <w:p w14:paraId="29659274" w14:textId="5DF1E980" w:rsidR="002865F0" w:rsidRDefault="00531F24" w:rsidP="00531F24">
      <w:pPr>
        <w:rPr>
          <w:rFonts w:cs="Calibri"/>
          <w:sz w:val="24"/>
          <w:lang w:eastAsia="en-AU"/>
        </w:rPr>
      </w:pPr>
      <w:r>
        <w:rPr>
          <w:rFonts w:cstheme="minorHAnsi"/>
        </w:rPr>
        <w:t>* Another example</w:t>
      </w:r>
      <w:r w:rsidR="00BC0A26">
        <w:rPr>
          <w:rFonts w:cstheme="minorHAnsi"/>
        </w:rPr>
        <w:t xml:space="preserve"> register</w:t>
      </w:r>
      <w:r>
        <w:rPr>
          <w:rFonts w:cstheme="minorHAnsi"/>
        </w:rPr>
        <w:t xml:space="preserve">, in an Excel format with additional columns, can be found through the </w:t>
      </w:r>
      <w:hyperlink r:id="rId10" w:history="1">
        <w:r w:rsidRPr="00D826B4">
          <w:rPr>
            <w:rStyle w:val="Hyperlink"/>
            <w:rFonts w:cstheme="minorHAnsi"/>
          </w:rPr>
          <w:t>“Gifts, benefits and hospitality resource suite” on the website of the Victorian Public Sector Commission (VPSC).</w:t>
        </w:r>
      </w:hyperlink>
    </w:p>
    <w:sectPr w:rsidR="002865F0" w:rsidSect="00FF5F3B">
      <w:footerReference w:type="first" r:id="rId11"/>
      <w:pgSz w:w="16840" w:h="11907" w:orient="landscape" w:code="9"/>
      <w:pgMar w:top="1134" w:right="1134" w:bottom="851" w:left="1134" w:header="284" w:footer="567" w:gutter="0"/>
      <w:pgNumType w:start="1"/>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EE606" w14:textId="77777777" w:rsidR="003B57ED" w:rsidRDefault="003B57ED" w:rsidP="001855F2">
      <w:r>
        <w:separator/>
      </w:r>
    </w:p>
  </w:endnote>
  <w:endnote w:type="continuationSeparator" w:id="0">
    <w:p w14:paraId="0AC929D2" w14:textId="77777777" w:rsidR="003B57ED" w:rsidRDefault="003B57ED" w:rsidP="0018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CC6B" w14:textId="40E47B7F" w:rsidR="00FA76FB" w:rsidRDefault="008D425E" w:rsidP="00FF5F3B">
    <w:pPr>
      <w:jc w:val="center"/>
    </w:pPr>
    <w:r>
      <w:rPr>
        <w:noProof/>
      </w:rPr>
      <mc:AlternateContent>
        <mc:Choice Requires="wps">
          <w:drawing>
            <wp:anchor distT="0" distB="0" distL="114300" distR="114300" simplePos="0" relativeHeight="251657216" behindDoc="0" locked="0" layoutInCell="0" allowOverlap="1" wp14:anchorId="6B5CE33B" wp14:editId="419B4586">
              <wp:simplePos x="0" y="0"/>
              <wp:positionH relativeFrom="page">
                <wp:align>center</wp:align>
              </wp:positionH>
              <wp:positionV relativeFrom="page">
                <wp:align>bottom</wp:align>
              </wp:positionV>
              <wp:extent cx="7772400" cy="463550"/>
              <wp:effectExtent l="0" t="0" r="0" b="12700"/>
              <wp:wrapNone/>
              <wp:docPr id="4" name="MSIPCMc7294ac6aea93dc247168c10"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07CF03" w14:textId="7E6D80A7" w:rsidR="008D425E" w:rsidRPr="006B7E94" w:rsidRDefault="006B7E94" w:rsidP="006B7E94">
                          <w:pPr>
                            <w:spacing w:after="0"/>
                            <w:jc w:val="center"/>
                            <w:rPr>
                              <w:rFonts w:cs="Calibri"/>
                              <w:color w:val="000000"/>
                              <w:sz w:val="24"/>
                            </w:rPr>
                          </w:pPr>
                          <w:r w:rsidRPr="006B7E94">
                            <w:rPr>
                              <w:rFonts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B5CE33B" id="_x0000_t202" coordsize="21600,21600" o:spt="202" path="m,l,21600r21600,l21600,xe">
              <v:stroke joinstyle="miter"/>
              <v:path gradientshapeok="t" o:connecttype="rect"/>
            </v:shapetype>
            <v:shape id="MSIPCMc7294ac6aea93dc247168c10" o:spid="_x0000_s1026" type="#_x0000_t202" alt="{&quot;HashCode&quot;:-1264680268,&quot;Height&quot;:9999999.0,&quot;Width&quot;:9999999.0,&quot;Placement&quot;:&quot;Footer&quot;,&quot;Index&quot;:&quot;Primary&quot;,&quot;Section&quot;:1,&quot;Top&quot;:0.0,&quot;Left&quot;:0.0}" style="position:absolute;left:0;text-align:left;margin-left:0;margin-top:0;width:612pt;height:36.5pt;z-index:25165721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3tDMVa4CAABRBQAADgAAAAAAAAAA&#10;AAAAAAAuAgAAZHJzL2Uyb0RvYy54bWxQSwECLQAUAAYACAAAACEAvh8Kt9oAAAAFAQAADwAAAAAA&#10;AAAAAAAAAAAIBQAAZHJzL2Rvd25yZXYueG1sUEsFBgAAAAAEAAQA8wAAAA8GAAAAAA==&#10;" o:allowincell="f" filled="f" stroked="f" strokeweight=".5pt">
              <v:textbox inset=",0,,0">
                <w:txbxContent>
                  <w:p w14:paraId="6D07CF03" w14:textId="7E6D80A7" w:rsidR="008D425E" w:rsidRPr="006B7E94" w:rsidRDefault="006B7E94" w:rsidP="006B7E94">
                    <w:pPr>
                      <w:spacing w:after="0"/>
                      <w:jc w:val="center"/>
                      <w:rPr>
                        <w:rFonts w:cs="Calibri"/>
                        <w:color w:val="000000"/>
                        <w:sz w:val="24"/>
                      </w:rPr>
                    </w:pPr>
                    <w:r w:rsidRPr="006B7E94">
                      <w:rPr>
                        <w:rFonts w:cs="Calibri"/>
                        <w:color w:val="000000"/>
                        <w:sz w:val="24"/>
                      </w:rPr>
                      <w:t>OFFICIAL</w:t>
                    </w:r>
                  </w:p>
                </w:txbxContent>
              </v:textbox>
              <w10:wrap anchorx="page" anchory="page"/>
            </v:shape>
          </w:pict>
        </mc:Fallback>
      </mc:AlternateContent>
    </w:r>
    <w:r w:rsidR="00FF5F3B">
      <w:t>(</w:t>
    </w:r>
    <w:r w:rsidR="00FF5F3B">
      <w:fldChar w:fldCharType="begin"/>
    </w:r>
    <w:r w:rsidR="00FF5F3B">
      <w:instrText xml:space="preserve"> PAGE   \* MERGEFORMAT </w:instrText>
    </w:r>
    <w:r w:rsidR="00FF5F3B">
      <w:fldChar w:fldCharType="separate"/>
    </w:r>
    <w:r w:rsidR="00FF5F3B">
      <w:rPr>
        <w:noProof/>
      </w:rPr>
      <w:t>1</w:t>
    </w:r>
    <w:r w:rsidR="00FF5F3B">
      <w:rPr>
        <w:noProof/>
      </w:rPr>
      <w:fldChar w:fldCharType="end"/>
    </w:r>
    <w:r w:rsidR="00FF5F3B">
      <w:rPr>
        <w:noProof/>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D3242" w14:textId="6070D834" w:rsidR="00FA76FB" w:rsidRPr="008D425E" w:rsidRDefault="008D425E" w:rsidP="00FF5F3B">
    <w:pPr>
      <w:pStyle w:val="Footer"/>
      <w:jc w:val="center"/>
    </w:pPr>
    <w:r>
      <w:rPr>
        <w:noProof/>
      </w:rPr>
      <mc:AlternateContent>
        <mc:Choice Requires="wps">
          <w:drawing>
            <wp:anchor distT="0" distB="0" distL="114300" distR="114300" simplePos="0" relativeHeight="251659264" behindDoc="0" locked="0" layoutInCell="0" allowOverlap="1" wp14:anchorId="134782AC" wp14:editId="36722E0F">
              <wp:simplePos x="0" y="0"/>
              <wp:positionH relativeFrom="page">
                <wp:align>center</wp:align>
              </wp:positionH>
              <wp:positionV relativeFrom="page">
                <wp:align>bottom</wp:align>
              </wp:positionV>
              <wp:extent cx="7772400" cy="463550"/>
              <wp:effectExtent l="0" t="0" r="0" b="12700"/>
              <wp:wrapNone/>
              <wp:docPr id="5" name="MSIPCM1bd141f583a75a81809e8b91"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3494B" w14:textId="2B976710" w:rsidR="008D425E" w:rsidRPr="006B7E94" w:rsidRDefault="006B7E94" w:rsidP="006B7E94">
                          <w:pPr>
                            <w:spacing w:after="0"/>
                            <w:jc w:val="center"/>
                            <w:rPr>
                              <w:rFonts w:cs="Calibri"/>
                              <w:color w:val="000000"/>
                              <w:sz w:val="24"/>
                            </w:rPr>
                          </w:pPr>
                          <w:r w:rsidRPr="006B7E94">
                            <w:rPr>
                              <w:rFonts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34782AC" id="_x0000_t202" coordsize="21600,21600" o:spt="202" path="m,l,21600r21600,l21600,xe">
              <v:stroke joinstyle="miter"/>
              <v:path gradientshapeok="t" o:connecttype="rect"/>
            </v:shapetype>
            <v:shape id="MSIPCM1bd141f583a75a81809e8b91" o:spid="_x0000_s1027" type="#_x0000_t202" alt="{&quot;HashCode&quot;:-1264680268,&quot;Height&quot;:9999999.0,&quot;Width&quot;:9999999.0,&quot;Placement&quot;:&quot;Footer&quot;,&quot;Index&quot;:&quot;FirstPage&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0i2EsK4CAABaBQAADgAAAAAAAAAA&#10;AAAAAAAuAgAAZHJzL2Uyb0RvYy54bWxQSwECLQAUAAYACAAAACEAvh8Kt9oAAAAFAQAADwAAAAAA&#10;AAAAAAAAAAAIBQAAZHJzL2Rvd25yZXYueG1sUEsFBgAAAAAEAAQA8wAAAA8GAAAAAA==&#10;" o:allowincell="f" filled="f" stroked="f" strokeweight=".5pt">
              <v:textbox inset=",0,,0">
                <w:txbxContent>
                  <w:p w14:paraId="1E23494B" w14:textId="2B976710" w:rsidR="008D425E" w:rsidRPr="006B7E94" w:rsidRDefault="006B7E94" w:rsidP="006B7E94">
                    <w:pPr>
                      <w:spacing w:after="0"/>
                      <w:jc w:val="center"/>
                      <w:rPr>
                        <w:rFonts w:cs="Calibri"/>
                        <w:color w:val="000000"/>
                        <w:sz w:val="24"/>
                      </w:rPr>
                    </w:pPr>
                    <w:r w:rsidRPr="006B7E94">
                      <w:rPr>
                        <w:rFonts w:cs="Calibri"/>
                        <w:color w:val="000000"/>
                        <w:sz w:val="24"/>
                      </w:rPr>
                      <w:t>OFFICIAL</w:t>
                    </w:r>
                  </w:p>
                </w:txbxContent>
              </v:textbox>
              <w10:wrap anchorx="page" anchory="page"/>
            </v:shape>
          </w:pict>
        </mc:Fallback>
      </mc:AlternateContent>
    </w:r>
    <w:r w:rsidR="00FF5F3B">
      <w:t>(</w:t>
    </w:r>
    <w:r w:rsidR="00FF5F3B">
      <w:fldChar w:fldCharType="begin"/>
    </w:r>
    <w:r w:rsidR="00FF5F3B">
      <w:instrText xml:space="preserve"> PAGE   \* MERGEFORMAT </w:instrText>
    </w:r>
    <w:r w:rsidR="00FF5F3B">
      <w:fldChar w:fldCharType="separate"/>
    </w:r>
    <w:r w:rsidR="00FF5F3B">
      <w:rPr>
        <w:noProof/>
      </w:rPr>
      <w:t>1</w:t>
    </w:r>
    <w:r w:rsidR="00FF5F3B">
      <w:rPr>
        <w:noProof/>
      </w:rPr>
      <w:fldChar w:fldCharType="end"/>
    </w:r>
    <w:r w:rsidR="00FF5F3B">
      <w:rPr>
        <w:noProo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C09AC" w14:textId="0230B274" w:rsidR="00FF5F3B" w:rsidRPr="000A53D0" w:rsidRDefault="00FF5F3B" w:rsidP="000A5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54D35" w14:textId="77777777" w:rsidR="003B57ED" w:rsidRDefault="003B57ED" w:rsidP="001855F2">
      <w:r>
        <w:separator/>
      </w:r>
    </w:p>
  </w:footnote>
  <w:footnote w:type="continuationSeparator" w:id="0">
    <w:p w14:paraId="657251C5" w14:textId="77777777" w:rsidR="003B57ED" w:rsidRDefault="003B57ED" w:rsidP="00185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425D82"/>
    <w:lvl w:ilvl="0">
      <w:start w:val="1"/>
      <w:numFmt w:val="bullet"/>
      <w:pStyle w:val="ListBullet2"/>
      <w:lvlText w:val=""/>
      <w:lvlJc w:val="left"/>
      <w:pPr>
        <w:ind w:left="643" w:hanging="360"/>
      </w:pPr>
      <w:rPr>
        <w:rFonts w:ascii="Symbol" w:hAnsi="Symbol" w:hint="default"/>
      </w:rPr>
    </w:lvl>
  </w:abstractNum>
  <w:abstractNum w:abstractNumId="8" w15:restartNumberingAfterBreak="0">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5E0E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413976"/>
    <w:multiLevelType w:val="multilevel"/>
    <w:tmpl w:val="8D7C3474"/>
    <w:name w:val="MyListNumbering"/>
    <w:lvl w:ilvl="0">
      <w:start w:val="1"/>
      <w:numFmt w:val="lowerLetter"/>
      <w:lvlText w:val="%1)"/>
      <w:lvlJc w:val="left"/>
      <w:pPr>
        <w:ind w:left="360" w:hanging="360"/>
      </w:pPr>
      <w:rPr>
        <w:rFonts w:hint="default"/>
        <w:spacing w:val="-10"/>
        <w:position w:val="0"/>
        <w:sz w:val="18"/>
      </w:rPr>
    </w:lvl>
    <w:lvl w:ilvl="1">
      <w:start w:val="1"/>
      <w:numFmt w:val="lowerLetter"/>
      <w:lvlText w:val="%2."/>
      <w:lvlJc w:val="left"/>
      <w:pPr>
        <w:tabs>
          <w:tab w:val="num" w:pos="454"/>
        </w:tabs>
        <w:ind w:left="454" w:hanging="227"/>
      </w:pPr>
      <w:rPr>
        <w:rFonts w:hint="default"/>
        <w:color w:val="auto"/>
        <w:spacing w:val="0"/>
        <w:w w:val="100"/>
        <w:kern w:val="0"/>
        <w:position w:val="0"/>
        <w:sz w:val="18"/>
      </w:rPr>
    </w:lvl>
    <w:lvl w:ilvl="2">
      <w:start w:val="1"/>
      <w:numFmt w:val="lowerRoman"/>
      <w:lvlText w:val="%3. "/>
      <w:lvlJc w:val="left"/>
      <w:pPr>
        <w:tabs>
          <w:tab w:val="num" w:pos="680"/>
        </w:tabs>
        <w:ind w:left="680" w:hanging="226"/>
      </w:pPr>
      <w:rPr>
        <w:rFonts w:hint="default"/>
        <w:color w:val="333333"/>
        <w:spacing w:val="-4"/>
      </w:rPr>
    </w:lvl>
    <w:lvl w:ilvl="3">
      <w:start w:val="1"/>
      <w:numFmt w:val="none"/>
      <w:suff w:val="nothing"/>
      <w:lvlText w:val=""/>
      <w:lvlJc w:val="left"/>
      <w:pPr>
        <w:ind w:left="0" w:firstLine="0"/>
      </w:pPr>
      <w:rPr>
        <w:rFonts w:hint="default"/>
        <w:spacing w:val="-10"/>
        <w:w w:val="10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position w:val="0"/>
      </w:rPr>
    </w:lvl>
    <w:lvl w:ilvl="8">
      <w:start w:val="1"/>
      <w:numFmt w:val="none"/>
      <w:suff w:val="nothing"/>
      <w:lvlText w:val=""/>
      <w:lvlJc w:val="left"/>
      <w:pPr>
        <w:ind w:left="0" w:firstLine="0"/>
      </w:pPr>
      <w:rPr>
        <w:rFonts w:hint="default"/>
        <w:position w:val="2"/>
        <w:sz w:val="20"/>
        <w:szCs w:val="20"/>
      </w:rPr>
    </w:lvl>
  </w:abstractNum>
  <w:abstractNum w:abstractNumId="13" w15:restartNumberingAfterBreak="0">
    <w:nsid w:val="24F50957"/>
    <w:multiLevelType w:val="hybridMultilevel"/>
    <w:tmpl w:val="EB248CC8"/>
    <w:lvl w:ilvl="0" w:tplc="2C24E18C">
      <w:start w:val="1"/>
      <w:numFmt w:val="bullet"/>
      <w:pStyle w:val="Bullet1VPSC"/>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DA00147"/>
    <w:multiLevelType w:val="hybridMultilevel"/>
    <w:tmpl w:val="7B9CAE08"/>
    <w:lvl w:ilvl="0" w:tplc="18060C84">
      <w:start w:val="1"/>
      <w:numFmt w:val="bullet"/>
      <w:pStyle w:val="Bullet2VPSC"/>
      <w:lvlText w:val=""/>
      <w:lvlJc w:val="left"/>
      <w:pPr>
        <w:ind w:left="1074" w:hanging="360"/>
      </w:pPr>
      <w:rPr>
        <w:rFonts w:ascii="Symbol" w:hAnsi="Symbol" w:hint="default"/>
      </w:rPr>
    </w:lvl>
    <w:lvl w:ilvl="1" w:tplc="04090003">
      <w:start w:val="1"/>
      <w:numFmt w:val="bullet"/>
      <w:lvlText w:val="o"/>
      <w:lvlJc w:val="left"/>
      <w:pPr>
        <w:ind w:left="589" w:hanging="360"/>
      </w:pPr>
      <w:rPr>
        <w:rFonts w:ascii="Courier New" w:hAnsi="Courier New" w:hint="default"/>
      </w:rPr>
    </w:lvl>
    <w:lvl w:ilvl="2" w:tplc="04090005">
      <w:start w:val="1"/>
      <w:numFmt w:val="bullet"/>
      <w:lvlText w:val=""/>
      <w:lvlJc w:val="left"/>
      <w:pPr>
        <w:ind w:left="1309" w:hanging="360"/>
      </w:pPr>
      <w:rPr>
        <w:rFonts w:ascii="Wingdings" w:hAnsi="Wingdings" w:hint="default"/>
      </w:rPr>
    </w:lvl>
    <w:lvl w:ilvl="3" w:tplc="0409000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6" w15:restartNumberingAfterBreak="0">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52C7717"/>
    <w:multiLevelType w:val="hybridMultilevel"/>
    <w:tmpl w:val="FBA8EE3A"/>
    <w:lvl w:ilvl="0" w:tplc="A6744506">
      <w:start w:val="1"/>
      <w:numFmt w:val="bullet"/>
      <w:lvlText w:val="-"/>
      <w:lvlJc w:val="left"/>
      <w:pPr>
        <w:ind w:left="1074" w:hanging="360"/>
      </w:pPr>
      <w:rPr>
        <w:rFonts w:ascii="Courier New" w:hAnsi="Courier New" w:hint="default"/>
      </w:rPr>
    </w:lvl>
    <w:lvl w:ilvl="1" w:tplc="04090003">
      <w:start w:val="1"/>
      <w:numFmt w:val="bullet"/>
      <w:lvlText w:val="o"/>
      <w:lvlJc w:val="left"/>
      <w:pPr>
        <w:ind w:left="589" w:hanging="360"/>
      </w:pPr>
      <w:rPr>
        <w:rFonts w:ascii="Courier New" w:hAnsi="Courier New" w:hint="default"/>
      </w:rPr>
    </w:lvl>
    <w:lvl w:ilvl="2" w:tplc="04090005">
      <w:start w:val="1"/>
      <w:numFmt w:val="bullet"/>
      <w:lvlText w:val=""/>
      <w:lvlJc w:val="left"/>
      <w:pPr>
        <w:ind w:left="1309" w:hanging="360"/>
      </w:pPr>
      <w:rPr>
        <w:rFonts w:ascii="Wingdings" w:hAnsi="Wingdings" w:hint="default"/>
      </w:rPr>
    </w:lvl>
    <w:lvl w:ilvl="3" w:tplc="0409000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8" w15:restartNumberingAfterBreak="0">
    <w:nsid w:val="545926B2"/>
    <w:multiLevelType w:val="hybridMultilevel"/>
    <w:tmpl w:val="51D26ABC"/>
    <w:lvl w:ilvl="0" w:tplc="636451CE">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3F43862"/>
    <w:multiLevelType w:val="hybridMultilevel"/>
    <w:tmpl w:val="AF96A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E23D24"/>
    <w:multiLevelType w:val="hybridMultilevel"/>
    <w:tmpl w:val="B0B0DDE2"/>
    <w:lvl w:ilvl="0" w:tplc="636451CE">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14"/>
  </w:num>
  <w:num w:numId="6">
    <w:abstractNumId w:val="20"/>
  </w:num>
  <w:num w:numId="7">
    <w:abstractNumId w:val="16"/>
  </w:num>
  <w:num w:numId="8">
    <w:abstractNumId w:val="11"/>
  </w:num>
  <w:num w:numId="9">
    <w:abstractNumId w:val="9"/>
  </w:num>
  <w:num w:numId="10">
    <w:abstractNumId w:val="8"/>
  </w:num>
  <w:num w:numId="11">
    <w:abstractNumId w:val="7"/>
  </w:num>
  <w:num w:numId="12">
    <w:abstractNumId w:val="6"/>
  </w:num>
  <w:num w:numId="13">
    <w:abstractNumId w:val="3"/>
  </w:num>
  <w:num w:numId="14">
    <w:abstractNumId w:val="2"/>
  </w:num>
  <w:num w:numId="15">
    <w:abstractNumId w:val="19"/>
  </w:num>
  <w:num w:numId="16">
    <w:abstractNumId w:val="10"/>
  </w:num>
  <w:num w:numId="17">
    <w:abstractNumId w:val="22"/>
  </w:num>
  <w:num w:numId="18">
    <w:abstractNumId w:val="18"/>
  </w:num>
  <w:num w:numId="19">
    <w:abstractNumId w:val="21"/>
  </w:num>
  <w:num w:numId="20">
    <w:abstractNumId w:val="15"/>
  </w:num>
  <w:num w:numId="21">
    <w:abstractNumId w:val="13"/>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059"/>
    <w:rsid w:val="000025F2"/>
    <w:rsid w:val="00003082"/>
    <w:rsid w:val="00012793"/>
    <w:rsid w:val="00013446"/>
    <w:rsid w:val="00013D7A"/>
    <w:rsid w:val="00023958"/>
    <w:rsid w:val="00026D1C"/>
    <w:rsid w:val="0003050C"/>
    <w:rsid w:val="00031FA3"/>
    <w:rsid w:val="00031FCF"/>
    <w:rsid w:val="0003245A"/>
    <w:rsid w:val="00034A8C"/>
    <w:rsid w:val="00034D96"/>
    <w:rsid w:val="0003535F"/>
    <w:rsid w:val="00037734"/>
    <w:rsid w:val="0005215B"/>
    <w:rsid w:val="0005444E"/>
    <w:rsid w:val="00054452"/>
    <w:rsid w:val="00055FEF"/>
    <w:rsid w:val="00056393"/>
    <w:rsid w:val="00057DBC"/>
    <w:rsid w:val="00062DAF"/>
    <w:rsid w:val="00063E31"/>
    <w:rsid w:val="00064126"/>
    <w:rsid w:val="000645D2"/>
    <w:rsid w:val="00065CAC"/>
    <w:rsid w:val="00065DCA"/>
    <w:rsid w:val="00071156"/>
    <w:rsid w:val="00075307"/>
    <w:rsid w:val="000768CB"/>
    <w:rsid w:val="00077758"/>
    <w:rsid w:val="00084C46"/>
    <w:rsid w:val="00085BA1"/>
    <w:rsid w:val="0008754B"/>
    <w:rsid w:val="00090B3E"/>
    <w:rsid w:val="000912BD"/>
    <w:rsid w:val="00096553"/>
    <w:rsid w:val="0009699E"/>
    <w:rsid w:val="000A53D0"/>
    <w:rsid w:val="000B5903"/>
    <w:rsid w:val="000B65E4"/>
    <w:rsid w:val="000C1E27"/>
    <w:rsid w:val="000C3259"/>
    <w:rsid w:val="000C39E4"/>
    <w:rsid w:val="000C4DC1"/>
    <w:rsid w:val="000C5B26"/>
    <w:rsid w:val="000C753A"/>
    <w:rsid w:val="000D2512"/>
    <w:rsid w:val="000D54BA"/>
    <w:rsid w:val="000D5C88"/>
    <w:rsid w:val="000E37C5"/>
    <w:rsid w:val="000E7036"/>
    <w:rsid w:val="000E787C"/>
    <w:rsid w:val="000F55F1"/>
    <w:rsid w:val="001013E9"/>
    <w:rsid w:val="00107351"/>
    <w:rsid w:val="00111044"/>
    <w:rsid w:val="00111811"/>
    <w:rsid w:val="00113F41"/>
    <w:rsid w:val="00120C40"/>
    <w:rsid w:val="00120F3F"/>
    <w:rsid w:val="00125376"/>
    <w:rsid w:val="00135491"/>
    <w:rsid w:val="00135E62"/>
    <w:rsid w:val="001434DA"/>
    <w:rsid w:val="0014585D"/>
    <w:rsid w:val="00145AEF"/>
    <w:rsid w:val="0015190A"/>
    <w:rsid w:val="00154577"/>
    <w:rsid w:val="001635B1"/>
    <w:rsid w:val="0017095A"/>
    <w:rsid w:val="001714E2"/>
    <w:rsid w:val="00177115"/>
    <w:rsid w:val="00181FBC"/>
    <w:rsid w:val="001855F2"/>
    <w:rsid w:val="0018725B"/>
    <w:rsid w:val="0019220C"/>
    <w:rsid w:val="001A243B"/>
    <w:rsid w:val="001A3C24"/>
    <w:rsid w:val="001A4A93"/>
    <w:rsid w:val="001A70BE"/>
    <w:rsid w:val="001B11D5"/>
    <w:rsid w:val="001B1E22"/>
    <w:rsid w:val="001B2943"/>
    <w:rsid w:val="001B3319"/>
    <w:rsid w:val="001B7ED5"/>
    <w:rsid w:val="001C14C3"/>
    <w:rsid w:val="001C3014"/>
    <w:rsid w:val="001C33C3"/>
    <w:rsid w:val="001C3CA8"/>
    <w:rsid w:val="001C3D80"/>
    <w:rsid w:val="001C6872"/>
    <w:rsid w:val="001E1ADF"/>
    <w:rsid w:val="001E2024"/>
    <w:rsid w:val="001E2CA8"/>
    <w:rsid w:val="001E46F0"/>
    <w:rsid w:val="001E5244"/>
    <w:rsid w:val="001F05C5"/>
    <w:rsid w:val="001F256D"/>
    <w:rsid w:val="001F40CB"/>
    <w:rsid w:val="001F6D36"/>
    <w:rsid w:val="002015AD"/>
    <w:rsid w:val="00201A07"/>
    <w:rsid w:val="0020255B"/>
    <w:rsid w:val="00211523"/>
    <w:rsid w:val="002122D2"/>
    <w:rsid w:val="00216E6F"/>
    <w:rsid w:val="002171B6"/>
    <w:rsid w:val="00217D52"/>
    <w:rsid w:val="00220902"/>
    <w:rsid w:val="00225FF6"/>
    <w:rsid w:val="00226F81"/>
    <w:rsid w:val="0022751F"/>
    <w:rsid w:val="00236DA4"/>
    <w:rsid w:val="0024155C"/>
    <w:rsid w:val="0024281C"/>
    <w:rsid w:val="0024429A"/>
    <w:rsid w:val="00246D68"/>
    <w:rsid w:val="00246E7A"/>
    <w:rsid w:val="002526EA"/>
    <w:rsid w:val="00254020"/>
    <w:rsid w:val="00255C05"/>
    <w:rsid w:val="0026073B"/>
    <w:rsid w:val="002613D5"/>
    <w:rsid w:val="00261DCB"/>
    <w:rsid w:val="002701F3"/>
    <w:rsid w:val="00271B91"/>
    <w:rsid w:val="002813FD"/>
    <w:rsid w:val="00285925"/>
    <w:rsid w:val="002865F0"/>
    <w:rsid w:val="002A33CD"/>
    <w:rsid w:val="002A6AB4"/>
    <w:rsid w:val="002C12AF"/>
    <w:rsid w:val="002C1FCD"/>
    <w:rsid w:val="002C4BC3"/>
    <w:rsid w:val="002C511E"/>
    <w:rsid w:val="002C5BA2"/>
    <w:rsid w:val="002C6BFA"/>
    <w:rsid w:val="002D2478"/>
    <w:rsid w:val="002D3CC8"/>
    <w:rsid w:val="002D680B"/>
    <w:rsid w:val="002D7E3C"/>
    <w:rsid w:val="002E2EC1"/>
    <w:rsid w:val="002E3425"/>
    <w:rsid w:val="002E681F"/>
    <w:rsid w:val="003048B7"/>
    <w:rsid w:val="00314BD0"/>
    <w:rsid w:val="00315FF2"/>
    <w:rsid w:val="00321F9E"/>
    <w:rsid w:val="00325C40"/>
    <w:rsid w:val="00327CF0"/>
    <w:rsid w:val="00330679"/>
    <w:rsid w:val="00330D84"/>
    <w:rsid w:val="00333F9A"/>
    <w:rsid w:val="00335516"/>
    <w:rsid w:val="00340B78"/>
    <w:rsid w:val="00345CC7"/>
    <w:rsid w:val="00350C01"/>
    <w:rsid w:val="0036130E"/>
    <w:rsid w:val="00361402"/>
    <w:rsid w:val="00381323"/>
    <w:rsid w:val="00385DE1"/>
    <w:rsid w:val="00390D2D"/>
    <w:rsid w:val="00391FEF"/>
    <w:rsid w:val="00394706"/>
    <w:rsid w:val="003A21AE"/>
    <w:rsid w:val="003A38C0"/>
    <w:rsid w:val="003A5FCB"/>
    <w:rsid w:val="003B43DE"/>
    <w:rsid w:val="003B57ED"/>
    <w:rsid w:val="003B67C9"/>
    <w:rsid w:val="003B714B"/>
    <w:rsid w:val="003B73A3"/>
    <w:rsid w:val="003C0AE2"/>
    <w:rsid w:val="003C2962"/>
    <w:rsid w:val="003C4C6B"/>
    <w:rsid w:val="003C64BD"/>
    <w:rsid w:val="003D7B11"/>
    <w:rsid w:val="003E08BD"/>
    <w:rsid w:val="003E0B9A"/>
    <w:rsid w:val="003F1932"/>
    <w:rsid w:val="003F35C3"/>
    <w:rsid w:val="003F3A22"/>
    <w:rsid w:val="003F3FD0"/>
    <w:rsid w:val="003F437F"/>
    <w:rsid w:val="003F519F"/>
    <w:rsid w:val="003F5A5C"/>
    <w:rsid w:val="003F6F20"/>
    <w:rsid w:val="004021FC"/>
    <w:rsid w:val="00404EF3"/>
    <w:rsid w:val="00405E81"/>
    <w:rsid w:val="00406463"/>
    <w:rsid w:val="00411AE0"/>
    <w:rsid w:val="004168CB"/>
    <w:rsid w:val="00426499"/>
    <w:rsid w:val="00427903"/>
    <w:rsid w:val="00432897"/>
    <w:rsid w:val="0043327C"/>
    <w:rsid w:val="0043348E"/>
    <w:rsid w:val="004426E1"/>
    <w:rsid w:val="004469C1"/>
    <w:rsid w:val="0045570F"/>
    <w:rsid w:val="00455AC0"/>
    <w:rsid w:val="00455EFA"/>
    <w:rsid w:val="00464027"/>
    <w:rsid w:val="0047395C"/>
    <w:rsid w:val="00473EE4"/>
    <w:rsid w:val="004752E5"/>
    <w:rsid w:val="0047538B"/>
    <w:rsid w:val="0047767A"/>
    <w:rsid w:val="00482508"/>
    <w:rsid w:val="00487611"/>
    <w:rsid w:val="00496910"/>
    <w:rsid w:val="004969C1"/>
    <w:rsid w:val="004A264C"/>
    <w:rsid w:val="004A4BB9"/>
    <w:rsid w:val="004B1446"/>
    <w:rsid w:val="004B4F57"/>
    <w:rsid w:val="004C1F3C"/>
    <w:rsid w:val="004D24F7"/>
    <w:rsid w:val="004E4BDF"/>
    <w:rsid w:val="004E6888"/>
    <w:rsid w:val="004E6D65"/>
    <w:rsid w:val="004E73C4"/>
    <w:rsid w:val="004F444F"/>
    <w:rsid w:val="004F5651"/>
    <w:rsid w:val="005056F5"/>
    <w:rsid w:val="0050769F"/>
    <w:rsid w:val="00510A2E"/>
    <w:rsid w:val="00512102"/>
    <w:rsid w:val="00512D4E"/>
    <w:rsid w:val="00514D24"/>
    <w:rsid w:val="005229C6"/>
    <w:rsid w:val="00524C52"/>
    <w:rsid w:val="005304F7"/>
    <w:rsid w:val="00530F75"/>
    <w:rsid w:val="00531F24"/>
    <w:rsid w:val="00532326"/>
    <w:rsid w:val="00533181"/>
    <w:rsid w:val="0053318F"/>
    <w:rsid w:val="00534B38"/>
    <w:rsid w:val="005371DE"/>
    <w:rsid w:val="00540762"/>
    <w:rsid w:val="00542A09"/>
    <w:rsid w:val="00543509"/>
    <w:rsid w:val="00544B68"/>
    <w:rsid w:val="00554654"/>
    <w:rsid w:val="00557B17"/>
    <w:rsid w:val="0056076E"/>
    <w:rsid w:val="00565531"/>
    <w:rsid w:val="0056692F"/>
    <w:rsid w:val="00571696"/>
    <w:rsid w:val="0057281A"/>
    <w:rsid w:val="00572B6E"/>
    <w:rsid w:val="00573554"/>
    <w:rsid w:val="00573E23"/>
    <w:rsid w:val="00575F3A"/>
    <w:rsid w:val="00582724"/>
    <w:rsid w:val="0058566F"/>
    <w:rsid w:val="005955F3"/>
    <w:rsid w:val="005A4EE7"/>
    <w:rsid w:val="005A674E"/>
    <w:rsid w:val="005B3CE8"/>
    <w:rsid w:val="005B4A26"/>
    <w:rsid w:val="005B55D4"/>
    <w:rsid w:val="005C0840"/>
    <w:rsid w:val="005C3CD2"/>
    <w:rsid w:val="005C7034"/>
    <w:rsid w:val="005C70F5"/>
    <w:rsid w:val="005C7645"/>
    <w:rsid w:val="005D09E5"/>
    <w:rsid w:val="005D4AA7"/>
    <w:rsid w:val="005D4B8C"/>
    <w:rsid w:val="005D7CAC"/>
    <w:rsid w:val="005E2443"/>
    <w:rsid w:val="005E3C89"/>
    <w:rsid w:val="005F2C9F"/>
    <w:rsid w:val="00600031"/>
    <w:rsid w:val="00601B40"/>
    <w:rsid w:val="00602D4A"/>
    <w:rsid w:val="00603134"/>
    <w:rsid w:val="00606451"/>
    <w:rsid w:val="00607E3A"/>
    <w:rsid w:val="006113E1"/>
    <w:rsid w:val="0061667A"/>
    <w:rsid w:val="00616888"/>
    <w:rsid w:val="006200BB"/>
    <w:rsid w:val="00623482"/>
    <w:rsid w:val="0062669A"/>
    <w:rsid w:val="0062711A"/>
    <w:rsid w:val="00627A8D"/>
    <w:rsid w:val="006304C5"/>
    <w:rsid w:val="00632914"/>
    <w:rsid w:val="00633D98"/>
    <w:rsid w:val="00635433"/>
    <w:rsid w:val="0063635A"/>
    <w:rsid w:val="00645D03"/>
    <w:rsid w:val="006545BC"/>
    <w:rsid w:val="006554A4"/>
    <w:rsid w:val="00656186"/>
    <w:rsid w:val="00657072"/>
    <w:rsid w:val="00657C90"/>
    <w:rsid w:val="006643F2"/>
    <w:rsid w:val="00664D5C"/>
    <w:rsid w:val="006670F9"/>
    <w:rsid w:val="00667E70"/>
    <w:rsid w:val="006741C5"/>
    <w:rsid w:val="00675357"/>
    <w:rsid w:val="00675636"/>
    <w:rsid w:val="006767CB"/>
    <w:rsid w:val="006800DF"/>
    <w:rsid w:val="00691F3B"/>
    <w:rsid w:val="0069559B"/>
    <w:rsid w:val="006A2476"/>
    <w:rsid w:val="006A2514"/>
    <w:rsid w:val="006A7DA3"/>
    <w:rsid w:val="006B35AF"/>
    <w:rsid w:val="006B4688"/>
    <w:rsid w:val="006B6A6F"/>
    <w:rsid w:val="006B6D53"/>
    <w:rsid w:val="006B77D0"/>
    <w:rsid w:val="006B7E94"/>
    <w:rsid w:val="006C15AF"/>
    <w:rsid w:val="006C254A"/>
    <w:rsid w:val="006C70EF"/>
    <w:rsid w:val="006C74D6"/>
    <w:rsid w:val="006C7DA7"/>
    <w:rsid w:val="006D2D9C"/>
    <w:rsid w:val="006E1944"/>
    <w:rsid w:val="006E48AC"/>
    <w:rsid w:val="006F53DB"/>
    <w:rsid w:val="006F5B51"/>
    <w:rsid w:val="006F707D"/>
    <w:rsid w:val="006F7A86"/>
    <w:rsid w:val="0070362A"/>
    <w:rsid w:val="00705440"/>
    <w:rsid w:val="007057A1"/>
    <w:rsid w:val="007065B0"/>
    <w:rsid w:val="007078B0"/>
    <w:rsid w:val="007131A0"/>
    <w:rsid w:val="00715A65"/>
    <w:rsid w:val="0072087D"/>
    <w:rsid w:val="007229FB"/>
    <w:rsid w:val="00725C38"/>
    <w:rsid w:val="00725D9E"/>
    <w:rsid w:val="00731631"/>
    <w:rsid w:val="00732FB1"/>
    <w:rsid w:val="00741D85"/>
    <w:rsid w:val="0074236E"/>
    <w:rsid w:val="00752E36"/>
    <w:rsid w:val="00754960"/>
    <w:rsid w:val="0075546A"/>
    <w:rsid w:val="00756A07"/>
    <w:rsid w:val="00762889"/>
    <w:rsid w:val="00763884"/>
    <w:rsid w:val="007671D5"/>
    <w:rsid w:val="007702BD"/>
    <w:rsid w:val="0077298E"/>
    <w:rsid w:val="007760CE"/>
    <w:rsid w:val="00777619"/>
    <w:rsid w:val="00783053"/>
    <w:rsid w:val="0079579C"/>
    <w:rsid w:val="007A0889"/>
    <w:rsid w:val="007A2AD4"/>
    <w:rsid w:val="007A2C67"/>
    <w:rsid w:val="007A5D48"/>
    <w:rsid w:val="007B0E45"/>
    <w:rsid w:val="007B1469"/>
    <w:rsid w:val="007B37CB"/>
    <w:rsid w:val="007B62F8"/>
    <w:rsid w:val="007B6E26"/>
    <w:rsid w:val="007C279A"/>
    <w:rsid w:val="007D06DC"/>
    <w:rsid w:val="007D5D30"/>
    <w:rsid w:val="007E0A1A"/>
    <w:rsid w:val="007E3E33"/>
    <w:rsid w:val="007E6690"/>
    <w:rsid w:val="007F0451"/>
    <w:rsid w:val="007F1123"/>
    <w:rsid w:val="007F1C9B"/>
    <w:rsid w:val="007F2140"/>
    <w:rsid w:val="007F5211"/>
    <w:rsid w:val="00802259"/>
    <w:rsid w:val="008110B2"/>
    <w:rsid w:val="00815894"/>
    <w:rsid w:val="00815E9B"/>
    <w:rsid w:val="00826EBF"/>
    <w:rsid w:val="00834943"/>
    <w:rsid w:val="0083541B"/>
    <w:rsid w:val="008401F9"/>
    <w:rsid w:val="00844D8A"/>
    <w:rsid w:val="008532E5"/>
    <w:rsid w:val="00857620"/>
    <w:rsid w:val="00857D36"/>
    <w:rsid w:val="00861B56"/>
    <w:rsid w:val="00865A63"/>
    <w:rsid w:val="008700D2"/>
    <w:rsid w:val="00872BAF"/>
    <w:rsid w:val="008732EE"/>
    <w:rsid w:val="008752F2"/>
    <w:rsid w:val="008832F9"/>
    <w:rsid w:val="008848E9"/>
    <w:rsid w:val="00887805"/>
    <w:rsid w:val="008979EB"/>
    <w:rsid w:val="008A34B4"/>
    <w:rsid w:val="008A3B87"/>
    <w:rsid w:val="008A6BBA"/>
    <w:rsid w:val="008B0E79"/>
    <w:rsid w:val="008B15FC"/>
    <w:rsid w:val="008B2E7D"/>
    <w:rsid w:val="008B49CF"/>
    <w:rsid w:val="008B61B5"/>
    <w:rsid w:val="008C1B1D"/>
    <w:rsid w:val="008C420B"/>
    <w:rsid w:val="008C62E5"/>
    <w:rsid w:val="008D425E"/>
    <w:rsid w:val="008E39E1"/>
    <w:rsid w:val="008E66DF"/>
    <w:rsid w:val="008F4932"/>
    <w:rsid w:val="009131A4"/>
    <w:rsid w:val="00915D5A"/>
    <w:rsid w:val="00920D57"/>
    <w:rsid w:val="00922F45"/>
    <w:rsid w:val="009253E8"/>
    <w:rsid w:val="00926BDE"/>
    <w:rsid w:val="00927E6A"/>
    <w:rsid w:val="009364AB"/>
    <w:rsid w:val="00936BF0"/>
    <w:rsid w:val="00942316"/>
    <w:rsid w:val="00942CDF"/>
    <w:rsid w:val="00945A38"/>
    <w:rsid w:val="00947B61"/>
    <w:rsid w:val="009523BC"/>
    <w:rsid w:val="00952BCB"/>
    <w:rsid w:val="00953344"/>
    <w:rsid w:val="009537CD"/>
    <w:rsid w:val="00954E3F"/>
    <w:rsid w:val="00957478"/>
    <w:rsid w:val="00960CF0"/>
    <w:rsid w:val="00961201"/>
    <w:rsid w:val="00961A68"/>
    <w:rsid w:val="0096276B"/>
    <w:rsid w:val="00962D3B"/>
    <w:rsid w:val="0096491E"/>
    <w:rsid w:val="00972191"/>
    <w:rsid w:val="00974044"/>
    <w:rsid w:val="00976C10"/>
    <w:rsid w:val="00981EA2"/>
    <w:rsid w:val="00981F44"/>
    <w:rsid w:val="009872FB"/>
    <w:rsid w:val="00990FC8"/>
    <w:rsid w:val="00992718"/>
    <w:rsid w:val="00995EBF"/>
    <w:rsid w:val="009A3F4B"/>
    <w:rsid w:val="009A4AF9"/>
    <w:rsid w:val="009A4C27"/>
    <w:rsid w:val="009A69A3"/>
    <w:rsid w:val="009B22FF"/>
    <w:rsid w:val="009B459F"/>
    <w:rsid w:val="009C28E7"/>
    <w:rsid w:val="009C31CE"/>
    <w:rsid w:val="009C3B5A"/>
    <w:rsid w:val="009C59B9"/>
    <w:rsid w:val="009C7EBB"/>
    <w:rsid w:val="009D24A6"/>
    <w:rsid w:val="009D629C"/>
    <w:rsid w:val="009E666D"/>
    <w:rsid w:val="009E66AE"/>
    <w:rsid w:val="009E7F5B"/>
    <w:rsid w:val="009F2D92"/>
    <w:rsid w:val="009F6A89"/>
    <w:rsid w:val="00A0021E"/>
    <w:rsid w:val="00A03F08"/>
    <w:rsid w:val="00A04614"/>
    <w:rsid w:val="00A049D6"/>
    <w:rsid w:val="00A11FE6"/>
    <w:rsid w:val="00A16175"/>
    <w:rsid w:val="00A17BF2"/>
    <w:rsid w:val="00A24A0B"/>
    <w:rsid w:val="00A26DA1"/>
    <w:rsid w:val="00A32FCE"/>
    <w:rsid w:val="00A357C2"/>
    <w:rsid w:val="00A360D1"/>
    <w:rsid w:val="00A36BC9"/>
    <w:rsid w:val="00A37BFA"/>
    <w:rsid w:val="00A44AFD"/>
    <w:rsid w:val="00A450AC"/>
    <w:rsid w:val="00A500BE"/>
    <w:rsid w:val="00A55313"/>
    <w:rsid w:val="00A556F0"/>
    <w:rsid w:val="00A56C4D"/>
    <w:rsid w:val="00A614B0"/>
    <w:rsid w:val="00A61E04"/>
    <w:rsid w:val="00A62968"/>
    <w:rsid w:val="00A6450E"/>
    <w:rsid w:val="00A6672D"/>
    <w:rsid w:val="00A66B72"/>
    <w:rsid w:val="00A67D11"/>
    <w:rsid w:val="00A730A4"/>
    <w:rsid w:val="00A80E1B"/>
    <w:rsid w:val="00A83A7C"/>
    <w:rsid w:val="00A85593"/>
    <w:rsid w:val="00A86D9D"/>
    <w:rsid w:val="00A90549"/>
    <w:rsid w:val="00A91ECD"/>
    <w:rsid w:val="00A97C73"/>
    <w:rsid w:val="00AA13BD"/>
    <w:rsid w:val="00AA1C89"/>
    <w:rsid w:val="00AA6401"/>
    <w:rsid w:val="00AB1938"/>
    <w:rsid w:val="00AB37C5"/>
    <w:rsid w:val="00AB446A"/>
    <w:rsid w:val="00AB6453"/>
    <w:rsid w:val="00AC0691"/>
    <w:rsid w:val="00AC0ECF"/>
    <w:rsid w:val="00AC15FE"/>
    <w:rsid w:val="00AC2BFC"/>
    <w:rsid w:val="00AC372B"/>
    <w:rsid w:val="00AC4042"/>
    <w:rsid w:val="00AC5997"/>
    <w:rsid w:val="00AC7E0A"/>
    <w:rsid w:val="00AD4F11"/>
    <w:rsid w:val="00AD6217"/>
    <w:rsid w:val="00AE7772"/>
    <w:rsid w:val="00AF4DB4"/>
    <w:rsid w:val="00AF5303"/>
    <w:rsid w:val="00AF7D3C"/>
    <w:rsid w:val="00B068DA"/>
    <w:rsid w:val="00B077CF"/>
    <w:rsid w:val="00B1116C"/>
    <w:rsid w:val="00B131EE"/>
    <w:rsid w:val="00B137B4"/>
    <w:rsid w:val="00B163FB"/>
    <w:rsid w:val="00B23D83"/>
    <w:rsid w:val="00B246AC"/>
    <w:rsid w:val="00B24A07"/>
    <w:rsid w:val="00B262B2"/>
    <w:rsid w:val="00B30354"/>
    <w:rsid w:val="00B47165"/>
    <w:rsid w:val="00B475BF"/>
    <w:rsid w:val="00B518B3"/>
    <w:rsid w:val="00B54264"/>
    <w:rsid w:val="00B60419"/>
    <w:rsid w:val="00B605D5"/>
    <w:rsid w:val="00B63961"/>
    <w:rsid w:val="00B65C5D"/>
    <w:rsid w:val="00B6754A"/>
    <w:rsid w:val="00B746A3"/>
    <w:rsid w:val="00B85813"/>
    <w:rsid w:val="00B928AF"/>
    <w:rsid w:val="00B9392E"/>
    <w:rsid w:val="00B95745"/>
    <w:rsid w:val="00BA25D5"/>
    <w:rsid w:val="00BA342A"/>
    <w:rsid w:val="00BA5D84"/>
    <w:rsid w:val="00BB37E4"/>
    <w:rsid w:val="00BC0A26"/>
    <w:rsid w:val="00BC5868"/>
    <w:rsid w:val="00BD2666"/>
    <w:rsid w:val="00BD4BC3"/>
    <w:rsid w:val="00BD4BCF"/>
    <w:rsid w:val="00BE0228"/>
    <w:rsid w:val="00BE3BD3"/>
    <w:rsid w:val="00BE3EDF"/>
    <w:rsid w:val="00BF0552"/>
    <w:rsid w:val="00BF0882"/>
    <w:rsid w:val="00BF28EE"/>
    <w:rsid w:val="00BF62F9"/>
    <w:rsid w:val="00C04790"/>
    <w:rsid w:val="00C061DD"/>
    <w:rsid w:val="00C064D8"/>
    <w:rsid w:val="00C12A10"/>
    <w:rsid w:val="00C2005E"/>
    <w:rsid w:val="00C20463"/>
    <w:rsid w:val="00C23886"/>
    <w:rsid w:val="00C27518"/>
    <w:rsid w:val="00C3293B"/>
    <w:rsid w:val="00C33F2A"/>
    <w:rsid w:val="00C36059"/>
    <w:rsid w:val="00C37D64"/>
    <w:rsid w:val="00C403BA"/>
    <w:rsid w:val="00C42F01"/>
    <w:rsid w:val="00C46B5E"/>
    <w:rsid w:val="00C55DC7"/>
    <w:rsid w:val="00C651CE"/>
    <w:rsid w:val="00C65C0C"/>
    <w:rsid w:val="00C7182C"/>
    <w:rsid w:val="00C73267"/>
    <w:rsid w:val="00C772CA"/>
    <w:rsid w:val="00C82781"/>
    <w:rsid w:val="00C86652"/>
    <w:rsid w:val="00C86B17"/>
    <w:rsid w:val="00C872AB"/>
    <w:rsid w:val="00C91FB8"/>
    <w:rsid w:val="00C9203C"/>
    <w:rsid w:val="00CA19B7"/>
    <w:rsid w:val="00CA35CE"/>
    <w:rsid w:val="00CA48E0"/>
    <w:rsid w:val="00CA61E8"/>
    <w:rsid w:val="00CB2CD3"/>
    <w:rsid w:val="00CB6FB3"/>
    <w:rsid w:val="00CC23A6"/>
    <w:rsid w:val="00CC6868"/>
    <w:rsid w:val="00CD0C9F"/>
    <w:rsid w:val="00CD1611"/>
    <w:rsid w:val="00CD4F00"/>
    <w:rsid w:val="00CD6EA2"/>
    <w:rsid w:val="00CD784C"/>
    <w:rsid w:val="00CE10A1"/>
    <w:rsid w:val="00CE2CF3"/>
    <w:rsid w:val="00CE575A"/>
    <w:rsid w:val="00CF41F7"/>
    <w:rsid w:val="00CF5E50"/>
    <w:rsid w:val="00D031F0"/>
    <w:rsid w:val="00D033C6"/>
    <w:rsid w:val="00D053C5"/>
    <w:rsid w:val="00D06E67"/>
    <w:rsid w:val="00D1057B"/>
    <w:rsid w:val="00D114E4"/>
    <w:rsid w:val="00D11924"/>
    <w:rsid w:val="00D11AD0"/>
    <w:rsid w:val="00D13102"/>
    <w:rsid w:val="00D15CD8"/>
    <w:rsid w:val="00D30B0A"/>
    <w:rsid w:val="00D30B43"/>
    <w:rsid w:val="00D31CD9"/>
    <w:rsid w:val="00D32969"/>
    <w:rsid w:val="00D33BE6"/>
    <w:rsid w:val="00D408CF"/>
    <w:rsid w:val="00D45BD0"/>
    <w:rsid w:val="00D53446"/>
    <w:rsid w:val="00D54DE0"/>
    <w:rsid w:val="00D5575A"/>
    <w:rsid w:val="00D57FF0"/>
    <w:rsid w:val="00D634D8"/>
    <w:rsid w:val="00D6477D"/>
    <w:rsid w:val="00D7333A"/>
    <w:rsid w:val="00D8058E"/>
    <w:rsid w:val="00D823EC"/>
    <w:rsid w:val="00D840DE"/>
    <w:rsid w:val="00D84684"/>
    <w:rsid w:val="00D84E61"/>
    <w:rsid w:val="00D87849"/>
    <w:rsid w:val="00D93C3E"/>
    <w:rsid w:val="00D94D6E"/>
    <w:rsid w:val="00DA0042"/>
    <w:rsid w:val="00DB61EE"/>
    <w:rsid w:val="00DC264E"/>
    <w:rsid w:val="00DC2E68"/>
    <w:rsid w:val="00DC68E1"/>
    <w:rsid w:val="00DD0AB3"/>
    <w:rsid w:val="00DD188A"/>
    <w:rsid w:val="00DD3436"/>
    <w:rsid w:val="00DD4FFF"/>
    <w:rsid w:val="00DE1597"/>
    <w:rsid w:val="00DE2624"/>
    <w:rsid w:val="00DE31A2"/>
    <w:rsid w:val="00DE32A9"/>
    <w:rsid w:val="00DE5117"/>
    <w:rsid w:val="00DF494B"/>
    <w:rsid w:val="00DF4EF9"/>
    <w:rsid w:val="00DF6246"/>
    <w:rsid w:val="00DF6665"/>
    <w:rsid w:val="00E01765"/>
    <w:rsid w:val="00E01929"/>
    <w:rsid w:val="00E019C9"/>
    <w:rsid w:val="00E02650"/>
    <w:rsid w:val="00E051D7"/>
    <w:rsid w:val="00E052FB"/>
    <w:rsid w:val="00E07718"/>
    <w:rsid w:val="00E12A00"/>
    <w:rsid w:val="00E1532E"/>
    <w:rsid w:val="00E15A32"/>
    <w:rsid w:val="00E15BD0"/>
    <w:rsid w:val="00E202F8"/>
    <w:rsid w:val="00E21C25"/>
    <w:rsid w:val="00E2394C"/>
    <w:rsid w:val="00E24BA8"/>
    <w:rsid w:val="00E30FFD"/>
    <w:rsid w:val="00E3243F"/>
    <w:rsid w:val="00E325A1"/>
    <w:rsid w:val="00E33F9A"/>
    <w:rsid w:val="00E379EF"/>
    <w:rsid w:val="00E433F5"/>
    <w:rsid w:val="00E434E6"/>
    <w:rsid w:val="00E45654"/>
    <w:rsid w:val="00E51072"/>
    <w:rsid w:val="00E535D0"/>
    <w:rsid w:val="00E53E6B"/>
    <w:rsid w:val="00E56D27"/>
    <w:rsid w:val="00E6278D"/>
    <w:rsid w:val="00E63917"/>
    <w:rsid w:val="00E63E39"/>
    <w:rsid w:val="00E65D00"/>
    <w:rsid w:val="00E6647B"/>
    <w:rsid w:val="00E66DFE"/>
    <w:rsid w:val="00E73790"/>
    <w:rsid w:val="00E73842"/>
    <w:rsid w:val="00E8448C"/>
    <w:rsid w:val="00E9178F"/>
    <w:rsid w:val="00E92526"/>
    <w:rsid w:val="00E93306"/>
    <w:rsid w:val="00E9718F"/>
    <w:rsid w:val="00EA06EC"/>
    <w:rsid w:val="00EA2B53"/>
    <w:rsid w:val="00EA31C2"/>
    <w:rsid w:val="00EA3F72"/>
    <w:rsid w:val="00EA57C2"/>
    <w:rsid w:val="00EB236F"/>
    <w:rsid w:val="00EB2BB2"/>
    <w:rsid w:val="00EB75EA"/>
    <w:rsid w:val="00EC05BA"/>
    <w:rsid w:val="00EC4DAE"/>
    <w:rsid w:val="00EC4DCD"/>
    <w:rsid w:val="00EC5305"/>
    <w:rsid w:val="00EC6F19"/>
    <w:rsid w:val="00EE1D43"/>
    <w:rsid w:val="00EE2BEC"/>
    <w:rsid w:val="00EF2B0B"/>
    <w:rsid w:val="00F00081"/>
    <w:rsid w:val="00F00114"/>
    <w:rsid w:val="00F0013D"/>
    <w:rsid w:val="00F031CC"/>
    <w:rsid w:val="00F0569C"/>
    <w:rsid w:val="00F05CE0"/>
    <w:rsid w:val="00F10174"/>
    <w:rsid w:val="00F10929"/>
    <w:rsid w:val="00F1125D"/>
    <w:rsid w:val="00F13B95"/>
    <w:rsid w:val="00F13F3D"/>
    <w:rsid w:val="00F15CF7"/>
    <w:rsid w:val="00F16DE6"/>
    <w:rsid w:val="00F228E4"/>
    <w:rsid w:val="00F26838"/>
    <w:rsid w:val="00F27E16"/>
    <w:rsid w:val="00F3130E"/>
    <w:rsid w:val="00F34DA5"/>
    <w:rsid w:val="00F46148"/>
    <w:rsid w:val="00F54B9E"/>
    <w:rsid w:val="00F54CCE"/>
    <w:rsid w:val="00F56144"/>
    <w:rsid w:val="00F577C8"/>
    <w:rsid w:val="00F63568"/>
    <w:rsid w:val="00F67782"/>
    <w:rsid w:val="00F708A6"/>
    <w:rsid w:val="00F7280D"/>
    <w:rsid w:val="00F74611"/>
    <w:rsid w:val="00F74678"/>
    <w:rsid w:val="00F8040A"/>
    <w:rsid w:val="00F80659"/>
    <w:rsid w:val="00F83A6F"/>
    <w:rsid w:val="00F83A84"/>
    <w:rsid w:val="00F845F4"/>
    <w:rsid w:val="00F910D5"/>
    <w:rsid w:val="00F91108"/>
    <w:rsid w:val="00F930FD"/>
    <w:rsid w:val="00F96CFF"/>
    <w:rsid w:val="00F971E8"/>
    <w:rsid w:val="00F97E7B"/>
    <w:rsid w:val="00FA0D32"/>
    <w:rsid w:val="00FA2BC8"/>
    <w:rsid w:val="00FA76FB"/>
    <w:rsid w:val="00FB0441"/>
    <w:rsid w:val="00FB1F58"/>
    <w:rsid w:val="00FB2B07"/>
    <w:rsid w:val="00FC01F8"/>
    <w:rsid w:val="00FC3962"/>
    <w:rsid w:val="00FC4E61"/>
    <w:rsid w:val="00FD34FA"/>
    <w:rsid w:val="00FD3FA7"/>
    <w:rsid w:val="00FD4A29"/>
    <w:rsid w:val="00FD674C"/>
    <w:rsid w:val="00FD74D6"/>
    <w:rsid w:val="00FE0078"/>
    <w:rsid w:val="00FE229F"/>
    <w:rsid w:val="00FE2C1D"/>
    <w:rsid w:val="00FE4EB7"/>
    <w:rsid w:val="00FE56FD"/>
    <w:rsid w:val="00FF0FE0"/>
    <w:rsid w:val="00FF227E"/>
    <w:rsid w:val="00FF5F3B"/>
    <w:rsid w:val="00FF63A0"/>
    <w:rsid w:val="00FF6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E1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D5575A"/>
    <w:pPr>
      <w:spacing w:after="113" w:line="240" w:lineRule="atLeast"/>
    </w:pPr>
    <w:rPr>
      <w:rFonts w:ascii="Calibri" w:hAnsi="Calibri"/>
      <w:sz w:val="21"/>
      <w:szCs w:val="24"/>
      <w:lang w:eastAsia="en-US"/>
    </w:rPr>
  </w:style>
  <w:style w:type="paragraph" w:styleId="Heading1">
    <w:name w:val="heading 1"/>
    <w:basedOn w:val="Normal"/>
    <w:next w:val="Normal"/>
    <w:link w:val="Heading1Char"/>
    <w:qFormat/>
    <w:rsid w:val="00C27518"/>
    <w:pPr>
      <w:spacing w:before="200" w:after="100" w:line="264" w:lineRule="auto"/>
      <w:outlineLvl w:val="0"/>
    </w:pPr>
    <w:rPr>
      <w:rFonts w:cs="Arial"/>
      <w:bCs/>
      <w:color w:val="228591"/>
      <w:kern w:val="32"/>
      <w:sz w:val="37"/>
      <w:szCs w:val="32"/>
    </w:rPr>
  </w:style>
  <w:style w:type="paragraph" w:styleId="Heading2">
    <w:name w:val="heading 2"/>
    <w:basedOn w:val="Normal"/>
    <w:next w:val="Normal"/>
    <w:qFormat/>
    <w:rsid w:val="00C27518"/>
    <w:pPr>
      <w:spacing w:before="200" w:after="10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qFormat/>
    <w:rsid w:val="0096276B"/>
    <w:pPr>
      <w:spacing w:before="140"/>
      <w:outlineLvl w:val="2"/>
    </w:pPr>
    <w:rPr>
      <w:i/>
      <w:sz w:val="22"/>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3F3A22"/>
    <w:pPr>
      <w:numPr>
        <w:numId w:val="8"/>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rsid w:val="003F3A22"/>
    <w:pPr>
      <w:numPr>
        <w:ilvl w:val="1"/>
        <w:numId w:val="15"/>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3F3A22"/>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3F3A22"/>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16"/>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uiPriority w:val="59"/>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5"/>
      </w:numPr>
    </w:pPr>
  </w:style>
  <w:style w:type="numbering" w:styleId="1ai">
    <w:name w:val="Outline List 1"/>
    <w:basedOn w:val="NoList"/>
    <w:semiHidden/>
    <w:rsid w:val="005304F7"/>
    <w:pPr>
      <w:numPr>
        <w:numId w:val="6"/>
      </w:numPr>
    </w:pPr>
  </w:style>
  <w:style w:type="numbering" w:styleId="ArticleSection">
    <w:name w:val="Outline List 3"/>
    <w:basedOn w:val="NoList"/>
    <w:semiHidden/>
    <w:rsid w:val="005304F7"/>
    <w:pPr>
      <w:numPr>
        <w:numId w:val="7"/>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3F3A22"/>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3F3A22"/>
    <w:pPr>
      <w:numPr>
        <w:numId w:val="9"/>
      </w:numPr>
    </w:pPr>
  </w:style>
  <w:style w:type="paragraph" w:styleId="ListBullet2">
    <w:name w:val="List Bullet 2"/>
    <w:basedOn w:val="Normal"/>
    <w:qFormat/>
    <w:rsid w:val="007A5D48"/>
    <w:pPr>
      <w:numPr>
        <w:numId w:val="11"/>
      </w:numPr>
    </w:pPr>
  </w:style>
  <w:style w:type="paragraph" w:styleId="ListBullet3">
    <w:name w:val="List Bullet 3"/>
    <w:basedOn w:val="Normal"/>
    <w:qFormat/>
    <w:rsid w:val="003F3A22"/>
    <w:pPr>
      <w:numPr>
        <w:numId w:val="12"/>
      </w:numPr>
    </w:pPr>
  </w:style>
  <w:style w:type="paragraph" w:styleId="ListBullet4">
    <w:name w:val="List Bullet 4"/>
    <w:basedOn w:val="Normal"/>
    <w:semiHidden/>
    <w:rsid w:val="005304F7"/>
    <w:pPr>
      <w:numPr>
        <w:numId w:val="1"/>
      </w:numPr>
    </w:pPr>
  </w:style>
  <w:style w:type="paragraph" w:styleId="ListBullet5">
    <w:name w:val="List Bullet 5"/>
    <w:basedOn w:val="Normal"/>
    <w:semiHidden/>
    <w:rsid w:val="005304F7"/>
    <w:pPr>
      <w:numPr>
        <w:numId w:val="2"/>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3F3A22"/>
    <w:pPr>
      <w:numPr>
        <w:numId w:val="10"/>
      </w:numPr>
    </w:pPr>
  </w:style>
  <w:style w:type="paragraph" w:styleId="ListNumber2">
    <w:name w:val="List Number 2"/>
    <w:basedOn w:val="Normal"/>
    <w:uiPriority w:val="1"/>
    <w:qFormat/>
    <w:rsid w:val="003F3A22"/>
    <w:pPr>
      <w:numPr>
        <w:numId w:val="13"/>
      </w:numPr>
    </w:pPr>
  </w:style>
  <w:style w:type="paragraph" w:styleId="ListNumber3">
    <w:name w:val="List Number 3"/>
    <w:basedOn w:val="Normal"/>
    <w:uiPriority w:val="1"/>
    <w:qFormat/>
    <w:rsid w:val="003F3A22"/>
    <w:pPr>
      <w:numPr>
        <w:numId w:val="14"/>
      </w:numPr>
    </w:pPr>
  </w:style>
  <w:style w:type="paragraph" w:styleId="ListNumber4">
    <w:name w:val="List Number 4"/>
    <w:basedOn w:val="Normal"/>
    <w:semiHidden/>
    <w:rsid w:val="005304F7"/>
    <w:pPr>
      <w:numPr>
        <w:numId w:val="3"/>
      </w:numPr>
    </w:pPr>
  </w:style>
  <w:style w:type="paragraph" w:styleId="ListNumber5">
    <w:name w:val="List Number 5"/>
    <w:basedOn w:val="Normal"/>
    <w:semiHidden/>
    <w:rsid w:val="005304F7"/>
    <w:pPr>
      <w:numPr>
        <w:numId w:val="4"/>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F3A22"/>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EA06EC"/>
    <w:pPr>
      <w:tabs>
        <w:tab w:val="left" w:pos="284"/>
      </w:tabs>
      <w:ind w:left="284" w:hanging="284"/>
    </w:pPr>
    <w:rPr>
      <w:sz w:val="18"/>
      <w:szCs w:val="20"/>
    </w:rPr>
  </w:style>
  <w:style w:type="character" w:customStyle="1" w:styleId="FootnoteTextChar">
    <w:name w:val="Footnote Text Char"/>
    <w:link w:val="FootnoteText"/>
    <w:rsid w:val="00EA06EC"/>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3F3A22"/>
    <w:pPr>
      <w:ind w:left="720"/>
      <w:contextualSpacing/>
    </w:pPr>
  </w:style>
  <w:style w:type="character" w:customStyle="1" w:styleId="Emphasis-Bold">
    <w:name w:val="Emphasis - Bold"/>
    <w:qFormat/>
    <w:rsid w:val="003F3A22"/>
    <w:rPr>
      <w:rFonts w:ascii="Arial" w:hAnsi="Arial" w:cs="Arial"/>
      <w:b/>
      <w:color w:val="000000"/>
    </w:rPr>
  </w:style>
  <w:style w:type="paragraph" w:customStyle="1" w:styleId="Indent-05hangingPM">
    <w:name w:val="Indent - 0.5 hanging (PM)"/>
    <w:basedOn w:val="Normal"/>
    <w:qFormat/>
    <w:rsid w:val="003F3A22"/>
    <w:pPr>
      <w:ind w:left="709" w:hanging="709"/>
    </w:pPr>
  </w:style>
  <w:style w:type="character" w:customStyle="1" w:styleId="Emphasis-Italics">
    <w:name w:val="Emphasis - Italics"/>
    <w:qFormat/>
    <w:rsid w:val="003F3A22"/>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line="250" w:lineRule="atLeast"/>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3F3A22"/>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qFormat/>
    <w:rsid w:val="00915D5A"/>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qFormat/>
    <w:rsid w:val="00915D5A"/>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qFormat/>
    <w:rsid w:val="00DF494B"/>
    <w:rPr>
      <w:sz w:val="32"/>
      <w:szCs w:val="32"/>
    </w:rPr>
  </w:style>
  <w:style w:type="character" w:customStyle="1" w:styleId="Heading1Char">
    <w:name w:val="Heading 1 Char"/>
    <w:basedOn w:val="DefaultParagraphFont"/>
    <w:link w:val="Heading1"/>
    <w:rsid w:val="004B1446"/>
    <w:rPr>
      <w:rFonts w:ascii="Calibri" w:hAnsi="Calibri" w:cs="Arial"/>
      <w:bCs/>
      <w:color w:val="228591"/>
      <w:kern w:val="32"/>
      <w:sz w:val="37"/>
      <w:szCs w:val="32"/>
      <w:lang w:eastAsia="en-US"/>
    </w:rPr>
  </w:style>
  <w:style w:type="paragraph" w:customStyle="1" w:styleId="VPSCBody">
    <w:name w:val="VPSC Body"/>
    <w:qFormat/>
    <w:rsid w:val="00D5575A"/>
    <w:pPr>
      <w:spacing w:after="100" w:line="276" w:lineRule="auto"/>
    </w:pPr>
    <w:rPr>
      <w:rFonts w:ascii="Arial" w:hAnsi="Arial" w:cs="Tahoma"/>
    </w:rPr>
  </w:style>
  <w:style w:type="paragraph" w:customStyle="1" w:styleId="Bullet1VPSC">
    <w:name w:val="Bullet 1 VPSC"/>
    <w:qFormat/>
    <w:rsid w:val="00A24A0B"/>
    <w:pPr>
      <w:numPr>
        <w:numId w:val="21"/>
      </w:numPr>
      <w:spacing w:after="100" w:line="276" w:lineRule="auto"/>
    </w:pPr>
    <w:rPr>
      <w:rFonts w:ascii="Arial" w:eastAsia="Calibri" w:hAnsi="Arial" w:cs="Tahoma"/>
      <w:lang w:eastAsia="en-US"/>
    </w:rPr>
  </w:style>
  <w:style w:type="paragraph" w:customStyle="1" w:styleId="H3VPSC">
    <w:name w:val="H3 VPSC"/>
    <w:next w:val="Normal"/>
    <w:qFormat/>
    <w:rsid w:val="00A24A0B"/>
    <w:pPr>
      <w:tabs>
        <w:tab w:val="left" w:pos="3969"/>
      </w:tabs>
      <w:spacing w:before="200" w:after="100"/>
    </w:pPr>
    <w:rPr>
      <w:rFonts w:ascii="Arial" w:eastAsiaTheme="majorEastAsia" w:hAnsi="Arial" w:cstheme="majorBidi"/>
      <w:b/>
      <w:bCs/>
      <w:color w:val="4F81BD" w:themeColor="accent1"/>
      <w:sz w:val="22"/>
      <w:szCs w:val="24"/>
      <w:lang w:val="en-US" w:eastAsia="ja-JP"/>
    </w:rPr>
  </w:style>
  <w:style w:type="paragraph" w:customStyle="1" w:styleId="Bullet2VPSC">
    <w:name w:val="Bullet 2 VPSC"/>
    <w:basedOn w:val="Bullet1VPSC"/>
    <w:qFormat/>
    <w:rsid w:val="00A24A0B"/>
    <w:pPr>
      <w:numPr>
        <w:numId w:val="20"/>
      </w:numPr>
    </w:pPr>
  </w:style>
  <w:style w:type="paragraph" w:customStyle="1" w:styleId="TableFigureHeadingVPSC">
    <w:name w:val="Table/Figure Heading VPSC"/>
    <w:basedOn w:val="Normal"/>
    <w:qFormat/>
    <w:rsid w:val="00A24A0B"/>
    <w:pPr>
      <w:spacing w:before="60" w:after="60" w:line="276" w:lineRule="auto"/>
      <w:ind w:left="357" w:hanging="357"/>
    </w:pPr>
    <w:rPr>
      <w:rFonts w:ascii="Arial" w:hAnsi="Arial" w:cs="Tahoma"/>
      <w:b/>
      <w:color w:val="1F497D" w:themeColor="text2"/>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428696">
      <w:bodyDiv w:val="1"/>
      <w:marLeft w:val="0"/>
      <w:marRight w:val="0"/>
      <w:marTop w:val="0"/>
      <w:marBottom w:val="0"/>
      <w:divBdr>
        <w:top w:val="none" w:sz="0" w:space="0" w:color="auto"/>
        <w:left w:val="none" w:sz="0" w:space="0" w:color="auto"/>
        <w:bottom w:val="none" w:sz="0" w:space="0" w:color="auto"/>
        <w:right w:val="none" w:sz="0" w:space="0" w:color="auto"/>
      </w:divBdr>
      <w:divsChild>
        <w:div w:id="1322849451">
          <w:marLeft w:val="720"/>
          <w:marRight w:val="0"/>
          <w:marTop w:val="160"/>
          <w:marBottom w:val="120"/>
          <w:divBdr>
            <w:top w:val="none" w:sz="0" w:space="0" w:color="auto"/>
            <w:left w:val="none" w:sz="0" w:space="0" w:color="auto"/>
            <w:bottom w:val="none" w:sz="0" w:space="0" w:color="auto"/>
            <w:right w:val="none" w:sz="0" w:space="0" w:color="auto"/>
          </w:divBdr>
        </w:div>
        <w:div w:id="524490689">
          <w:marLeft w:val="720"/>
          <w:marRight w:val="0"/>
          <w:marTop w:val="160"/>
          <w:marBottom w:val="120"/>
          <w:divBdr>
            <w:top w:val="none" w:sz="0" w:space="0" w:color="auto"/>
            <w:left w:val="none" w:sz="0" w:space="0" w:color="auto"/>
            <w:bottom w:val="none" w:sz="0" w:space="0" w:color="auto"/>
            <w:right w:val="none" w:sz="0" w:space="0" w:color="auto"/>
          </w:divBdr>
        </w:div>
        <w:div w:id="993333249">
          <w:marLeft w:val="720"/>
          <w:marRight w:val="0"/>
          <w:marTop w:val="160"/>
          <w:marBottom w:val="120"/>
          <w:divBdr>
            <w:top w:val="none" w:sz="0" w:space="0" w:color="auto"/>
            <w:left w:val="none" w:sz="0" w:space="0" w:color="auto"/>
            <w:bottom w:val="none" w:sz="0" w:space="0" w:color="auto"/>
            <w:right w:val="none" w:sz="0" w:space="0" w:color="auto"/>
          </w:divBdr>
        </w:div>
        <w:div w:id="178860334">
          <w:marLeft w:val="1166"/>
          <w:marRight w:val="0"/>
          <w:marTop w:val="8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vpsc.vic.gov.au/resources/gifts-benefits-and-hospitality-resource-suite/" TargetMode="Externa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43F9C-CE2F-4352-871E-58CC707F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5</Pages>
  <Words>1558</Words>
  <Characters>8882</Characters>
  <Application>Microsoft Office Word</Application>
  <DocSecurity>0</DocSecurity>
  <Lines>74</Lines>
  <Paragraphs>20</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Gifts, benefits and hospitality (model) policy</vt:lpstr>
      <vt:lpstr>(insert name of VOLUNTARY COMMITTEE OF MANAGEMENT OF CROWN LAND RESERVE INCORPOR</vt:lpstr>
      <vt:lpstr>Purpose and scope</vt:lpstr>
      <vt:lpstr>Key definitions</vt:lpstr>
      <vt:lpstr>Offers of gifts, benefits or hospitality to our organisation</vt:lpstr>
      <vt:lpstr>Our organisation offering gifts, benefits or hospitality</vt:lpstr>
      <vt:lpstr>Addressing VPSC minimum accountabilities</vt:lpstr>
      <vt:lpstr>Register of gifts, benefits and hospitality</vt:lpstr>
      <vt:lpstr>Breach of the gifts, benefits and hospitality policy</vt:lpstr>
      <vt:lpstr>Communication regarding the policy, including business associates</vt:lpstr>
      <vt:lpstr>Annual review of the policy</vt:lpstr>
      <vt:lpstr>Availability of the Register of gifts, benefits and hospitality for inspection</vt:lpstr>
      <vt:lpstr>Process for accepting or declining offers of gifts, benefits and hospitality</vt:lpstr>
      <vt:lpstr>Policy agreement date</vt:lpstr>
      <vt:lpstr>Appendix A: Summary of VPSC Giver, Influence, Favour, Trust (GIFT) test</vt:lpstr>
      <vt:lpstr>Appendix B: Example* Register of gifts, benefits and hospitality</vt:lpstr>
    </vt:vector>
  </TitlesOfParts>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2021-05-20T00:27:00Z</dcterms:created>
  <dcterms:modified xsi:type="dcterms:W3CDTF">2021-06-30T00:28:00Z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2021-02-11T22:54:59Z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fd24986d-00db-49a0-ba7c-a566fe217480</vt:lpwstr>
  </property>
  <property fmtid="{D5CDD505-2E9C-101B-9397-08002B2CF9AE}" pid="8" name="MSIP_Label_4257e2ab-f512-40e2-9c9a-c64247360765_ContentBits">
    <vt:lpwstr>2</vt:lpwstr>
  </property>
</Properties>
</file>